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3D196">
      <w:pPr>
        <w:spacing w:line="360" w:lineRule="auto"/>
        <w:jc w:val="center"/>
        <w:rPr>
          <w:rFonts w:hint="eastAsia" w:ascii="黑体"/>
          <w:bCs/>
          <w:color w:val="000000"/>
          <w:sz w:val="56"/>
          <w:szCs w:val="52"/>
        </w:rPr>
      </w:pPr>
      <w:bookmarkStart w:id="16" w:name="_GoBack"/>
      <w:bookmarkEnd w:id="16"/>
    </w:p>
    <w:p w14:paraId="2D89FB96">
      <w:pPr>
        <w:spacing w:line="360" w:lineRule="auto"/>
        <w:jc w:val="center"/>
        <w:rPr>
          <w:rFonts w:hint="eastAsia" w:ascii="黑体"/>
          <w:bCs/>
          <w:color w:val="000000"/>
          <w:sz w:val="56"/>
          <w:szCs w:val="52"/>
        </w:rPr>
      </w:pPr>
      <w:r>
        <w:rPr>
          <w:rFonts w:hint="eastAsia" w:ascii="黑体"/>
          <w:bCs/>
          <w:color w:val="000000"/>
          <w:sz w:val="56"/>
          <w:szCs w:val="52"/>
        </w:rPr>
        <w:t>含山县采购项目</w:t>
      </w:r>
    </w:p>
    <w:p w14:paraId="67C175C6">
      <w:pPr>
        <w:pStyle w:val="8"/>
        <w:spacing w:line="360" w:lineRule="auto"/>
        <w:rPr>
          <w:rFonts w:hint="eastAsia"/>
          <w:bCs/>
          <w:sz w:val="48"/>
          <w:szCs w:val="48"/>
        </w:rPr>
      </w:pPr>
    </w:p>
    <w:p w14:paraId="0AB1EF74">
      <w:pPr>
        <w:spacing w:line="360" w:lineRule="auto"/>
        <w:rPr>
          <w:rFonts w:hint="eastAsia"/>
        </w:rPr>
      </w:pPr>
    </w:p>
    <w:p w14:paraId="40EB6E8B">
      <w:pPr>
        <w:spacing w:line="360" w:lineRule="auto"/>
        <w:jc w:val="center"/>
        <w:rPr>
          <w:rFonts w:hint="eastAsia" w:ascii="黑体"/>
          <w:bCs/>
          <w:color w:val="000000"/>
          <w:sz w:val="56"/>
          <w:szCs w:val="52"/>
        </w:rPr>
      </w:pPr>
    </w:p>
    <w:p w14:paraId="76F8CF93">
      <w:pPr>
        <w:pStyle w:val="8"/>
        <w:rPr>
          <w:rFonts w:hint="eastAsia"/>
        </w:rPr>
      </w:pPr>
    </w:p>
    <w:p w14:paraId="154CE97B">
      <w:pPr>
        <w:spacing w:line="360" w:lineRule="auto"/>
        <w:jc w:val="center"/>
        <w:rPr>
          <w:rFonts w:hint="eastAsia" w:ascii="黑体"/>
          <w:bCs/>
          <w:color w:val="000000"/>
          <w:sz w:val="56"/>
          <w:szCs w:val="52"/>
        </w:rPr>
      </w:pPr>
      <w:r>
        <w:rPr>
          <w:rFonts w:hint="eastAsia" w:ascii="黑体"/>
          <w:bCs/>
          <w:color w:val="000000"/>
          <w:sz w:val="56"/>
          <w:szCs w:val="52"/>
        </w:rPr>
        <w:t>询价文件</w:t>
      </w:r>
    </w:p>
    <w:p w14:paraId="6AF3D96C">
      <w:pPr>
        <w:pStyle w:val="43"/>
        <w:spacing w:line="360" w:lineRule="auto"/>
        <w:rPr>
          <w:rFonts w:hint="eastAsia" w:ascii="仿宋_GB2312" w:eastAsia="仿宋_GB2312"/>
          <w:b/>
          <w:color w:val="000000"/>
          <w:sz w:val="32"/>
          <w:szCs w:val="32"/>
        </w:rPr>
      </w:pPr>
    </w:p>
    <w:p w14:paraId="6B5AF29A">
      <w:pPr>
        <w:pStyle w:val="8"/>
        <w:spacing w:line="360" w:lineRule="auto"/>
        <w:rPr>
          <w:rFonts w:hint="eastAsia"/>
        </w:rPr>
      </w:pPr>
    </w:p>
    <w:p w14:paraId="575CDD22">
      <w:pPr>
        <w:pStyle w:val="8"/>
        <w:spacing w:line="360" w:lineRule="auto"/>
        <w:rPr>
          <w:rFonts w:hint="eastAsia"/>
        </w:rPr>
      </w:pPr>
    </w:p>
    <w:p w14:paraId="30AC5315">
      <w:pPr>
        <w:pStyle w:val="8"/>
        <w:spacing w:line="360" w:lineRule="auto"/>
        <w:jc w:val="center"/>
        <w:rPr>
          <w:rFonts w:hint="eastAsia" w:hAnsi="宋体" w:eastAsia="宋体" w:cs="宋体"/>
          <w:bCs/>
        </w:rPr>
      </w:pPr>
    </w:p>
    <w:p w14:paraId="45F90857">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项目编号：</w:t>
      </w:r>
      <w:r>
        <w:rPr>
          <w:rFonts w:hint="eastAsia" w:ascii="宋体" w:hAnsi="宋体" w:cs="宋体"/>
          <w:sz w:val="32"/>
          <w:szCs w:val="32"/>
          <w:highlight w:val="none"/>
          <w:lang w:eastAsia="zh-CN"/>
        </w:rPr>
        <w:t>TZZB-2025-109</w:t>
      </w:r>
    </w:p>
    <w:p w14:paraId="046FE6F8">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项目名称：含山县人民医院硬盘采购项目</w:t>
      </w:r>
    </w:p>
    <w:p w14:paraId="488851A6">
      <w:pPr>
        <w:spacing w:line="360" w:lineRule="auto"/>
        <w:rPr>
          <w:rFonts w:hint="eastAsia" w:ascii="宋体" w:hAnsi="宋体" w:cs="宋体"/>
          <w:bCs/>
          <w:sz w:val="32"/>
          <w:szCs w:val="32"/>
        </w:rPr>
      </w:pPr>
    </w:p>
    <w:p w14:paraId="4025EDAF">
      <w:pPr>
        <w:pStyle w:val="8"/>
        <w:rPr>
          <w:rFonts w:hint="eastAsia"/>
        </w:rPr>
      </w:pPr>
    </w:p>
    <w:p w14:paraId="4927B446">
      <w:pPr>
        <w:spacing w:line="360" w:lineRule="auto"/>
        <w:rPr>
          <w:rFonts w:hint="eastAsia"/>
        </w:rPr>
      </w:pPr>
    </w:p>
    <w:p w14:paraId="2062FFA1">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采购人：</w:t>
      </w:r>
      <w:r>
        <w:rPr>
          <w:rFonts w:hint="eastAsia" w:hAnsi="宋体" w:eastAsia="宋体" w:cs="宋体"/>
          <w:kern w:val="2"/>
          <w:sz w:val="32"/>
          <w:szCs w:val="32"/>
          <w:lang w:val="en-US" w:eastAsia="zh-CN" w:bidi="ar-SA"/>
        </w:rPr>
        <w:t>含山县人民医院</w:t>
      </w:r>
    </w:p>
    <w:p w14:paraId="45FACB8F">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代理机构：安徽同舟工程咨询有限公司</w:t>
      </w:r>
    </w:p>
    <w:p w14:paraId="36216F9A">
      <w:pPr>
        <w:pStyle w:val="8"/>
        <w:spacing w:line="360" w:lineRule="auto"/>
        <w:jc w:val="center"/>
        <w:rPr>
          <w:rFonts w:hint="eastAsia" w:ascii="宋体" w:hAnsi="宋体" w:eastAsia="宋体" w:cs="宋体"/>
          <w:kern w:val="2"/>
          <w:sz w:val="32"/>
          <w:szCs w:val="32"/>
          <w:lang w:val="en-US" w:eastAsia="zh-CN" w:bidi="ar-SA"/>
        </w:rPr>
      </w:pPr>
    </w:p>
    <w:p w14:paraId="09AFF934">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编制时间：二〇二五年</w:t>
      </w:r>
      <w:r>
        <w:rPr>
          <w:rFonts w:hint="eastAsia" w:hAnsi="宋体" w:eastAsia="宋体" w:cs="宋体"/>
          <w:kern w:val="2"/>
          <w:sz w:val="32"/>
          <w:szCs w:val="32"/>
          <w:lang w:val="en-US" w:eastAsia="zh-CN" w:bidi="ar-SA"/>
        </w:rPr>
        <w:t>八</w:t>
      </w:r>
      <w:r>
        <w:rPr>
          <w:rFonts w:hint="eastAsia" w:ascii="宋体" w:hAnsi="宋体" w:eastAsia="宋体" w:cs="宋体"/>
          <w:kern w:val="2"/>
          <w:sz w:val="32"/>
          <w:szCs w:val="32"/>
          <w:lang w:val="en-US" w:eastAsia="zh-CN" w:bidi="ar-SA"/>
        </w:rPr>
        <w:t>月</w:t>
      </w:r>
    </w:p>
    <w:p w14:paraId="1D9D6FF1">
      <w:pPr>
        <w:rPr>
          <w:rFonts w:hint="eastAsia"/>
        </w:rPr>
      </w:pPr>
    </w:p>
    <w:p w14:paraId="71666433">
      <w:pPr>
        <w:rPr>
          <w:rFonts w:hint="eastAsia"/>
        </w:rPr>
        <w:sectPr>
          <w:headerReference r:id="rId3" w:type="default"/>
          <w:footerReference r:id="rId4" w:type="default"/>
          <w:pgSz w:w="11906" w:h="16838"/>
          <w:pgMar w:top="1440" w:right="1800" w:bottom="1440" w:left="1800" w:header="851" w:footer="992" w:gutter="0"/>
          <w:cols w:space="720" w:num="1"/>
          <w:docGrid w:type="lines" w:linePitch="312" w:charSpace="0"/>
        </w:sectPr>
      </w:pPr>
    </w:p>
    <w:p w14:paraId="3922EB99">
      <w:pPr>
        <w:pStyle w:val="8"/>
        <w:rPr>
          <w:rFonts w:hint="eastAsia"/>
        </w:rPr>
      </w:pPr>
    </w:p>
    <w:p w14:paraId="58473908">
      <w:pPr>
        <w:jc w:val="center"/>
        <w:rPr>
          <w:rFonts w:hint="eastAsia" w:ascii="宋体" w:hAnsi="宋体" w:cs="宋体"/>
          <w:b/>
          <w:sz w:val="36"/>
        </w:rPr>
      </w:pPr>
      <w:r>
        <w:rPr>
          <w:rFonts w:hint="eastAsia" w:ascii="宋体" w:hAnsi="宋体" w:cs="宋体"/>
          <w:b/>
          <w:sz w:val="36"/>
        </w:rPr>
        <w:t>目录</w:t>
      </w:r>
    </w:p>
    <w:p w14:paraId="3D4D7FD8">
      <w:pPr>
        <w:pStyle w:val="43"/>
        <w:rPr>
          <w:rFonts w:hint="eastAsia"/>
        </w:rPr>
      </w:pPr>
    </w:p>
    <w:p w14:paraId="5A6B23B7">
      <w:pPr>
        <w:pStyle w:val="18"/>
        <w:tabs>
          <w:tab w:val="right" w:leader="dot" w:pos="8306"/>
        </w:tabs>
        <w:rPr>
          <w:rFonts w:hint="eastAsia" w:ascii="宋体" w:hAnsi="宋体" w:eastAsia="宋体" w:cs="宋体"/>
          <w:bCs/>
          <w:kern w:val="0"/>
          <w:szCs w:val="28"/>
        </w:rPr>
      </w:pPr>
      <w:r>
        <w:rPr>
          <w:rFonts w:hint="eastAsia" w:ascii="宋体" w:hAnsi="宋体" w:eastAsia="宋体" w:cs="宋体"/>
          <w:szCs w:val="28"/>
        </w:rPr>
        <w:fldChar w:fldCharType="begin"/>
      </w:r>
      <w:r>
        <w:rPr>
          <w:rFonts w:hint="eastAsia" w:ascii="宋体" w:hAnsi="宋体" w:eastAsia="宋体" w:cs="宋体"/>
          <w:szCs w:val="28"/>
        </w:rPr>
        <w:instrText xml:space="preserve">TOC \o "1-1" \h \u </w:instrText>
      </w:r>
      <w:r>
        <w:rPr>
          <w:rFonts w:hint="eastAsia" w:ascii="宋体" w:hAnsi="宋体" w:eastAsia="宋体" w:cs="宋体"/>
          <w:szCs w:val="28"/>
        </w:rPr>
        <w:fldChar w:fldCharType="separate"/>
      </w: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_Toc27593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第一章询价公告</w:t>
      </w:r>
      <w:r>
        <w:rPr>
          <w:rFonts w:hint="eastAsia" w:ascii="宋体" w:hAnsi="宋体" w:eastAsia="宋体" w:cs="宋体"/>
          <w:bCs/>
          <w:kern w:val="0"/>
          <w:szCs w:val="28"/>
        </w:rPr>
        <w:tab/>
      </w:r>
      <w:r>
        <w:rPr>
          <w:rFonts w:hint="eastAsia" w:ascii="宋体" w:hAnsi="宋体" w:eastAsia="宋体" w:cs="宋体"/>
          <w:bCs/>
          <w:kern w:val="0"/>
          <w:szCs w:val="28"/>
        </w:rPr>
        <w:t>1</w:t>
      </w:r>
      <w:r>
        <w:rPr>
          <w:rFonts w:hint="eastAsia" w:ascii="宋体" w:hAnsi="宋体" w:eastAsia="宋体" w:cs="宋体"/>
          <w:bCs/>
          <w:kern w:val="0"/>
          <w:szCs w:val="28"/>
        </w:rPr>
        <w:fldChar w:fldCharType="end"/>
      </w:r>
    </w:p>
    <w:p w14:paraId="55268DC4">
      <w:pPr>
        <w:pStyle w:val="18"/>
        <w:tabs>
          <w:tab w:val="right" w:leader="dot" w:pos="8306"/>
        </w:tabs>
        <w:rPr>
          <w:rFonts w:hint="eastAsia" w:ascii="宋体" w:hAnsi="宋体" w:eastAsia="宋体" w:cs="宋体"/>
          <w:bCs/>
          <w:kern w:val="0"/>
          <w:szCs w:val="28"/>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_Toc24024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第二章供应商须知前附表</w:t>
      </w:r>
      <w:r>
        <w:rPr>
          <w:rFonts w:hint="eastAsia" w:ascii="宋体" w:hAnsi="宋体" w:eastAsia="宋体" w:cs="宋体"/>
          <w:bCs/>
          <w:kern w:val="0"/>
          <w:szCs w:val="28"/>
        </w:rPr>
        <w:tab/>
      </w:r>
      <w:r>
        <w:rPr>
          <w:rFonts w:hint="eastAsia" w:ascii="宋体" w:hAnsi="宋体" w:eastAsia="宋体" w:cs="宋体"/>
          <w:bCs/>
          <w:kern w:val="0"/>
          <w:szCs w:val="28"/>
        </w:rPr>
        <w:t>4</w:t>
      </w:r>
      <w:r>
        <w:rPr>
          <w:rFonts w:hint="eastAsia" w:ascii="宋体" w:hAnsi="宋体" w:eastAsia="宋体" w:cs="宋体"/>
          <w:bCs/>
          <w:kern w:val="0"/>
          <w:szCs w:val="28"/>
        </w:rPr>
        <w:fldChar w:fldCharType="end"/>
      </w:r>
    </w:p>
    <w:p w14:paraId="1A09EA12">
      <w:pPr>
        <w:pStyle w:val="18"/>
        <w:tabs>
          <w:tab w:val="right" w:leader="dot" w:pos="8306"/>
        </w:tabs>
        <w:rPr>
          <w:rFonts w:ascii="宋体" w:hAnsi="宋体" w:eastAsia="宋体" w:cs="宋体"/>
          <w:bCs/>
          <w:kern w:val="0"/>
          <w:szCs w:val="28"/>
        </w:rPr>
      </w:pPr>
      <w:r>
        <w:rPr>
          <w:rFonts w:hint="eastAsia" w:ascii="宋体" w:hAnsi="宋体" w:eastAsia="宋体" w:cs="宋体"/>
          <w:bCs/>
          <w:kern w:val="0"/>
          <w:szCs w:val="28"/>
        </w:rPr>
        <w:t>第三章供应商须知</w:t>
      </w:r>
      <w:r>
        <w:rPr>
          <w:rFonts w:hint="eastAsia" w:ascii="宋体" w:hAnsi="宋体" w:eastAsia="宋体" w:cs="宋体"/>
          <w:bCs/>
          <w:kern w:val="0"/>
          <w:szCs w:val="28"/>
        </w:rPr>
        <w:tab/>
      </w:r>
      <w:r>
        <w:rPr>
          <w:rFonts w:hint="eastAsia" w:ascii="宋体" w:hAnsi="宋体" w:eastAsia="宋体" w:cs="宋体"/>
          <w:bCs/>
          <w:kern w:val="0"/>
          <w:szCs w:val="28"/>
        </w:rPr>
        <w:t>8</w:t>
      </w:r>
    </w:p>
    <w:p w14:paraId="4F4066E8">
      <w:pPr>
        <w:pStyle w:val="18"/>
        <w:tabs>
          <w:tab w:val="right" w:leader="dot" w:pos="8306"/>
        </w:tabs>
        <w:rPr>
          <w:rFonts w:hint="eastAsia" w:ascii="宋体" w:hAnsi="宋体" w:eastAsia="宋体" w:cs="宋体"/>
          <w:bCs/>
          <w:kern w:val="0"/>
          <w:szCs w:val="28"/>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_Toc8311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第四章采购内容及相关要求</w:t>
      </w:r>
      <w:r>
        <w:rPr>
          <w:rFonts w:hint="eastAsia" w:ascii="宋体" w:hAnsi="宋体" w:eastAsia="宋体" w:cs="宋体"/>
          <w:bCs/>
          <w:kern w:val="0"/>
          <w:szCs w:val="28"/>
        </w:rPr>
        <w:tab/>
      </w:r>
      <w:r>
        <w:rPr>
          <w:rFonts w:hint="eastAsia" w:ascii="宋体" w:hAnsi="宋体" w:eastAsia="宋体" w:cs="宋体"/>
          <w:bCs/>
          <w:kern w:val="0"/>
          <w:szCs w:val="28"/>
        </w:rPr>
        <w:t>1</w:t>
      </w:r>
      <w:r>
        <w:rPr>
          <w:rFonts w:hint="eastAsia" w:ascii="宋体" w:hAnsi="宋体" w:eastAsia="宋体" w:cs="宋体"/>
          <w:bCs/>
          <w:kern w:val="0"/>
          <w:szCs w:val="28"/>
        </w:rPr>
        <w:fldChar w:fldCharType="end"/>
      </w:r>
      <w:r>
        <w:rPr>
          <w:rFonts w:hint="eastAsia" w:ascii="宋体" w:hAnsi="宋体" w:eastAsia="宋体" w:cs="宋体"/>
          <w:bCs/>
          <w:kern w:val="0"/>
          <w:szCs w:val="28"/>
        </w:rPr>
        <w:t>6</w:t>
      </w:r>
    </w:p>
    <w:p w14:paraId="71655267">
      <w:pPr>
        <w:pStyle w:val="18"/>
        <w:tabs>
          <w:tab w:val="right" w:leader="dot" w:pos="8306"/>
        </w:tabs>
        <w:rPr>
          <w:rFonts w:hint="eastAsia" w:ascii="宋体" w:hAnsi="宋体" w:eastAsia="宋体" w:cs="宋体"/>
          <w:bCs/>
          <w:kern w:val="0"/>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_Toc15913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第五章合同格式</w:t>
      </w:r>
      <w:r>
        <w:rPr>
          <w:rFonts w:hint="eastAsia" w:ascii="宋体" w:hAnsi="宋体" w:eastAsia="宋体" w:cs="宋体"/>
          <w:bCs/>
          <w:kern w:val="0"/>
          <w:szCs w:val="28"/>
        </w:rPr>
        <w:tab/>
      </w:r>
      <w:r>
        <w:rPr>
          <w:rFonts w:hint="eastAsia" w:ascii="宋体" w:hAnsi="宋体" w:eastAsia="宋体" w:cs="宋体"/>
          <w:bCs/>
          <w:kern w:val="0"/>
          <w:szCs w:val="28"/>
          <w:lang w:val="en-US" w:eastAsia="zh-CN"/>
        </w:rPr>
        <w:t>1</w:t>
      </w:r>
      <w:r>
        <w:rPr>
          <w:rFonts w:hint="eastAsia" w:ascii="宋体" w:hAnsi="宋体" w:eastAsia="宋体" w:cs="宋体"/>
          <w:bCs/>
          <w:kern w:val="0"/>
          <w:szCs w:val="28"/>
        </w:rPr>
        <w:fldChar w:fldCharType="end"/>
      </w:r>
      <w:r>
        <w:rPr>
          <w:rFonts w:hint="eastAsia" w:ascii="宋体" w:hAnsi="宋体" w:eastAsia="宋体" w:cs="宋体"/>
          <w:bCs/>
          <w:kern w:val="0"/>
          <w:szCs w:val="28"/>
          <w:lang w:val="en-US" w:eastAsia="zh-CN"/>
        </w:rPr>
        <w:t>9</w:t>
      </w:r>
    </w:p>
    <w:p w14:paraId="17A1DA22">
      <w:pPr>
        <w:pStyle w:val="18"/>
        <w:tabs>
          <w:tab w:val="right" w:leader="dot" w:pos="8306"/>
        </w:tabs>
        <w:rPr>
          <w:rFonts w:hint="eastAsia" w:ascii="宋体" w:hAnsi="宋体" w:eastAsia="宋体" w:cs="宋体"/>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_Toc25751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第六章询价响应文件格式</w:t>
      </w:r>
      <w:r>
        <w:rPr>
          <w:rFonts w:hint="eastAsia" w:ascii="宋体" w:hAnsi="宋体" w:eastAsia="宋体" w:cs="宋体"/>
          <w:bCs/>
          <w:kern w:val="0"/>
          <w:szCs w:val="28"/>
        </w:rPr>
        <w:tab/>
      </w:r>
      <w:r>
        <w:rPr>
          <w:rFonts w:hint="eastAsia" w:ascii="宋体" w:hAnsi="宋体" w:eastAsia="宋体" w:cs="宋体"/>
          <w:bCs/>
          <w:kern w:val="0"/>
          <w:szCs w:val="28"/>
        </w:rPr>
        <w:t>2</w:t>
      </w:r>
      <w:r>
        <w:rPr>
          <w:rFonts w:hint="eastAsia" w:ascii="宋体" w:hAnsi="宋体" w:eastAsia="宋体" w:cs="宋体"/>
          <w:bCs/>
          <w:kern w:val="0"/>
          <w:szCs w:val="28"/>
        </w:rPr>
        <w:fldChar w:fldCharType="end"/>
      </w:r>
      <w:r>
        <w:rPr>
          <w:rFonts w:hint="eastAsia" w:ascii="宋体" w:hAnsi="宋体" w:eastAsia="宋体" w:cs="宋体"/>
          <w:szCs w:val="28"/>
          <w:lang w:val="en-US" w:eastAsia="zh-CN"/>
        </w:rPr>
        <w:t>5</w:t>
      </w:r>
    </w:p>
    <w:p w14:paraId="5C134E33">
      <w:pPr>
        <w:pStyle w:val="18"/>
        <w:tabs>
          <w:tab w:val="right" w:leader="dot" w:pos="8306"/>
        </w:tabs>
        <w:rPr>
          <w:rFonts w:hint="eastAsia" w:ascii="宋体" w:hAnsi="宋体" w:eastAsia="宋体" w:cs="宋体"/>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_Toc25751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第七章递交询价响应文件及有关要求</w:t>
      </w:r>
      <w:r>
        <w:rPr>
          <w:rFonts w:hint="eastAsia" w:ascii="宋体" w:hAnsi="宋体" w:eastAsia="宋体" w:cs="宋体"/>
          <w:bCs/>
          <w:kern w:val="0"/>
          <w:szCs w:val="28"/>
        </w:rPr>
        <w:tab/>
      </w:r>
      <w:r>
        <w:rPr>
          <w:rFonts w:hint="eastAsia" w:ascii="宋体" w:hAnsi="宋体" w:eastAsia="宋体" w:cs="宋体"/>
          <w:bCs/>
          <w:kern w:val="0"/>
          <w:szCs w:val="28"/>
          <w:lang w:val="en-US" w:eastAsia="zh-CN"/>
        </w:rPr>
        <w:t>3</w:t>
      </w:r>
      <w:r>
        <w:rPr>
          <w:rFonts w:hint="eastAsia" w:ascii="宋体" w:hAnsi="宋体" w:eastAsia="宋体" w:cs="宋体"/>
          <w:bCs/>
          <w:kern w:val="0"/>
          <w:szCs w:val="28"/>
        </w:rPr>
        <w:fldChar w:fldCharType="end"/>
      </w:r>
      <w:r>
        <w:rPr>
          <w:rFonts w:hint="eastAsia" w:ascii="宋体" w:hAnsi="宋体" w:eastAsia="宋体" w:cs="宋体"/>
          <w:szCs w:val="28"/>
          <w:lang w:val="en-US" w:eastAsia="zh-CN"/>
        </w:rPr>
        <w:t>7</w:t>
      </w:r>
    </w:p>
    <w:p w14:paraId="360E3AAD">
      <w:pPr>
        <w:rPr>
          <w:rFonts w:hint="eastAsia"/>
        </w:rPr>
      </w:pPr>
    </w:p>
    <w:p w14:paraId="406AA6E4">
      <w:pPr>
        <w:pStyle w:val="18"/>
        <w:tabs>
          <w:tab w:val="right" w:leader="dot" w:pos="8306"/>
        </w:tabs>
        <w:rPr>
          <w:rFonts w:hint="eastAsia" w:ascii="宋体" w:hAnsi="宋体" w:eastAsia="宋体" w:cs="宋体"/>
          <w:szCs w:val="28"/>
        </w:rPr>
      </w:pPr>
    </w:p>
    <w:p w14:paraId="1FB6F040">
      <w:pPr>
        <w:pStyle w:val="8"/>
        <w:rPr>
          <w:szCs w:val="28"/>
        </w:rPr>
      </w:pPr>
      <w:r>
        <w:rPr>
          <w:rFonts w:hint="eastAsia" w:hAnsi="宋体" w:eastAsia="宋体" w:cs="宋体"/>
          <w:szCs w:val="28"/>
        </w:rPr>
        <w:fldChar w:fldCharType="end"/>
      </w:r>
    </w:p>
    <w:p w14:paraId="43E9859C">
      <w:pPr>
        <w:widowControl/>
        <w:spacing w:line="360" w:lineRule="auto"/>
        <w:jc w:val="center"/>
        <w:textAlignment w:val="baseline"/>
        <w:outlineLvl w:val="0"/>
        <w:rPr>
          <w:rFonts w:hint="eastAsia" w:ascii="宋体" w:hAnsi="宋体"/>
          <w:b/>
          <w:sz w:val="36"/>
          <w:szCs w:val="36"/>
        </w:rPr>
        <w:sectPr>
          <w:footerReference r:id="rId5" w:type="default"/>
          <w:pgSz w:w="11906" w:h="16838"/>
          <w:pgMar w:top="1440" w:right="1800" w:bottom="1440" w:left="1800" w:header="851" w:footer="992" w:gutter="0"/>
          <w:pgNumType w:start="1"/>
          <w:cols w:space="720" w:num="1"/>
          <w:docGrid w:type="lines" w:linePitch="312" w:charSpace="0"/>
        </w:sectPr>
      </w:pPr>
      <w:bookmarkStart w:id="0" w:name="_Toc27593"/>
    </w:p>
    <w:p w14:paraId="758BC322">
      <w:pPr>
        <w:widowControl/>
        <w:spacing w:line="360" w:lineRule="auto"/>
        <w:jc w:val="center"/>
        <w:textAlignment w:val="baseline"/>
        <w:outlineLvl w:val="0"/>
        <w:rPr>
          <w:rFonts w:hint="eastAsia" w:ascii="宋体" w:hAnsi="宋体" w:cs="宋体"/>
          <w:b/>
          <w:bCs/>
          <w:kern w:val="0"/>
          <w:sz w:val="32"/>
          <w:szCs w:val="32"/>
        </w:rPr>
      </w:pPr>
      <w:r>
        <w:rPr>
          <w:rFonts w:hint="eastAsia" w:ascii="宋体" w:hAnsi="宋体"/>
          <w:b/>
          <w:sz w:val="36"/>
          <w:szCs w:val="36"/>
        </w:rPr>
        <w:t xml:space="preserve">第一章 </w:t>
      </w:r>
      <w:bookmarkEnd w:id="0"/>
      <w:r>
        <w:rPr>
          <w:rFonts w:hint="eastAsia" w:ascii="宋体" w:hAnsi="宋体"/>
          <w:b/>
          <w:sz w:val="36"/>
          <w:szCs w:val="36"/>
          <w:lang w:eastAsia="zh-CN"/>
        </w:rPr>
        <w:t>含山县人民医院硬盘采购项目</w:t>
      </w:r>
      <w:r>
        <w:rPr>
          <w:rFonts w:hint="eastAsia" w:ascii="宋体" w:hAnsi="宋体"/>
          <w:b/>
          <w:sz w:val="36"/>
          <w:szCs w:val="36"/>
        </w:rPr>
        <w:t>询价公告</w:t>
      </w:r>
    </w:p>
    <w:p w14:paraId="7CCE1A64">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含山县人民医院硬盘采购项目</w:t>
      </w:r>
      <w:r>
        <w:rPr>
          <w:rFonts w:hint="eastAsia" w:ascii="仿宋" w:hAnsi="仿宋" w:eastAsia="仿宋" w:cs="仿宋"/>
          <w:sz w:val="28"/>
          <w:szCs w:val="28"/>
        </w:rPr>
        <w:t>的潜在供应商应在安徽同舟工程咨询有限公司获取询价文件，并于2025年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w:t>
      </w:r>
      <w:r>
        <w:rPr>
          <w:rFonts w:hint="eastAsia" w:ascii="仿宋" w:hAnsi="仿宋" w:eastAsia="仿宋" w:cs="仿宋"/>
          <w:sz w:val="28"/>
          <w:szCs w:val="28"/>
          <w:lang w:val="en-US" w:eastAsia="zh-CN"/>
        </w:rPr>
        <w:t>0</w:t>
      </w:r>
      <w:r>
        <w:rPr>
          <w:rFonts w:hint="eastAsia" w:ascii="仿宋" w:hAnsi="仿宋" w:eastAsia="仿宋" w:cs="仿宋"/>
          <w:sz w:val="28"/>
          <w:szCs w:val="28"/>
        </w:rPr>
        <w:t>0分</w:t>
      </w:r>
      <w:r>
        <w:rPr>
          <w:rFonts w:hint="eastAsia" w:ascii="仿宋" w:hAnsi="仿宋" w:eastAsia="仿宋" w:cs="仿宋"/>
          <w:color w:val="000000"/>
          <w:kern w:val="0"/>
          <w:sz w:val="28"/>
          <w:szCs w:val="28"/>
        </w:rPr>
        <w:t>（北京时间）</w:t>
      </w:r>
      <w:r>
        <w:rPr>
          <w:rFonts w:hint="eastAsia" w:ascii="仿宋" w:hAnsi="仿宋" w:eastAsia="仿宋" w:cs="仿宋"/>
          <w:sz w:val="28"/>
          <w:szCs w:val="28"/>
        </w:rPr>
        <w:t>前提交询价响应文件。</w:t>
      </w:r>
    </w:p>
    <w:p w14:paraId="792E1706">
      <w:pPr>
        <w:pStyle w:val="19"/>
        <w:spacing w:before="0" w:beforeAutospacing="0" w:after="0" w:afterAutospacing="0" w:line="500" w:lineRule="exact"/>
        <w:ind w:firstLine="560" w:firstLineChars="200"/>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一、项目基本情况</w:t>
      </w:r>
    </w:p>
    <w:p w14:paraId="4E2B5DFC">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项目编号：</w:t>
      </w:r>
      <w:r>
        <w:rPr>
          <w:rFonts w:hint="eastAsia" w:ascii="仿宋" w:hAnsi="仿宋" w:eastAsia="仿宋" w:cs="仿宋"/>
          <w:sz w:val="28"/>
          <w:szCs w:val="28"/>
          <w:shd w:val="clear" w:color="auto" w:fill="FFFFFF"/>
          <w:lang w:eastAsia="zh-CN"/>
        </w:rPr>
        <w:t>TZZB-2025-109</w:t>
      </w:r>
    </w:p>
    <w:p w14:paraId="121CC2C0">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项目名称：</w:t>
      </w:r>
      <w:r>
        <w:rPr>
          <w:rFonts w:hint="eastAsia" w:ascii="仿宋" w:hAnsi="仿宋" w:eastAsia="仿宋" w:cs="仿宋"/>
          <w:sz w:val="28"/>
          <w:szCs w:val="28"/>
          <w:shd w:val="clear" w:color="auto" w:fill="FFFFFF"/>
          <w:lang w:eastAsia="zh-CN"/>
        </w:rPr>
        <w:t>含山县人民医院硬盘采购项目</w:t>
      </w:r>
    </w:p>
    <w:p w14:paraId="17292AEA">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采购方式：询价</w:t>
      </w:r>
    </w:p>
    <w:p w14:paraId="2B1B3E7D">
      <w:pPr>
        <w:pStyle w:val="19"/>
        <w:spacing w:before="0" w:beforeAutospacing="0" w:after="0" w:afterAutospacing="0" w:line="500" w:lineRule="exac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rPr>
        <w:t>预算金额：</w:t>
      </w:r>
      <w:r>
        <w:rPr>
          <w:rFonts w:hint="eastAsia" w:ascii="仿宋" w:hAnsi="仿宋" w:eastAsia="仿宋"/>
          <w:bCs/>
          <w:snapToGrid w:val="0"/>
          <w:sz w:val="28"/>
          <w:szCs w:val="28"/>
          <w:lang w:val="en-US" w:eastAsia="zh-CN"/>
        </w:rPr>
        <w:t>4</w:t>
      </w:r>
      <w:r>
        <w:rPr>
          <w:rFonts w:hint="eastAsia" w:ascii="仿宋" w:hAnsi="仿宋" w:eastAsia="仿宋"/>
          <w:bCs/>
          <w:snapToGrid w:val="0"/>
          <w:sz w:val="28"/>
          <w:szCs w:val="28"/>
          <w:lang w:val="en-US" w:eastAsia="zh-CN"/>
        </w:rPr>
        <w:t>900元/个</w:t>
      </w:r>
    </w:p>
    <w:p w14:paraId="62F117C2">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最高限价：</w:t>
      </w:r>
      <w:r>
        <w:rPr>
          <w:rFonts w:hint="eastAsia" w:ascii="仿宋" w:hAnsi="仿宋" w:eastAsia="仿宋"/>
          <w:bCs/>
          <w:snapToGrid w:val="0"/>
          <w:sz w:val="28"/>
          <w:szCs w:val="28"/>
          <w:lang w:val="en-US" w:eastAsia="zh-CN"/>
        </w:rPr>
        <w:t>4900元/个</w:t>
      </w:r>
    </w:p>
    <w:p w14:paraId="7F068B4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采购需求：</w:t>
      </w:r>
      <w:r>
        <w:rPr>
          <w:rFonts w:hint="eastAsia" w:ascii="仿宋" w:hAnsi="仿宋" w:eastAsia="仿宋" w:cs="仿宋"/>
          <w:sz w:val="28"/>
          <w:szCs w:val="28"/>
          <w:shd w:val="clear" w:color="auto" w:fill="FFFFFF"/>
          <w:lang w:eastAsia="zh-CN"/>
        </w:rPr>
        <w:t>含山县人民医院硬盘采购项目</w:t>
      </w:r>
      <w:r>
        <w:rPr>
          <w:rFonts w:hint="eastAsia" w:ascii="仿宋" w:hAnsi="仿宋" w:eastAsia="仿宋" w:cs="仿宋"/>
          <w:sz w:val="28"/>
          <w:szCs w:val="28"/>
        </w:rPr>
        <w:t>，</w:t>
      </w:r>
      <w:r>
        <w:rPr>
          <w:rFonts w:hint="eastAsia" w:ascii="仿宋" w:hAnsi="仿宋" w:eastAsia="仿宋" w:cs="仿宋"/>
          <w:sz w:val="28"/>
          <w:szCs w:val="28"/>
          <w:shd w:val="clear" w:color="auto" w:fill="FFFFFF"/>
        </w:rPr>
        <w:t>具体内容详见询价文件。</w:t>
      </w:r>
    </w:p>
    <w:p w14:paraId="09016A3E">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合同履行期限：</w:t>
      </w:r>
      <w:r>
        <w:rPr>
          <w:rFonts w:hint="eastAsia" w:ascii="仿宋" w:hAnsi="仿宋" w:eastAsia="仿宋" w:cs="仿宋"/>
          <w:kern w:val="2"/>
          <w:sz w:val="28"/>
          <w:szCs w:val="28"/>
        </w:rPr>
        <w:t>自合同签订之日起</w:t>
      </w:r>
      <w:r>
        <w:rPr>
          <w:rFonts w:hint="eastAsia" w:ascii="仿宋" w:hAnsi="仿宋" w:eastAsia="仿宋" w:cs="仿宋"/>
          <w:kern w:val="2"/>
          <w:sz w:val="28"/>
          <w:szCs w:val="28"/>
          <w:lang w:val="en-US" w:eastAsia="zh-CN"/>
        </w:rPr>
        <w:t>7日内供货安装调试完毕</w:t>
      </w:r>
      <w:r>
        <w:rPr>
          <w:rFonts w:hint="eastAsia" w:ascii="仿宋" w:hAnsi="仿宋" w:eastAsia="仿宋" w:cs="仿宋"/>
          <w:kern w:val="2"/>
          <w:sz w:val="28"/>
          <w:szCs w:val="28"/>
        </w:rPr>
        <w:t>。</w:t>
      </w:r>
    </w:p>
    <w:p w14:paraId="7988A58F">
      <w:pPr>
        <w:pStyle w:val="19"/>
        <w:spacing w:before="0" w:beforeAutospacing="0" w:after="0" w:afterAutospacing="0" w:line="500" w:lineRule="exact"/>
        <w:ind w:firstLine="560" w:firstLineChars="200"/>
        <w:rPr>
          <w:rFonts w:hint="eastAsia" w:ascii="黑体" w:hAnsi="黑体" w:eastAsia="仿宋" w:cs="黑体"/>
          <w:sz w:val="28"/>
          <w:szCs w:val="28"/>
          <w:shd w:val="clear" w:color="auto" w:fill="FFFFFF"/>
        </w:rPr>
      </w:pPr>
      <w:r>
        <w:rPr>
          <w:rFonts w:hint="eastAsia" w:ascii="仿宋" w:hAnsi="仿宋" w:eastAsia="仿宋" w:cs="仿宋"/>
          <w:sz w:val="28"/>
          <w:szCs w:val="28"/>
          <w:shd w:val="clear" w:color="auto" w:fill="FFFFFF"/>
        </w:rPr>
        <w:t>本项目是否接受联合体：否</w:t>
      </w:r>
    </w:p>
    <w:p w14:paraId="6A234697">
      <w:pPr>
        <w:pStyle w:val="19"/>
        <w:spacing w:before="0" w:beforeAutospacing="0" w:after="0" w:afterAutospacing="0" w:line="500" w:lineRule="exact"/>
        <w:ind w:firstLine="560" w:firstLineChars="200"/>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二、申请人的资格要求</w:t>
      </w:r>
    </w:p>
    <w:p w14:paraId="466C043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1、满足《中华人民共和国政府采购法》第二十二条之规定；</w:t>
      </w:r>
    </w:p>
    <w:p w14:paraId="44E46BDA">
      <w:pPr>
        <w:pStyle w:val="19"/>
        <w:spacing w:before="0" w:beforeAutospacing="0" w:after="0" w:afterAutospacing="0"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shd w:val="clear" w:color="auto" w:fill="FFFFFF"/>
        </w:rPr>
        <w:t>2、本项目的特定资格要求：</w:t>
      </w:r>
    </w:p>
    <w:p w14:paraId="6043020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3、供应商存在以下不良信用记录情形之一的，不得推荐为成交候选供应商，不得确定为成交供应商：</w:t>
      </w:r>
    </w:p>
    <w:p w14:paraId="15CC0070">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（1）供应商被人民法院列入失信被执行人的；</w:t>
      </w:r>
    </w:p>
    <w:p w14:paraId="76CD228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（2）供应商被市场监督管理部门列入企业经营异常名录的；</w:t>
      </w:r>
    </w:p>
    <w:p w14:paraId="33C0F1D2">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（3）供应商被税务部门列入重大税收违法案件当事人名单的；</w:t>
      </w:r>
    </w:p>
    <w:p w14:paraId="133ED4E2">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（4）供应商被政府采购监管部门列入政府采购严重违法失信行为记录名单的。</w:t>
      </w:r>
    </w:p>
    <w:p w14:paraId="66224D92">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(5)供应商或其法定代表人或配备项目经理(项目负责人)被人民检察院列入行贿犯罪档案的。</w:t>
      </w:r>
    </w:p>
    <w:p w14:paraId="11D7E9C2">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4、已在</w:t>
      </w:r>
      <w:r>
        <w:rPr>
          <w:rFonts w:hint="eastAsia" w:ascii="仿宋" w:hAnsi="仿宋" w:eastAsia="仿宋" w:cs="仿宋"/>
          <w:sz w:val="28"/>
          <w:szCs w:val="28"/>
        </w:rPr>
        <w:t>安徽同舟工程咨询有限公司</w:t>
      </w:r>
      <w:r>
        <w:rPr>
          <w:rFonts w:hint="eastAsia" w:ascii="仿宋" w:hAnsi="仿宋" w:eastAsia="仿宋" w:cs="仿宋"/>
          <w:sz w:val="28"/>
          <w:szCs w:val="28"/>
          <w:shd w:val="clear" w:color="auto" w:fill="FFFFFF"/>
        </w:rPr>
        <w:t>获取询价文件。</w:t>
      </w:r>
    </w:p>
    <w:p w14:paraId="27A8F2E7">
      <w:pPr>
        <w:tabs>
          <w:tab w:val="left" w:pos="1886"/>
        </w:tabs>
        <w:spacing w:line="360" w:lineRule="auto"/>
        <w:rPr>
          <w:rFonts w:hint="eastAsia" w:ascii="黑体" w:hAnsi="黑体" w:eastAsia="黑体" w:cs="黑体"/>
          <w:kern w:val="0"/>
          <w:sz w:val="28"/>
          <w:szCs w:val="28"/>
          <w:shd w:val="clear" w:color="auto" w:fill="FFFFFF"/>
        </w:rPr>
      </w:pPr>
      <w:bookmarkStart w:id="1" w:name="_Toc24320"/>
      <w:r>
        <w:rPr>
          <w:rFonts w:hint="eastAsia" w:ascii="黑体" w:hAnsi="黑体" w:eastAsia="黑体" w:cs="黑体"/>
          <w:kern w:val="0"/>
          <w:sz w:val="28"/>
          <w:szCs w:val="28"/>
          <w:shd w:val="clear" w:color="auto" w:fill="FFFFFF"/>
        </w:rPr>
        <w:t>三、</w:t>
      </w:r>
      <w:bookmarkEnd w:id="1"/>
      <w:r>
        <w:rPr>
          <w:rFonts w:hint="eastAsia" w:ascii="黑体" w:hAnsi="黑体" w:eastAsia="黑体" w:cs="黑体"/>
          <w:kern w:val="0"/>
          <w:sz w:val="28"/>
          <w:szCs w:val="28"/>
          <w:shd w:val="clear" w:color="auto" w:fill="FFFFFF"/>
        </w:rPr>
        <w:t>获取</w:t>
      </w:r>
      <w:r>
        <w:rPr>
          <w:rFonts w:hint="eastAsia" w:ascii="黑体" w:hAnsi="黑体" w:eastAsia="黑体" w:cs="黑体"/>
          <w:kern w:val="0"/>
          <w:sz w:val="28"/>
          <w:szCs w:val="28"/>
          <w:shd w:val="clear" w:color="auto" w:fill="FFFFFF"/>
          <w:lang w:val="en-US" w:eastAsia="zh-CN"/>
        </w:rPr>
        <w:t>询价</w:t>
      </w:r>
      <w:r>
        <w:rPr>
          <w:rFonts w:hint="eastAsia" w:ascii="黑体" w:hAnsi="黑体" w:eastAsia="黑体" w:cs="黑体"/>
          <w:kern w:val="0"/>
          <w:sz w:val="28"/>
          <w:szCs w:val="28"/>
          <w:shd w:val="clear" w:color="auto" w:fill="FFFFFF"/>
        </w:rPr>
        <w:t>文件</w:t>
      </w:r>
    </w:p>
    <w:p w14:paraId="0F833707">
      <w:pPr>
        <w:tabs>
          <w:tab w:val="left" w:pos="1886"/>
        </w:tabs>
        <w:spacing w:line="360" w:lineRule="auto"/>
        <w:ind w:firstLine="560" w:firstLineChars="200"/>
        <w:rPr>
          <w:rFonts w:hint="eastAsia" w:ascii="仿宋" w:hAnsi="仿宋" w:eastAsia="仿宋" w:cs="仿宋"/>
          <w:b/>
          <w:bCs/>
          <w:sz w:val="28"/>
          <w:szCs w:val="28"/>
        </w:rPr>
      </w:pPr>
      <w:r>
        <w:rPr>
          <w:rFonts w:hint="eastAsia" w:ascii="仿宋" w:hAnsi="仿宋" w:eastAsia="仿宋" w:cs="仿宋"/>
          <w:sz w:val="28"/>
          <w:szCs w:val="28"/>
        </w:rPr>
        <w:t>时间：</w:t>
      </w:r>
      <w:r>
        <w:rPr>
          <w:rFonts w:hint="eastAsia" w:ascii="仿宋" w:hAnsi="仿宋" w:eastAsia="仿宋" w:cs="仿宋"/>
          <w:color w:val="000000"/>
          <w:kern w:val="0"/>
          <w:sz w:val="28"/>
          <w:szCs w:val="28"/>
        </w:rPr>
        <w:t>2025年</w:t>
      </w:r>
      <w:r>
        <w:rPr>
          <w:rFonts w:hint="eastAsia" w:ascii="仿宋" w:hAnsi="仿宋" w:eastAsia="仿宋" w:cs="仿宋"/>
          <w:color w:val="000000"/>
          <w:kern w:val="0"/>
          <w:sz w:val="28"/>
          <w:szCs w:val="28"/>
          <w:lang w:val="en-US" w:eastAsia="zh-CN"/>
        </w:rPr>
        <w:t>8</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01</w:t>
      </w:r>
      <w:r>
        <w:rPr>
          <w:rFonts w:hint="eastAsia" w:ascii="仿宋" w:hAnsi="仿宋" w:eastAsia="仿宋" w:cs="仿宋"/>
          <w:color w:val="000000"/>
          <w:kern w:val="0"/>
          <w:sz w:val="28"/>
          <w:szCs w:val="28"/>
        </w:rPr>
        <w:t>日起至2025年</w:t>
      </w:r>
      <w:r>
        <w:rPr>
          <w:rFonts w:hint="eastAsia" w:ascii="仿宋" w:hAnsi="仿宋" w:eastAsia="仿宋" w:cs="仿宋"/>
          <w:color w:val="000000"/>
          <w:kern w:val="0"/>
          <w:sz w:val="28"/>
          <w:szCs w:val="28"/>
          <w:lang w:val="en-US" w:eastAsia="zh-CN"/>
        </w:rPr>
        <w:t>08</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07</w:t>
      </w:r>
      <w:r>
        <w:rPr>
          <w:rFonts w:hint="eastAsia" w:ascii="仿宋" w:hAnsi="仿宋" w:eastAsia="仿宋" w:cs="仿宋"/>
          <w:color w:val="000000"/>
          <w:kern w:val="0"/>
          <w:sz w:val="28"/>
          <w:szCs w:val="28"/>
        </w:rPr>
        <w:t>日17时30分（北京时间）。</w:t>
      </w:r>
    </w:p>
    <w:p w14:paraId="19F8451D">
      <w:pPr>
        <w:kinsoku w:val="0"/>
        <w:overflowPunct w:val="0"/>
        <w:autoSpaceDE w:val="0"/>
        <w:autoSpaceDN w:val="0"/>
        <w:adjustRightInd w:val="0"/>
        <w:snapToGrid w:val="0"/>
        <w:spacing w:line="520" w:lineRule="exact"/>
        <w:ind w:firstLine="560" w:firstLineChars="200"/>
        <w:jc w:val="left"/>
        <w:rPr>
          <w:rFonts w:hint="eastAsia" w:ascii="仿宋" w:hAnsi="仿宋" w:eastAsia="仿宋"/>
          <w:snapToGrid w:val="0"/>
          <w:color w:val="000000"/>
          <w:kern w:val="0"/>
          <w:sz w:val="28"/>
          <w:szCs w:val="28"/>
        </w:rPr>
      </w:pPr>
      <w:r>
        <w:rPr>
          <w:rFonts w:hint="eastAsia" w:ascii="仿宋" w:hAnsi="仿宋" w:eastAsia="仿宋" w:cs="仿宋"/>
          <w:sz w:val="28"/>
          <w:szCs w:val="28"/>
        </w:rPr>
        <w:t>获取方式：现场获取或</w:t>
      </w:r>
      <w:r>
        <w:rPr>
          <w:rFonts w:hint="eastAsia" w:ascii="仿宋" w:hAnsi="仿宋" w:eastAsia="仿宋"/>
          <w:snapToGrid w:val="0"/>
          <w:color w:val="000000"/>
          <w:kern w:val="0"/>
          <w:sz w:val="28"/>
          <w:szCs w:val="28"/>
        </w:rPr>
        <w:t>电子邮件获取（报名时间以同舟公司收到登记材料时间为准）。</w:t>
      </w:r>
    </w:p>
    <w:p w14:paraId="17292026">
      <w:pPr>
        <w:kinsoku w:val="0"/>
        <w:wordWrap w:val="0"/>
        <w:overflowPunct w:val="0"/>
        <w:autoSpaceDE w:val="0"/>
        <w:autoSpaceDN w:val="0"/>
        <w:adjustRightInd w:val="0"/>
        <w:snapToGrid w:val="0"/>
        <w:spacing w:line="520" w:lineRule="exact"/>
        <w:ind w:firstLine="560" w:firstLineChars="200"/>
        <w:jc w:val="left"/>
        <w:rPr>
          <w:rFonts w:hint="eastAsia" w:ascii="仿宋" w:hAnsi="仿宋" w:eastAsia="仿宋"/>
          <w:snapToGrid w:val="0"/>
          <w:color w:val="000000"/>
          <w:kern w:val="0"/>
          <w:sz w:val="28"/>
          <w:szCs w:val="28"/>
        </w:rPr>
      </w:pPr>
      <w:r>
        <w:rPr>
          <w:rFonts w:hint="eastAsia" w:ascii="仿宋" w:hAnsi="仿宋" w:eastAsia="仿宋"/>
          <w:snapToGrid w:val="0"/>
          <w:color w:val="000000"/>
          <w:kern w:val="0"/>
          <w:sz w:val="28"/>
          <w:szCs w:val="28"/>
        </w:rPr>
        <w:t>注：电子邮件获取供应商可在</w:t>
      </w:r>
      <w:r>
        <w:rPr>
          <w:rFonts w:hint="eastAsia" w:ascii="仿宋" w:hAnsi="仿宋" w:eastAsia="仿宋" w:cs="仿宋"/>
          <w:sz w:val="28"/>
          <w:szCs w:val="28"/>
        </w:rPr>
        <w:t>询价</w:t>
      </w:r>
      <w:r>
        <w:rPr>
          <w:rFonts w:hint="eastAsia" w:ascii="仿宋" w:hAnsi="仿宋" w:eastAsia="仿宋"/>
          <w:snapToGrid w:val="0"/>
          <w:color w:val="000000"/>
          <w:kern w:val="0"/>
          <w:sz w:val="28"/>
          <w:szCs w:val="28"/>
        </w:rPr>
        <w:t>文件获取期限内将购买</w:t>
      </w:r>
      <w:r>
        <w:rPr>
          <w:rFonts w:hint="eastAsia" w:ascii="仿宋" w:hAnsi="仿宋" w:eastAsia="仿宋" w:cs="仿宋"/>
          <w:sz w:val="28"/>
          <w:szCs w:val="28"/>
        </w:rPr>
        <w:t>询价</w:t>
      </w:r>
      <w:r>
        <w:rPr>
          <w:rFonts w:hint="eastAsia" w:ascii="仿宋" w:hAnsi="仿宋" w:eastAsia="仿宋"/>
          <w:snapToGrid w:val="0"/>
          <w:color w:val="000000"/>
          <w:kern w:val="0"/>
          <w:sz w:val="28"/>
          <w:szCs w:val="28"/>
        </w:rPr>
        <w:t>文件所需材料发送至邮箱（849175583@qq.com）获取</w:t>
      </w:r>
      <w:r>
        <w:rPr>
          <w:rFonts w:hint="eastAsia" w:ascii="仿宋" w:hAnsi="仿宋" w:eastAsia="仿宋" w:cs="仿宋"/>
          <w:sz w:val="28"/>
          <w:szCs w:val="28"/>
        </w:rPr>
        <w:t>询价</w:t>
      </w:r>
      <w:r>
        <w:rPr>
          <w:rFonts w:hint="eastAsia" w:ascii="仿宋" w:hAnsi="仿宋" w:eastAsia="仿宋"/>
          <w:snapToGrid w:val="0"/>
          <w:color w:val="000000"/>
          <w:kern w:val="0"/>
          <w:sz w:val="28"/>
          <w:szCs w:val="28"/>
        </w:rPr>
        <w:t>文件（</w:t>
      </w:r>
      <w:r>
        <w:rPr>
          <w:rFonts w:hint="eastAsia" w:ascii="仿宋" w:hAnsi="仿宋" w:eastAsia="仿宋"/>
          <w:b/>
          <w:snapToGrid w:val="0"/>
          <w:color w:val="FF0000"/>
          <w:kern w:val="0"/>
          <w:sz w:val="28"/>
          <w:szCs w:val="28"/>
        </w:rPr>
        <w:t>邮件标题为“公司名称（全称）+项目简称+报名资料”</w:t>
      </w:r>
      <w:r>
        <w:rPr>
          <w:rFonts w:hint="eastAsia" w:ascii="仿宋" w:hAnsi="仿宋" w:eastAsia="仿宋"/>
          <w:snapToGrid w:val="0"/>
          <w:color w:val="000000"/>
          <w:kern w:val="0"/>
          <w:sz w:val="28"/>
          <w:szCs w:val="28"/>
        </w:rPr>
        <w:t>）</w:t>
      </w:r>
    </w:p>
    <w:p w14:paraId="481D68E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售价：免费。</w:t>
      </w:r>
    </w:p>
    <w:p w14:paraId="5B6515A3">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四、响应文件提交</w:t>
      </w:r>
    </w:p>
    <w:p w14:paraId="52E31DEB">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截止时间：</w:t>
      </w:r>
      <w:r>
        <w:rPr>
          <w:rFonts w:hint="eastAsia" w:ascii="仿宋" w:hAnsi="仿宋" w:eastAsia="仿宋" w:cs="仿宋"/>
          <w:color w:val="000000"/>
          <w:kern w:val="0"/>
          <w:sz w:val="28"/>
          <w:szCs w:val="28"/>
        </w:rPr>
        <w:t>2025年</w:t>
      </w:r>
      <w:r>
        <w:rPr>
          <w:rFonts w:hint="eastAsia" w:ascii="仿宋" w:hAnsi="仿宋" w:eastAsia="仿宋" w:cs="仿宋"/>
          <w:color w:val="000000"/>
          <w:kern w:val="0"/>
          <w:sz w:val="28"/>
          <w:szCs w:val="28"/>
          <w:lang w:val="en-US" w:eastAsia="zh-CN"/>
        </w:rPr>
        <w:t>08</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 xml:space="preserve">07  </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w:t>
      </w:r>
    </w:p>
    <w:p w14:paraId="7E997252">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地点：安徽同舟工程咨询有限公司。</w:t>
      </w:r>
    </w:p>
    <w:p w14:paraId="7208EA94">
      <w:pPr>
        <w:pStyle w:val="2"/>
        <w:ind w:firstLine="560" w:firstLineChars="200"/>
        <w:jc w:val="both"/>
        <w:rPr>
          <w:rFonts w:hint="eastAsia" w:eastAsia="仿宋"/>
        </w:rPr>
      </w:pPr>
      <w:r>
        <w:rPr>
          <w:rFonts w:hint="eastAsia" w:ascii="仿宋" w:hAnsi="仿宋" w:eastAsia="仿宋" w:cs="仿宋"/>
          <w:szCs w:val="28"/>
        </w:rPr>
        <w:t>文件数量:一正两副，密封在1个档案袋内递交。</w:t>
      </w:r>
    </w:p>
    <w:p w14:paraId="12425BD3">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五、开启</w:t>
      </w:r>
    </w:p>
    <w:p w14:paraId="7E0F2B74">
      <w:pPr>
        <w:widowControl/>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lang w:bidi="ar"/>
        </w:rPr>
        <w:t>时间：</w:t>
      </w:r>
      <w:r>
        <w:rPr>
          <w:rFonts w:hint="eastAsia" w:ascii="仿宋" w:hAnsi="仿宋" w:eastAsia="仿宋" w:cs="仿宋"/>
          <w:color w:val="000000"/>
          <w:kern w:val="0"/>
          <w:sz w:val="28"/>
          <w:szCs w:val="28"/>
        </w:rPr>
        <w:t>2025年</w:t>
      </w:r>
      <w:r>
        <w:rPr>
          <w:rFonts w:hint="eastAsia" w:ascii="仿宋" w:hAnsi="仿宋" w:eastAsia="仿宋" w:cs="仿宋"/>
          <w:color w:val="000000"/>
          <w:kern w:val="0"/>
          <w:sz w:val="28"/>
          <w:szCs w:val="28"/>
          <w:lang w:val="en-US" w:eastAsia="zh-CN"/>
        </w:rPr>
        <w:t>08</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 xml:space="preserve">01  </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w:t>
      </w:r>
      <w:r>
        <w:rPr>
          <w:rFonts w:hint="eastAsia" w:ascii="仿宋" w:hAnsi="仿宋" w:eastAsia="仿宋" w:cs="仿宋"/>
          <w:color w:val="000000"/>
          <w:kern w:val="0"/>
          <w:sz w:val="28"/>
          <w:szCs w:val="28"/>
          <w:lang w:bidi="ar"/>
        </w:rPr>
        <w:t>。</w:t>
      </w:r>
    </w:p>
    <w:p w14:paraId="09B530D8">
      <w:pPr>
        <w:widowControl/>
        <w:spacing w:line="360" w:lineRule="auto"/>
        <w:ind w:firstLine="560" w:firstLineChars="200"/>
        <w:jc w:val="left"/>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地点：</w:t>
      </w:r>
      <w:r>
        <w:rPr>
          <w:rFonts w:hint="eastAsia" w:ascii="仿宋" w:hAnsi="仿宋" w:eastAsia="仿宋" w:cs="仿宋"/>
          <w:sz w:val="28"/>
          <w:szCs w:val="28"/>
        </w:rPr>
        <w:t>安徽同舟工程咨询有限公司（</w:t>
      </w:r>
      <w:r>
        <w:rPr>
          <w:rFonts w:hint="eastAsia" w:ascii="仿宋" w:hAnsi="仿宋" w:eastAsia="仿宋" w:cs="宋体"/>
          <w:color w:val="000000"/>
          <w:kern w:val="0"/>
          <w:sz w:val="28"/>
          <w:szCs w:val="28"/>
        </w:rPr>
        <w:t>安徽省马鞍山市含山县环峰镇鸡爪巷5幢</w:t>
      </w:r>
      <w:r>
        <w:rPr>
          <w:rFonts w:hint="eastAsia" w:ascii="仿宋" w:hAnsi="仿宋" w:eastAsia="仿宋" w:cs="仿宋"/>
          <w:sz w:val="28"/>
          <w:szCs w:val="28"/>
        </w:rPr>
        <w:t>）</w:t>
      </w:r>
      <w:r>
        <w:rPr>
          <w:rFonts w:hint="eastAsia" w:ascii="仿宋" w:hAnsi="仿宋" w:eastAsia="仿宋" w:cs="仿宋"/>
          <w:color w:val="000000"/>
          <w:kern w:val="0"/>
          <w:sz w:val="28"/>
          <w:szCs w:val="28"/>
          <w:lang w:bidi="ar"/>
        </w:rPr>
        <w:t>。</w:t>
      </w:r>
    </w:p>
    <w:p w14:paraId="7A0BAB34">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六、公告期限</w:t>
      </w:r>
    </w:p>
    <w:p w14:paraId="57E2989C">
      <w:pPr>
        <w:widowControl/>
        <w:spacing w:line="360" w:lineRule="auto"/>
        <w:ind w:firstLine="560" w:firstLineChars="200"/>
        <w:jc w:val="left"/>
        <w:rPr>
          <w:rFonts w:hint="eastAsia" w:ascii="仿宋" w:hAnsi="仿宋" w:eastAsia="仿宋" w:cs="仿宋"/>
          <w:color w:val="000000"/>
          <w:kern w:val="0"/>
          <w:sz w:val="28"/>
          <w:szCs w:val="28"/>
          <w:lang w:bidi="ar"/>
        </w:rPr>
      </w:pPr>
      <w:r>
        <w:rPr>
          <w:rFonts w:hint="eastAsia" w:ascii="仿宋" w:hAnsi="仿宋" w:eastAsia="仿宋" w:cs="仿宋"/>
          <w:color w:val="000000"/>
          <w:kern w:val="0"/>
          <w:sz w:val="28"/>
          <w:szCs w:val="28"/>
          <w:lang w:bidi="ar"/>
        </w:rPr>
        <w:t>自本公告发布之日起3个工作日。</w:t>
      </w:r>
    </w:p>
    <w:p w14:paraId="168DC58D">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七、其他补充事宜：</w:t>
      </w:r>
    </w:p>
    <w:p w14:paraId="0FE34DF1">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1、本项目不收取询价保证金。</w:t>
      </w:r>
    </w:p>
    <w:p w14:paraId="3329217C">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2、询价文件获取所需材料：</w:t>
      </w:r>
    </w:p>
    <w:p w14:paraId="2AC9A8B3">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（1）单位介绍信或授权委托书（注明项目名称及编号、经办人姓名及联系电话和电子邮箱）；</w:t>
      </w:r>
    </w:p>
    <w:p w14:paraId="79E8E7A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（2）营业执照；</w:t>
      </w:r>
    </w:p>
    <w:p w14:paraId="3D9A92DA">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（3）经办人的有效身份证件；</w:t>
      </w:r>
    </w:p>
    <w:p w14:paraId="6AFDF208">
      <w:pPr>
        <w:tabs>
          <w:tab w:val="left" w:pos="1886"/>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注：供应商须提供以上材料的复印件或扫描件并加盖公章。</w:t>
      </w:r>
    </w:p>
    <w:p w14:paraId="6E0E0DE8">
      <w:pPr>
        <w:tabs>
          <w:tab w:val="left" w:pos="1886"/>
        </w:tabs>
        <w:spacing w:line="360" w:lineRule="auto"/>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3、本项目无二次报价，供应商递交的响应文件中的报价为最终报价。</w:t>
      </w:r>
    </w:p>
    <w:p w14:paraId="487C429E">
      <w:pPr>
        <w:pStyle w:val="19"/>
        <w:spacing w:before="0" w:beforeAutospacing="0" w:after="0" w:afterAutospacing="0" w:line="500" w:lineRule="exact"/>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八、凡对本次采购提出询问，请按以下方式联系：</w:t>
      </w:r>
    </w:p>
    <w:p w14:paraId="3C97CF0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1.采购人信息</w:t>
      </w:r>
    </w:p>
    <w:p w14:paraId="25BC8CDD">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名称：安徽省含山县人民医院</w:t>
      </w:r>
    </w:p>
    <w:p w14:paraId="4725A00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地址：马鞍山市含山县环峰镇仙踪路和长山路交叉口</w:t>
      </w:r>
    </w:p>
    <w:p w14:paraId="5A3EF43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联系人：朱世宝</w:t>
      </w:r>
    </w:p>
    <w:p w14:paraId="6C1D1B6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联系方式：13905659858</w:t>
      </w:r>
    </w:p>
    <w:p w14:paraId="64B19A7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2.采购代理机构信息：</w:t>
      </w:r>
    </w:p>
    <w:p w14:paraId="5205D00D">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名称：安徽同舟工程咨询有限公司 </w:t>
      </w:r>
    </w:p>
    <w:p w14:paraId="192441D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地址：安徽省马鞍山市含山县环峰镇鸡爪巷5幢 </w:t>
      </w:r>
    </w:p>
    <w:p w14:paraId="6534C52A">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联系人：徐济超、王磊</w:t>
      </w:r>
    </w:p>
    <w:p w14:paraId="5E88FCDA">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联系方式：18726032125、18895550113</w:t>
      </w:r>
    </w:p>
    <w:p w14:paraId="499BB947">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1D703D84">
      <w:pPr>
        <w:widowControl/>
        <w:spacing w:line="360" w:lineRule="auto"/>
        <w:jc w:val="center"/>
        <w:textAlignment w:val="baseline"/>
        <w:outlineLvl w:val="0"/>
        <w:rPr>
          <w:rFonts w:hint="eastAsia" w:ascii="宋体" w:hAnsi="宋体" w:cs="宋体"/>
          <w:b/>
          <w:bCs/>
          <w:kern w:val="0"/>
          <w:sz w:val="32"/>
          <w:szCs w:val="32"/>
        </w:rPr>
      </w:pPr>
      <w:bookmarkStart w:id="2" w:name="_Toc10161"/>
      <w:bookmarkStart w:id="3" w:name="_Toc18602"/>
      <w:bookmarkStart w:id="4" w:name="_Toc24024"/>
    </w:p>
    <w:p w14:paraId="41A2B81F">
      <w:pPr>
        <w:widowControl/>
        <w:spacing w:line="360" w:lineRule="auto"/>
        <w:jc w:val="center"/>
        <w:textAlignment w:val="baseline"/>
        <w:outlineLvl w:val="0"/>
        <w:rPr>
          <w:rFonts w:hint="eastAsia" w:ascii="宋体" w:hAnsi="宋体" w:cs="宋体"/>
          <w:b/>
          <w:bCs/>
          <w:kern w:val="0"/>
          <w:sz w:val="32"/>
          <w:szCs w:val="32"/>
        </w:rPr>
      </w:pPr>
    </w:p>
    <w:p w14:paraId="1F62800E">
      <w:pPr>
        <w:widowControl/>
        <w:spacing w:line="360" w:lineRule="auto"/>
        <w:jc w:val="center"/>
        <w:textAlignment w:val="baseline"/>
        <w:outlineLvl w:val="0"/>
        <w:rPr>
          <w:rFonts w:hint="eastAsia" w:ascii="宋体" w:hAnsi="宋体" w:cs="宋体"/>
          <w:b/>
          <w:bCs/>
          <w:kern w:val="0"/>
          <w:sz w:val="32"/>
          <w:szCs w:val="32"/>
        </w:rPr>
      </w:pPr>
    </w:p>
    <w:p w14:paraId="66931330">
      <w:pPr>
        <w:widowControl/>
        <w:spacing w:line="360" w:lineRule="auto"/>
        <w:jc w:val="center"/>
        <w:textAlignment w:val="baseline"/>
        <w:outlineLvl w:val="0"/>
        <w:rPr>
          <w:rFonts w:hint="eastAsia" w:ascii="宋体" w:hAnsi="宋体" w:cs="宋体"/>
          <w:b/>
          <w:bCs/>
          <w:kern w:val="0"/>
          <w:sz w:val="32"/>
          <w:szCs w:val="32"/>
        </w:rPr>
      </w:pPr>
    </w:p>
    <w:p w14:paraId="6EA6A28E">
      <w:pPr>
        <w:widowControl/>
        <w:spacing w:line="360" w:lineRule="auto"/>
        <w:jc w:val="center"/>
        <w:textAlignment w:val="baseline"/>
        <w:outlineLvl w:val="0"/>
        <w:rPr>
          <w:rFonts w:hint="eastAsia" w:ascii="宋体" w:hAnsi="宋体" w:cs="宋体"/>
          <w:b/>
          <w:bCs/>
          <w:kern w:val="0"/>
          <w:sz w:val="32"/>
          <w:szCs w:val="32"/>
        </w:rPr>
      </w:pPr>
    </w:p>
    <w:p w14:paraId="0B4E5F1E">
      <w:pPr>
        <w:widowControl/>
        <w:spacing w:line="360" w:lineRule="auto"/>
        <w:jc w:val="center"/>
        <w:textAlignment w:val="baseline"/>
        <w:outlineLvl w:val="0"/>
        <w:rPr>
          <w:rFonts w:hint="eastAsia" w:ascii="宋体" w:hAnsi="宋体"/>
          <w:b/>
          <w:sz w:val="36"/>
          <w:szCs w:val="36"/>
        </w:rPr>
      </w:pPr>
      <w:r>
        <w:rPr>
          <w:rFonts w:hint="eastAsia" w:ascii="宋体" w:hAnsi="宋体"/>
          <w:b/>
          <w:sz w:val="36"/>
          <w:szCs w:val="36"/>
        </w:rPr>
        <w:t>第二章 供应商须知前附表</w:t>
      </w:r>
      <w:bookmarkEnd w:id="2"/>
      <w:bookmarkEnd w:id="3"/>
      <w:bookmarkEnd w:id="4"/>
    </w:p>
    <w:tbl>
      <w:tblPr>
        <w:tblStyle w:val="22"/>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8205"/>
      </w:tblGrid>
      <w:tr w14:paraId="27E2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FCE41E6">
            <w:pPr>
              <w:spacing w:line="500" w:lineRule="exact"/>
              <w:contextualSpacing/>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8205" w:type="dxa"/>
            <w:noWrap w:val="0"/>
            <w:vAlign w:val="center"/>
          </w:tcPr>
          <w:p w14:paraId="35B3E934">
            <w:pPr>
              <w:spacing w:line="500" w:lineRule="exact"/>
              <w:contextualSpacing/>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内容</w:t>
            </w:r>
          </w:p>
        </w:tc>
      </w:tr>
      <w:tr w14:paraId="445A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6031C1D">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8205" w:type="dxa"/>
            <w:noWrap w:val="0"/>
            <w:vAlign w:val="center"/>
          </w:tcPr>
          <w:p w14:paraId="53703367">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项目名称：</w:t>
            </w:r>
            <w:r>
              <w:rPr>
                <w:rFonts w:hint="eastAsia" w:ascii="仿宋" w:hAnsi="仿宋" w:eastAsia="仿宋" w:cs="仿宋"/>
                <w:sz w:val="28"/>
                <w:szCs w:val="28"/>
              </w:rPr>
              <w:t>详见询价公告</w:t>
            </w:r>
          </w:p>
          <w:p w14:paraId="5410DC27">
            <w:pPr>
              <w:spacing w:line="500" w:lineRule="exact"/>
              <w:ind w:left="1677" w:hanging="1677"/>
              <w:contextualSpacing/>
              <w:rPr>
                <w:rFonts w:hint="eastAsia" w:ascii="仿宋" w:hAnsi="仿宋" w:eastAsia="仿宋" w:cs="仿宋"/>
                <w:color w:val="000000"/>
                <w:sz w:val="28"/>
                <w:szCs w:val="28"/>
                <w:u w:val="single"/>
              </w:rPr>
            </w:pPr>
            <w:r>
              <w:rPr>
                <w:rFonts w:hint="eastAsia" w:ascii="仿宋" w:hAnsi="仿宋" w:eastAsia="仿宋" w:cs="仿宋"/>
                <w:color w:val="000000"/>
                <w:sz w:val="28"/>
                <w:szCs w:val="28"/>
              </w:rPr>
              <w:t>项目编号：</w:t>
            </w:r>
            <w:r>
              <w:rPr>
                <w:rFonts w:hint="eastAsia" w:ascii="仿宋" w:hAnsi="仿宋" w:eastAsia="仿宋" w:cs="仿宋"/>
                <w:sz w:val="28"/>
                <w:szCs w:val="28"/>
              </w:rPr>
              <w:t>详见询价公告</w:t>
            </w:r>
          </w:p>
        </w:tc>
      </w:tr>
      <w:tr w14:paraId="5DF1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8E8E27A">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2</w:t>
            </w:r>
          </w:p>
        </w:tc>
        <w:tc>
          <w:tcPr>
            <w:tcW w:w="8205" w:type="dxa"/>
            <w:noWrap w:val="0"/>
            <w:vAlign w:val="center"/>
          </w:tcPr>
          <w:p w14:paraId="60943D9D">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采购人：</w:t>
            </w:r>
            <w:r>
              <w:rPr>
                <w:rFonts w:hint="eastAsia" w:ascii="仿宋" w:hAnsi="仿宋" w:eastAsia="仿宋" w:cs="仿宋"/>
                <w:sz w:val="28"/>
                <w:szCs w:val="28"/>
              </w:rPr>
              <w:t>详见询价公告</w:t>
            </w:r>
          </w:p>
          <w:p w14:paraId="586CB1D8">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联系人：</w:t>
            </w:r>
            <w:r>
              <w:rPr>
                <w:rFonts w:hint="eastAsia" w:ascii="仿宋" w:hAnsi="仿宋" w:eastAsia="仿宋" w:cs="仿宋"/>
                <w:sz w:val="28"/>
                <w:szCs w:val="28"/>
              </w:rPr>
              <w:t>详见询价公告</w:t>
            </w:r>
          </w:p>
          <w:p w14:paraId="79009EFD">
            <w:pPr>
              <w:spacing w:line="500" w:lineRule="exact"/>
              <w:ind w:left="-3" w:firstLine="3"/>
              <w:contextualSpacing/>
              <w:rPr>
                <w:rFonts w:hint="eastAsia" w:ascii="仿宋" w:hAnsi="仿宋" w:eastAsia="仿宋" w:cs="仿宋"/>
                <w:sz w:val="28"/>
                <w:szCs w:val="28"/>
              </w:rPr>
            </w:pPr>
            <w:r>
              <w:rPr>
                <w:rFonts w:hint="eastAsia" w:ascii="仿宋" w:hAnsi="仿宋" w:eastAsia="仿宋" w:cs="仿宋"/>
                <w:color w:val="000000"/>
                <w:sz w:val="28"/>
                <w:szCs w:val="28"/>
              </w:rPr>
              <w:t>电话：</w:t>
            </w:r>
            <w:r>
              <w:rPr>
                <w:rFonts w:hint="eastAsia" w:ascii="仿宋" w:hAnsi="仿宋" w:eastAsia="仿宋" w:cs="仿宋"/>
                <w:sz w:val="28"/>
                <w:szCs w:val="28"/>
              </w:rPr>
              <w:t>详见询价公告</w:t>
            </w:r>
          </w:p>
        </w:tc>
      </w:tr>
      <w:tr w14:paraId="4947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61E1E728">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8205" w:type="dxa"/>
            <w:noWrap w:val="0"/>
            <w:vAlign w:val="center"/>
          </w:tcPr>
          <w:p w14:paraId="4FBF36EB">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招标代理机构：</w:t>
            </w:r>
            <w:r>
              <w:rPr>
                <w:rFonts w:hint="eastAsia" w:ascii="仿宋" w:hAnsi="仿宋" w:eastAsia="仿宋" w:cs="仿宋"/>
                <w:sz w:val="28"/>
                <w:szCs w:val="28"/>
              </w:rPr>
              <w:t>详见询价公告</w:t>
            </w:r>
          </w:p>
          <w:p w14:paraId="0D665E6A">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招标代理机构地址：</w:t>
            </w:r>
            <w:r>
              <w:rPr>
                <w:rFonts w:hint="eastAsia" w:ascii="仿宋" w:hAnsi="仿宋" w:eastAsia="仿宋" w:cs="仿宋"/>
                <w:sz w:val="28"/>
                <w:szCs w:val="28"/>
              </w:rPr>
              <w:t>详见询价公告</w:t>
            </w:r>
          </w:p>
          <w:p w14:paraId="49EDE07A">
            <w:pPr>
              <w:spacing w:line="500" w:lineRule="exact"/>
              <w:ind w:left="1887" w:hanging="1887"/>
              <w:contextualSpacing/>
              <w:rPr>
                <w:rFonts w:hint="eastAsia" w:ascii="仿宋" w:hAnsi="仿宋" w:eastAsia="仿宋" w:cs="仿宋"/>
                <w:color w:val="000000"/>
                <w:sz w:val="28"/>
                <w:szCs w:val="28"/>
                <w:u w:val="single"/>
              </w:rPr>
            </w:pPr>
            <w:r>
              <w:rPr>
                <w:rFonts w:hint="eastAsia" w:ascii="仿宋" w:hAnsi="仿宋" w:eastAsia="仿宋" w:cs="仿宋"/>
                <w:color w:val="000000"/>
                <w:sz w:val="28"/>
                <w:szCs w:val="28"/>
              </w:rPr>
              <w:t>网址：</w:t>
            </w:r>
            <w:r>
              <w:rPr>
                <w:rFonts w:hint="eastAsia" w:ascii="仿宋" w:hAnsi="仿宋" w:eastAsia="仿宋" w:cs="仿宋"/>
                <w:sz w:val="28"/>
                <w:szCs w:val="28"/>
              </w:rPr>
              <w:t>详见询价公告</w:t>
            </w:r>
          </w:p>
        </w:tc>
      </w:tr>
      <w:tr w14:paraId="0069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F2A0140">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8205" w:type="dxa"/>
            <w:noWrap w:val="0"/>
            <w:vAlign w:val="center"/>
          </w:tcPr>
          <w:p w14:paraId="13D4A5B9">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询价响应文件递交至：</w:t>
            </w:r>
            <w:r>
              <w:rPr>
                <w:rFonts w:hint="eastAsia" w:ascii="仿宋" w:hAnsi="仿宋" w:eastAsia="仿宋" w:cs="仿宋"/>
                <w:sz w:val="28"/>
                <w:szCs w:val="28"/>
              </w:rPr>
              <w:t>详见询价公告</w:t>
            </w:r>
          </w:p>
          <w:p w14:paraId="031678FC">
            <w:pPr>
              <w:spacing w:line="500" w:lineRule="exact"/>
              <w:contextualSpacing/>
              <w:rPr>
                <w:rFonts w:hint="eastAsia" w:ascii="仿宋" w:hAnsi="仿宋" w:eastAsia="仿宋" w:cs="仿宋"/>
                <w:b/>
                <w:bCs/>
                <w:sz w:val="28"/>
                <w:szCs w:val="28"/>
              </w:rPr>
            </w:pPr>
            <w:r>
              <w:rPr>
                <w:rFonts w:hint="eastAsia" w:ascii="仿宋" w:hAnsi="仿宋" w:eastAsia="仿宋" w:cs="仿宋"/>
                <w:color w:val="000000"/>
                <w:sz w:val="28"/>
                <w:szCs w:val="28"/>
              </w:rPr>
              <w:t>询价响应文件递交时间：</w:t>
            </w:r>
            <w:r>
              <w:rPr>
                <w:rFonts w:hint="eastAsia" w:ascii="仿宋" w:hAnsi="仿宋" w:eastAsia="仿宋" w:cs="仿宋"/>
                <w:sz w:val="28"/>
                <w:szCs w:val="28"/>
              </w:rPr>
              <w:t>详见询价公告</w:t>
            </w:r>
          </w:p>
          <w:p w14:paraId="4BC27843">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询价响应文件接收人：</w:t>
            </w:r>
            <w:r>
              <w:rPr>
                <w:rFonts w:hint="eastAsia" w:ascii="仿宋" w:hAnsi="仿宋" w:eastAsia="仿宋" w:cs="仿宋"/>
                <w:sz w:val="28"/>
                <w:szCs w:val="28"/>
              </w:rPr>
              <w:t>详见询价公告</w:t>
            </w:r>
          </w:p>
          <w:p w14:paraId="65533C32">
            <w:pPr>
              <w:spacing w:line="500" w:lineRule="exact"/>
              <w:ind w:left="-3" w:firstLine="3"/>
              <w:contextualSpacing/>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联系电话：</w:t>
            </w:r>
            <w:r>
              <w:rPr>
                <w:rFonts w:hint="eastAsia" w:ascii="仿宋" w:hAnsi="仿宋" w:eastAsia="仿宋" w:cs="仿宋"/>
                <w:sz w:val="28"/>
                <w:szCs w:val="28"/>
              </w:rPr>
              <w:t>详见询价公告</w:t>
            </w:r>
          </w:p>
        </w:tc>
      </w:tr>
      <w:tr w14:paraId="275E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A5993E1">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8205" w:type="dxa"/>
            <w:noWrap w:val="0"/>
            <w:vAlign w:val="center"/>
          </w:tcPr>
          <w:p w14:paraId="7A333814">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询价开始时间：</w:t>
            </w:r>
            <w:r>
              <w:rPr>
                <w:rFonts w:hint="eastAsia" w:ascii="仿宋" w:hAnsi="仿宋" w:eastAsia="仿宋" w:cs="仿宋"/>
                <w:sz w:val="28"/>
                <w:szCs w:val="28"/>
              </w:rPr>
              <w:t>详见询价公告</w:t>
            </w:r>
          </w:p>
          <w:p w14:paraId="781770AD">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询价地</w:t>
            </w:r>
            <w:r>
              <w:rPr>
                <w:rFonts w:hint="eastAsia" w:ascii="仿宋" w:hAnsi="仿宋" w:eastAsia="仿宋" w:cs="仿宋"/>
                <w:sz w:val="28"/>
                <w:szCs w:val="28"/>
              </w:rPr>
              <w:t>点：详见询价公告</w:t>
            </w:r>
          </w:p>
        </w:tc>
      </w:tr>
      <w:tr w14:paraId="6791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4FF3E14D">
            <w:pPr>
              <w:spacing w:line="500" w:lineRule="exact"/>
              <w:contextualSpacing/>
              <w:jc w:val="center"/>
              <w:rPr>
                <w:rFonts w:hint="eastAsia" w:ascii="仿宋" w:hAnsi="仿宋" w:eastAsia="仿宋" w:cs="仿宋"/>
                <w:sz w:val="28"/>
                <w:szCs w:val="28"/>
              </w:rPr>
            </w:pPr>
            <w:r>
              <w:rPr>
                <w:rFonts w:hint="eastAsia" w:ascii="仿宋" w:hAnsi="仿宋" w:eastAsia="仿宋" w:cs="仿宋"/>
                <w:sz w:val="28"/>
                <w:szCs w:val="28"/>
              </w:rPr>
              <w:t>6</w:t>
            </w:r>
          </w:p>
        </w:tc>
        <w:tc>
          <w:tcPr>
            <w:tcW w:w="8205" w:type="dxa"/>
            <w:noWrap w:val="0"/>
            <w:vAlign w:val="center"/>
          </w:tcPr>
          <w:p w14:paraId="6A4CC4FC">
            <w:pPr>
              <w:widowControl/>
              <w:spacing w:line="500" w:lineRule="exact"/>
              <w:ind w:left="-3" w:firstLine="3"/>
              <w:contextualSpacing/>
              <w:rPr>
                <w:rFonts w:hint="eastAsia" w:ascii="仿宋" w:hAnsi="仿宋" w:eastAsia="仿宋" w:cs="仿宋"/>
                <w:b/>
                <w:color w:val="FF0000"/>
                <w:sz w:val="28"/>
                <w:szCs w:val="28"/>
              </w:rPr>
            </w:pPr>
            <w:r>
              <w:rPr>
                <w:rFonts w:hint="eastAsia" w:ascii="仿宋" w:hAnsi="仿宋" w:eastAsia="仿宋" w:cs="仿宋"/>
                <w:b/>
                <w:sz w:val="28"/>
                <w:szCs w:val="28"/>
              </w:rPr>
              <w:t>本项目是否交纳保证金：□需要；</w:t>
            </w:r>
            <w:r>
              <w:rPr>
                <w:rFonts w:hint="eastAsia" w:ascii="仿宋" w:hAnsi="仿宋" w:eastAsia="仿宋" w:cs="仿宋"/>
                <w:b/>
                <w:bCs/>
                <w:sz w:val="28"/>
                <w:szCs w:val="28"/>
              </w:rPr>
              <w:t>☑</w:t>
            </w:r>
            <w:r>
              <w:rPr>
                <w:rFonts w:hint="eastAsia" w:ascii="仿宋" w:hAnsi="仿宋" w:eastAsia="仿宋" w:cs="仿宋"/>
                <w:b/>
                <w:color w:val="000000"/>
                <w:sz w:val="28"/>
                <w:szCs w:val="28"/>
              </w:rPr>
              <w:t>不需要</w:t>
            </w:r>
          </w:p>
        </w:tc>
      </w:tr>
      <w:tr w14:paraId="0CE0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95B76D3">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7</w:t>
            </w:r>
          </w:p>
        </w:tc>
        <w:tc>
          <w:tcPr>
            <w:tcW w:w="8205" w:type="dxa"/>
            <w:noWrap w:val="0"/>
            <w:vAlign w:val="center"/>
          </w:tcPr>
          <w:p w14:paraId="1059154A">
            <w:pPr>
              <w:spacing w:line="500" w:lineRule="exact"/>
              <w:contextualSpacing/>
              <w:rPr>
                <w:rFonts w:hint="eastAsia" w:ascii="仿宋" w:hAnsi="仿宋" w:eastAsia="仿宋" w:cs="仿宋"/>
                <w:sz w:val="28"/>
                <w:szCs w:val="28"/>
              </w:rPr>
            </w:pPr>
            <w:r>
              <w:rPr>
                <w:rFonts w:hint="eastAsia" w:ascii="仿宋" w:hAnsi="仿宋" w:eastAsia="仿宋" w:cs="仿宋"/>
                <w:b/>
                <w:sz w:val="28"/>
                <w:szCs w:val="28"/>
              </w:rPr>
              <w:t>本项目履约保证金：</w:t>
            </w:r>
          </w:p>
          <w:p w14:paraId="78197978">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（1）金额：/</w:t>
            </w:r>
          </w:p>
          <w:p w14:paraId="4866E66F">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☑免收</w:t>
            </w:r>
          </w:p>
          <w:p w14:paraId="0AD532C5">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□合同价的2%</w:t>
            </w:r>
          </w:p>
          <w:p w14:paraId="3A8A27B9">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□定额收取：人民币/元</w:t>
            </w:r>
          </w:p>
          <w:p w14:paraId="7D95B361">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（2）支付方式：☑转账/电汇□支票□汇票□本票□保险□保函</w:t>
            </w:r>
          </w:p>
          <w:p w14:paraId="1660AE11">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（3）收取单位：</w:t>
            </w:r>
            <w:r>
              <w:rPr>
                <w:rFonts w:hint="eastAsia" w:ascii="仿宋" w:hAnsi="仿宋" w:eastAsia="仿宋" w:cs="仿宋"/>
                <w:color w:val="000000"/>
                <w:sz w:val="28"/>
                <w:szCs w:val="28"/>
                <w:lang w:eastAsia="zh-CN"/>
              </w:rPr>
              <w:t>含山县人民医院</w:t>
            </w:r>
            <w:r>
              <w:rPr>
                <w:rFonts w:hint="eastAsia" w:ascii="仿宋" w:hAnsi="仿宋" w:eastAsia="仿宋" w:cs="仿宋"/>
                <w:color w:val="000000"/>
                <w:sz w:val="28"/>
                <w:szCs w:val="28"/>
              </w:rPr>
              <w:t xml:space="preserve"> </w:t>
            </w:r>
          </w:p>
          <w:p w14:paraId="1DA53123">
            <w:pPr>
              <w:widowControl/>
              <w:jc w:val="left"/>
              <w:rPr>
                <w:rFonts w:hint="eastAsia" w:ascii="仿宋" w:hAnsi="仿宋" w:eastAsia="仿宋" w:cs="仿宋"/>
                <w:color w:val="000000"/>
                <w:sz w:val="28"/>
                <w:szCs w:val="28"/>
              </w:rPr>
            </w:pPr>
            <w:r>
              <w:rPr>
                <w:rFonts w:hint="eastAsia" w:ascii="仿宋" w:hAnsi="仿宋" w:eastAsia="仿宋" w:cs="仿宋"/>
                <w:color w:val="000000"/>
                <w:sz w:val="28"/>
                <w:szCs w:val="28"/>
              </w:rPr>
              <w:t>（4）缴纳时间：</w:t>
            </w:r>
            <w:r>
              <w:rPr>
                <w:rFonts w:hint="eastAsia" w:ascii="仿宋" w:hAnsi="仿宋" w:eastAsia="仿宋" w:cs="仿宋"/>
                <w:color w:val="000000"/>
                <w:kern w:val="0"/>
                <w:sz w:val="28"/>
                <w:szCs w:val="28"/>
                <w:lang w:bidi="ar"/>
              </w:rPr>
              <w:t>成交人须在合同签订前提交给招标人。</w:t>
            </w:r>
          </w:p>
          <w:p w14:paraId="70D96479">
            <w:pPr>
              <w:widowControl/>
              <w:jc w:val="left"/>
              <w:rPr>
                <w:rFonts w:hint="eastAsia" w:ascii="仿宋" w:hAnsi="仿宋" w:eastAsia="仿宋" w:cs="仿宋"/>
                <w:color w:val="000000"/>
                <w:sz w:val="28"/>
                <w:szCs w:val="28"/>
              </w:rPr>
            </w:pPr>
            <w:r>
              <w:rPr>
                <w:rFonts w:hint="eastAsia" w:ascii="仿宋" w:hAnsi="仿宋" w:eastAsia="仿宋" w:cs="仿宋"/>
                <w:color w:val="000000"/>
                <w:sz w:val="28"/>
                <w:szCs w:val="28"/>
              </w:rPr>
              <w:t>（5）退还时间：</w:t>
            </w:r>
            <w:r>
              <w:rPr>
                <w:rFonts w:hint="eastAsia" w:ascii="仿宋" w:hAnsi="仿宋" w:eastAsia="仿宋" w:cs="仿宋"/>
                <w:color w:val="000000"/>
                <w:kern w:val="0"/>
                <w:sz w:val="28"/>
                <w:szCs w:val="28"/>
                <w:lang w:bidi="ar"/>
              </w:rPr>
              <w:t>项目验收合格结束后10日内退还。如为保函形式提交的，保函有效期到期后自动消灭。</w:t>
            </w:r>
          </w:p>
          <w:p w14:paraId="09C51D68">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注意事项：</w:t>
            </w:r>
          </w:p>
          <w:p w14:paraId="3722F7FA">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（1）以上各类机构出具的以担保函、保证保险承担责任的方式均须满足无条件见索即付条件。</w:t>
            </w:r>
          </w:p>
          <w:p w14:paraId="5E8A0FF4">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（2）以担保函、保证保险形式缴纳履约保证金的，受益人和收取单位须为招标人。</w:t>
            </w:r>
          </w:p>
          <w:p w14:paraId="555E2403">
            <w:pPr>
              <w:spacing w:line="500" w:lineRule="exact"/>
              <w:contextualSpacing/>
              <w:rPr>
                <w:rFonts w:hint="eastAsia" w:ascii="仿宋" w:hAnsi="仿宋" w:eastAsia="仿宋" w:cs="仿宋"/>
                <w:sz w:val="28"/>
                <w:szCs w:val="28"/>
              </w:rPr>
            </w:pPr>
            <w:r>
              <w:rPr>
                <w:rFonts w:hint="eastAsia" w:ascii="仿宋" w:hAnsi="仿宋" w:eastAsia="仿宋" w:cs="仿宋"/>
                <w:color w:val="000000"/>
                <w:kern w:val="0"/>
                <w:sz w:val="28"/>
                <w:szCs w:val="28"/>
                <w:lang w:bidi="ar"/>
              </w:rPr>
              <w:t>（3）对于信用好的投标人，采购人可免收履约保证金或降低缴纳比例。</w:t>
            </w:r>
          </w:p>
        </w:tc>
      </w:tr>
      <w:tr w14:paraId="5BF5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2D7B20A">
            <w:pPr>
              <w:spacing w:line="500" w:lineRule="exact"/>
              <w:ind w:right="102"/>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8</w:t>
            </w:r>
          </w:p>
        </w:tc>
        <w:tc>
          <w:tcPr>
            <w:tcW w:w="8205" w:type="dxa"/>
            <w:noWrap w:val="0"/>
            <w:vAlign w:val="center"/>
          </w:tcPr>
          <w:p w14:paraId="244A9DB7">
            <w:pPr>
              <w:spacing w:line="500" w:lineRule="exact"/>
              <w:contextualSpacing/>
              <w:rPr>
                <w:rFonts w:hint="eastAsia" w:ascii="仿宋" w:hAnsi="仿宋" w:eastAsia="仿宋" w:cs="仿宋"/>
                <w:color w:val="000000"/>
                <w:sz w:val="28"/>
                <w:szCs w:val="28"/>
                <w:highlight w:val="yellow"/>
              </w:rPr>
            </w:pPr>
            <w:r>
              <w:rPr>
                <w:rFonts w:hint="eastAsia" w:ascii="仿宋" w:hAnsi="仿宋" w:eastAsia="仿宋" w:cs="仿宋"/>
                <w:sz w:val="28"/>
                <w:szCs w:val="28"/>
              </w:rPr>
              <w:t>本项目是否允许采购进口产品：</w:t>
            </w:r>
            <w:r>
              <w:rPr>
                <w:rFonts w:hint="eastAsia" w:ascii="仿宋" w:hAnsi="仿宋" w:eastAsia="仿宋" w:cs="仿宋"/>
                <w:b/>
                <w:sz w:val="28"/>
                <w:szCs w:val="28"/>
              </w:rPr>
              <w:t>□</w:t>
            </w:r>
            <w:r>
              <w:rPr>
                <w:rFonts w:hint="eastAsia" w:ascii="仿宋" w:hAnsi="仿宋" w:eastAsia="仿宋" w:cs="仿宋"/>
                <w:sz w:val="28"/>
                <w:szCs w:val="28"/>
              </w:rPr>
              <w:t>是；√否</w:t>
            </w:r>
          </w:p>
        </w:tc>
      </w:tr>
      <w:tr w14:paraId="19FCC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751A10F">
            <w:pPr>
              <w:spacing w:line="500" w:lineRule="exact"/>
              <w:ind w:firstLine="280" w:firstLineChars="100"/>
              <w:contextualSpacing/>
              <w:rPr>
                <w:rFonts w:ascii="仿宋" w:hAnsi="仿宋" w:eastAsia="仿宋" w:cs="仿宋"/>
                <w:color w:val="000000"/>
                <w:sz w:val="28"/>
                <w:szCs w:val="28"/>
              </w:rPr>
            </w:pPr>
            <w:r>
              <w:rPr>
                <w:rFonts w:hint="eastAsia" w:ascii="仿宋" w:hAnsi="仿宋" w:eastAsia="仿宋" w:cs="仿宋"/>
                <w:color w:val="000000"/>
                <w:sz w:val="28"/>
                <w:szCs w:val="28"/>
              </w:rPr>
              <w:t>9</w:t>
            </w:r>
          </w:p>
        </w:tc>
        <w:tc>
          <w:tcPr>
            <w:tcW w:w="8205" w:type="dxa"/>
            <w:noWrap w:val="0"/>
            <w:vAlign w:val="center"/>
          </w:tcPr>
          <w:p w14:paraId="32F9C2FE">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本项目是否接受分公司（或其他不具有法人资格的分支机构）参与询价：□是；√否</w:t>
            </w:r>
          </w:p>
        </w:tc>
      </w:tr>
      <w:tr w14:paraId="266D4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A3C2530">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8205" w:type="dxa"/>
            <w:noWrap w:val="0"/>
            <w:vAlign w:val="center"/>
          </w:tcPr>
          <w:p w14:paraId="270DF5D7">
            <w:pPr>
              <w:spacing w:line="500" w:lineRule="exact"/>
              <w:contextualSpacing/>
              <w:rPr>
                <w:rFonts w:hint="eastAsia" w:ascii="仿宋" w:hAnsi="仿宋" w:eastAsia="仿宋" w:cs="仿宋"/>
                <w:b/>
                <w:sz w:val="28"/>
                <w:szCs w:val="28"/>
              </w:rPr>
            </w:pPr>
            <w:r>
              <w:rPr>
                <w:rFonts w:hint="eastAsia" w:ascii="仿宋" w:hAnsi="仿宋" w:eastAsia="仿宋" w:cs="仿宋"/>
                <w:b/>
                <w:sz w:val="28"/>
                <w:szCs w:val="28"/>
              </w:rPr>
              <w:t>评审方法：详见第六章“成交办法”</w:t>
            </w:r>
          </w:p>
        </w:tc>
      </w:tr>
      <w:tr w14:paraId="4851C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B7392ED">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11</w:t>
            </w:r>
          </w:p>
        </w:tc>
        <w:tc>
          <w:tcPr>
            <w:tcW w:w="8205" w:type="dxa"/>
            <w:noWrap w:val="0"/>
            <w:vAlign w:val="center"/>
          </w:tcPr>
          <w:p w14:paraId="0AF64CF1">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询价有效期：提交竞争性询价响应文件截止时间起60天内</w:t>
            </w:r>
          </w:p>
        </w:tc>
      </w:tr>
      <w:tr w14:paraId="30753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67A3F759">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12</w:t>
            </w:r>
          </w:p>
        </w:tc>
        <w:tc>
          <w:tcPr>
            <w:tcW w:w="8205" w:type="dxa"/>
            <w:noWrap w:val="0"/>
            <w:vAlign w:val="center"/>
          </w:tcPr>
          <w:p w14:paraId="5982775D">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竞争性询价响应文件数量：详见询价公告</w:t>
            </w:r>
          </w:p>
        </w:tc>
      </w:tr>
      <w:tr w14:paraId="55974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15C765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13</w:t>
            </w:r>
          </w:p>
        </w:tc>
        <w:tc>
          <w:tcPr>
            <w:tcW w:w="8205" w:type="dxa"/>
            <w:noWrap w:val="0"/>
            <w:vAlign w:val="center"/>
          </w:tcPr>
          <w:p w14:paraId="4F63A7A7">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项目地点：含山县</w:t>
            </w:r>
          </w:p>
        </w:tc>
      </w:tr>
      <w:tr w14:paraId="518A3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727D037F">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14</w:t>
            </w:r>
          </w:p>
        </w:tc>
        <w:tc>
          <w:tcPr>
            <w:tcW w:w="8205" w:type="dxa"/>
            <w:noWrap w:val="0"/>
            <w:vAlign w:val="center"/>
          </w:tcPr>
          <w:p w14:paraId="5086F78C">
            <w:pPr>
              <w:spacing w:line="500" w:lineRule="exact"/>
              <w:contextualSpacing/>
              <w:rPr>
                <w:rFonts w:hint="eastAsia" w:ascii="仿宋" w:hAnsi="仿宋" w:eastAsia="仿宋" w:cs="仿宋"/>
                <w:sz w:val="28"/>
                <w:szCs w:val="28"/>
              </w:rPr>
            </w:pPr>
            <w:r>
              <w:rPr>
                <w:rFonts w:hint="eastAsia" w:ascii="仿宋" w:hAnsi="仿宋" w:eastAsia="仿宋" w:cs="仿宋"/>
                <w:b/>
                <w:bCs/>
                <w:sz w:val="28"/>
                <w:szCs w:val="28"/>
              </w:rPr>
              <w:t>项目预算：详见询价文件，资金已落实。</w:t>
            </w:r>
          </w:p>
        </w:tc>
      </w:tr>
      <w:tr w14:paraId="6D92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E9DE593">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15</w:t>
            </w:r>
          </w:p>
        </w:tc>
        <w:tc>
          <w:tcPr>
            <w:tcW w:w="8205" w:type="dxa"/>
            <w:noWrap w:val="0"/>
            <w:vAlign w:val="center"/>
          </w:tcPr>
          <w:p w14:paraId="3C221C9A">
            <w:pPr>
              <w:spacing w:line="500" w:lineRule="exact"/>
              <w:contextualSpacing/>
              <w:rPr>
                <w:rFonts w:hint="eastAsia" w:ascii="仿宋" w:hAnsi="仿宋" w:eastAsia="仿宋" w:cs="仿宋"/>
                <w:b/>
                <w:bCs/>
                <w:color w:val="FF0000"/>
                <w:sz w:val="28"/>
                <w:szCs w:val="28"/>
              </w:rPr>
            </w:pPr>
            <w:r>
              <w:rPr>
                <w:rFonts w:hint="eastAsia" w:ascii="仿宋" w:hAnsi="仿宋" w:eastAsia="仿宋" w:cs="仿宋"/>
                <w:color w:val="000000"/>
                <w:sz w:val="28"/>
                <w:szCs w:val="28"/>
              </w:rPr>
              <w:t>签订合同地点：</w:t>
            </w:r>
            <w:r>
              <w:rPr>
                <w:rFonts w:hint="eastAsia" w:ascii="仿宋" w:hAnsi="仿宋" w:eastAsia="仿宋" w:cs="仿宋"/>
                <w:sz w:val="28"/>
                <w:szCs w:val="28"/>
              </w:rPr>
              <w:t>含山县</w:t>
            </w:r>
          </w:p>
        </w:tc>
      </w:tr>
      <w:tr w14:paraId="7B79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7A3336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16</w:t>
            </w:r>
          </w:p>
        </w:tc>
        <w:tc>
          <w:tcPr>
            <w:tcW w:w="8205" w:type="dxa"/>
            <w:noWrap w:val="0"/>
            <w:vAlign w:val="center"/>
          </w:tcPr>
          <w:p w14:paraId="74710779">
            <w:pPr>
              <w:spacing w:line="400" w:lineRule="exact"/>
              <w:rPr>
                <w:rFonts w:hint="eastAsia" w:ascii="仿宋" w:hAnsi="仿宋" w:eastAsia="仿宋" w:cs="仿宋"/>
                <w:color w:val="000000"/>
                <w:sz w:val="28"/>
                <w:szCs w:val="28"/>
              </w:rPr>
            </w:pPr>
            <w:r>
              <w:rPr>
                <w:rFonts w:hint="eastAsia" w:ascii="仿宋" w:hAnsi="仿宋" w:eastAsia="仿宋" w:cs="仿宋"/>
                <w:sz w:val="28"/>
                <w:szCs w:val="28"/>
              </w:rPr>
              <w:t>本项目是否分包：</w:t>
            </w:r>
            <w:r>
              <w:rPr>
                <w:rFonts w:hint="eastAsia" w:ascii="仿宋" w:hAnsi="仿宋" w:eastAsia="仿宋" w:cs="仿宋"/>
                <w:b/>
                <w:sz w:val="28"/>
                <w:szCs w:val="28"/>
              </w:rPr>
              <w:t>□</w:t>
            </w:r>
            <w:r>
              <w:rPr>
                <w:rFonts w:hint="eastAsia" w:ascii="仿宋" w:hAnsi="仿宋" w:eastAsia="仿宋" w:cs="仿宋"/>
                <w:sz w:val="28"/>
                <w:szCs w:val="28"/>
              </w:rPr>
              <w:t>是；</w:t>
            </w:r>
            <w:r>
              <w:rPr>
                <w:rFonts w:hint="eastAsia" w:ascii="仿宋" w:hAnsi="仿宋" w:eastAsia="仿宋" w:cs="仿宋"/>
                <w:b/>
                <w:sz w:val="28"/>
                <w:szCs w:val="28"/>
              </w:rPr>
              <w:t>☑</w:t>
            </w:r>
            <w:r>
              <w:rPr>
                <w:rFonts w:hint="eastAsia" w:ascii="仿宋" w:hAnsi="仿宋" w:eastAsia="仿宋" w:cs="仿宋"/>
                <w:sz w:val="28"/>
                <w:szCs w:val="28"/>
              </w:rPr>
              <w:t>否</w:t>
            </w:r>
          </w:p>
          <w:p w14:paraId="1DE21DBA">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本项目共分</w:t>
            </w:r>
            <w:r>
              <w:rPr>
                <w:rFonts w:hint="eastAsia" w:ascii="仿宋" w:hAnsi="仿宋" w:eastAsia="仿宋" w:cs="仿宋"/>
                <w:color w:val="000000"/>
                <w:sz w:val="28"/>
                <w:szCs w:val="28"/>
                <w:u w:val="single"/>
              </w:rPr>
              <w:t>1</w:t>
            </w:r>
            <w:r>
              <w:rPr>
                <w:rFonts w:hint="eastAsia" w:ascii="仿宋" w:hAnsi="仿宋" w:eastAsia="仿宋" w:cs="仿宋"/>
                <w:color w:val="000000"/>
                <w:sz w:val="28"/>
                <w:szCs w:val="28"/>
              </w:rPr>
              <w:t>个包。</w:t>
            </w:r>
          </w:p>
        </w:tc>
      </w:tr>
      <w:tr w14:paraId="5296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1E73A42">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17</w:t>
            </w:r>
          </w:p>
        </w:tc>
        <w:tc>
          <w:tcPr>
            <w:tcW w:w="8205" w:type="dxa"/>
            <w:noWrap w:val="0"/>
            <w:vAlign w:val="center"/>
          </w:tcPr>
          <w:p w14:paraId="550F800F">
            <w:pPr>
              <w:spacing w:line="500" w:lineRule="exact"/>
              <w:contextualSpacing/>
              <w:rPr>
                <w:rFonts w:hint="eastAsia" w:ascii="仿宋" w:hAnsi="仿宋" w:eastAsia="仿宋" w:cs="仿宋"/>
                <w:color w:val="000000"/>
                <w:sz w:val="28"/>
                <w:szCs w:val="28"/>
              </w:rPr>
            </w:pPr>
            <w:r>
              <w:rPr>
                <w:rFonts w:hint="eastAsia" w:ascii="仿宋" w:hAnsi="仿宋" w:eastAsia="仿宋" w:cs="仿宋"/>
                <w:sz w:val="28"/>
                <w:szCs w:val="28"/>
              </w:rPr>
              <w:t>踏勘现场：采购人不组织统一踏勘现场的活动，供应商经采购人同意后自行踏勘现场。如供应商不踏勘现场或踏勘现场不仔细，所造成的一切后果由供应商自行承担。</w:t>
            </w:r>
          </w:p>
        </w:tc>
      </w:tr>
      <w:tr w14:paraId="3CE0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70F49994">
            <w:pPr>
              <w:spacing w:line="500" w:lineRule="exact"/>
              <w:contextualSpacing/>
              <w:jc w:val="center"/>
              <w:rPr>
                <w:rFonts w:ascii="仿宋" w:hAnsi="仿宋" w:eastAsia="仿宋" w:cs="仿宋"/>
                <w:color w:val="000000"/>
                <w:sz w:val="28"/>
                <w:szCs w:val="28"/>
              </w:rPr>
            </w:pPr>
            <w:r>
              <w:rPr>
                <w:rFonts w:hint="eastAsia" w:ascii="仿宋" w:hAnsi="仿宋" w:eastAsia="仿宋" w:cs="仿宋"/>
                <w:sz w:val="28"/>
                <w:szCs w:val="28"/>
              </w:rPr>
              <w:t>18</w:t>
            </w:r>
          </w:p>
        </w:tc>
        <w:tc>
          <w:tcPr>
            <w:tcW w:w="8205" w:type="dxa"/>
            <w:noWrap w:val="0"/>
            <w:vAlign w:val="center"/>
          </w:tcPr>
          <w:p w14:paraId="1A8EE193">
            <w:pPr>
              <w:spacing w:line="500" w:lineRule="exact"/>
              <w:contextualSpacing/>
              <w:rPr>
                <w:rFonts w:hint="eastAsia" w:ascii="仿宋" w:hAnsi="仿宋" w:eastAsia="仿宋" w:cs="仿宋"/>
                <w:kern w:val="0"/>
                <w:sz w:val="28"/>
                <w:szCs w:val="28"/>
              </w:rPr>
            </w:pPr>
            <w:r>
              <w:rPr>
                <w:rFonts w:hint="eastAsia" w:ascii="仿宋" w:hAnsi="仿宋" w:eastAsia="仿宋" w:cs="仿宋"/>
                <w:color w:val="000000"/>
                <w:sz w:val="28"/>
                <w:szCs w:val="28"/>
              </w:rPr>
              <w:t>本项目不接受联合体参加。</w:t>
            </w:r>
          </w:p>
        </w:tc>
      </w:tr>
      <w:tr w14:paraId="4D9B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1B34332">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19</w:t>
            </w:r>
          </w:p>
        </w:tc>
        <w:tc>
          <w:tcPr>
            <w:tcW w:w="8205" w:type="dxa"/>
            <w:noWrap w:val="0"/>
            <w:vAlign w:val="center"/>
          </w:tcPr>
          <w:p w14:paraId="26DB0514">
            <w:pPr>
              <w:spacing w:line="500" w:lineRule="exact"/>
              <w:contextualSpacing/>
              <w:rPr>
                <w:rFonts w:hint="eastAsia" w:ascii="仿宋" w:hAnsi="仿宋" w:eastAsia="仿宋" w:cs="仿宋"/>
                <w:color w:val="000000"/>
                <w:sz w:val="28"/>
                <w:szCs w:val="28"/>
              </w:rPr>
            </w:pPr>
            <w:r>
              <w:rPr>
                <w:rFonts w:hint="eastAsia" w:ascii="仿宋" w:hAnsi="仿宋" w:eastAsia="仿宋" w:cs="仿宋"/>
                <w:sz w:val="28"/>
                <w:szCs w:val="28"/>
              </w:rPr>
              <w:t>询价文件中所提质保期是针对供应商提供的所有货物的所有组成要件，所有货物的主材、辅材、零配件、易损件等，询价文件有特别规定的除外。</w:t>
            </w:r>
          </w:p>
        </w:tc>
      </w:tr>
      <w:tr w14:paraId="3998B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89D855D">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20</w:t>
            </w:r>
          </w:p>
        </w:tc>
        <w:tc>
          <w:tcPr>
            <w:tcW w:w="8205" w:type="dxa"/>
            <w:noWrap w:val="0"/>
            <w:vAlign w:val="center"/>
          </w:tcPr>
          <w:p w14:paraId="6581B618">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供应商在响应文件中提供的资质（资格）证书、认证证书、注册执业证书、许可证书等证书证件应在有效期内，若法律法规或发证机构或相关主管部门另有规定的，从其规定。</w:t>
            </w:r>
          </w:p>
        </w:tc>
      </w:tr>
      <w:tr w14:paraId="058C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A53AF84">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21</w:t>
            </w:r>
          </w:p>
        </w:tc>
        <w:tc>
          <w:tcPr>
            <w:tcW w:w="8205" w:type="dxa"/>
            <w:noWrap w:val="0"/>
            <w:vAlign w:val="center"/>
          </w:tcPr>
          <w:p w14:paraId="5DAB5070">
            <w:pPr>
              <w:spacing w:line="460" w:lineRule="exact"/>
              <w:contextualSpacing/>
              <w:rPr>
                <w:rFonts w:hint="eastAsia" w:ascii="宋体" w:hAnsi="宋体" w:cs="宋体"/>
                <w:bCs/>
                <w:color w:val="000000"/>
                <w:sz w:val="28"/>
                <w:szCs w:val="28"/>
              </w:rPr>
            </w:pPr>
            <w:r>
              <w:rPr>
                <w:rFonts w:hint="eastAsia" w:ascii="仿宋" w:hAnsi="仿宋" w:eastAsia="仿宋" w:cs="仿宋"/>
                <w:sz w:val="28"/>
                <w:szCs w:val="28"/>
              </w:rPr>
              <w:t>除询价文件中明确要求供应商在询价响应文件中提供的资料外，其他资料由供应商自行决定是否在询价响应文件中提供。</w:t>
            </w:r>
          </w:p>
        </w:tc>
      </w:tr>
      <w:tr w14:paraId="6F21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FFAA7DA">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22</w:t>
            </w:r>
          </w:p>
        </w:tc>
        <w:tc>
          <w:tcPr>
            <w:tcW w:w="8205" w:type="dxa"/>
            <w:noWrap w:val="0"/>
            <w:vAlign w:val="center"/>
          </w:tcPr>
          <w:p w14:paraId="2C3CC54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不良信用记录</w:t>
            </w:r>
          </w:p>
          <w:p w14:paraId="4564DFF7">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（1）供应商不得存在以下不良信用记录情形之一：</w:t>
            </w:r>
          </w:p>
          <w:p w14:paraId="6F46B6D5">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①供应商被人民法院列入失信被执行人的；</w:t>
            </w:r>
          </w:p>
          <w:p w14:paraId="7A96DF24">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②供应商被市场监督管理部门列入企业经营异常名录的；</w:t>
            </w:r>
          </w:p>
          <w:p w14:paraId="1E3CFB65">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③供应商被税务部门列入重大税收违法案件当事人名单的；</w:t>
            </w:r>
          </w:p>
          <w:p w14:paraId="3A552543">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④供应商被政府采购监管部门列入政府采购严重违法失信行为记录名单的；</w:t>
            </w:r>
          </w:p>
          <w:p w14:paraId="28C0A2B7">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⑤供应商或其法定代表人或配备项目经理（项目负责人）被人民检察院列入行贿犯罪档案的。</w:t>
            </w:r>
          </w:p>
          <w:p w14:paraId="5D7E2CE0">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以上第①-④项不良信用记录通过“信用中国”网站（www.creditchina.gov.cn）、中国政府采购网（www.ccgp.gov.cn）查询（以中国政府采购网查询结果和“信用中国”网站中“信用信息报告”查询结果为准，不寻求外部证据），查询时间为项目询价当日，询价小组应当对所有供应商进行查询，并将查询结果进行书面记录后留存。</w:t>
            </w:r>
          </w:p>
        </w:tc>
      </w:tr>
      <w:tr w14:paraId="5CAD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4C0E7631">
            <w:pPr>
              <w:spacing w:line="500" w:lineRule="exact"/>
              <w:contextualSpacing/>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23</w:t>
            </w:r>
          </w:p>
        </w:tc>
        <w:tc>
          <w:tcPr>
            <w:tcW w:w="8205" w:type="dxa"/>
            <w:noWrap w:val="0"/>
            <w:vAlign w:val="center"/>
          </w:tcPr>
          <w:p w14:paraId="5AC27712">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若本项目</w:t>
            </w:r>
            <w:r>
              <w:rPr>
                <w:rFonts w:hint="eastAsia" w:ascii="仿宋" w:hAnsi="仿宋" w:eastAsia="仿宋" w:cs="仿宋"/>
                <w:sz w:val="28"/>
                <w:szCs w:val="28"/>
                <w:lang w:val="en-US" w:eastAsia="zh-CN"/>
              </w:rPr>
              <w:t>询价</w:t>
            </w:r>
            <w:r>
              <w:rPr>
                <w:rFonts w:hint="eastAsia" w:ascii="仿宋" w:hAnsi="仿宋" w:eastAsia="仿宋" w:cs="仿宋"/>
                <w:sz w:val="28"/>
                <w:szCs w:val="28"/>
                <w:lang w:eastAsia="zh-CN"/>
              </w:rPr>
              <w:t>文件</w:t>
            </w:r>
            <w:r>
              <w:rPr>
                <w:rFonts w:hint="eastAsia" w:ascii="仿宋" w:hAnsi="仿宋" w:eastAsia="仿宋" w:cs="仿宋"/>
                <w:sz w:val="28"/>
                <w:szCs w:val="28"/>
              </w:rPr>
              <w:t>中要求供应商配备人员提供社保证明材料的，为下述形式之一（</w:t>
            </w:r>
            <w:r>
              <w:rPr>
                <w:rFonts w:hint="eastAsia" w:ascii="仿宋" w:hAnsi="仿宋" w:eastAsia="仿宋" w:cs="仿宋"/>
                <w:sz w:val="28"/>
                <w:szCs w:val="28"/>
                <w:lang w:eastAsia="zh-CN"/>
              </w:rPr>
              <w:t>响应文件</w:t>
            </w:r>
            <w:r>
              <w:rPr>
                <w:rFonts w:hint="eastAsia" w:ascii="仿宋" w:hAnsi="仿宋" w:eastAsia="仿宋" w:cs="仿宋"/>
                <w:sz w:val="28"/>
                <w:szCs w:val="28"/>
              </w:rPr>
              <w:t>中须提供复印件）：</w:t>
            </w:r>
          </w:p>
          <w:p w14:paraId="3846939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（1）社保缴款凭证。</w:t>
            </w:r>
          </w:p>
          <w:p w14:paraId="326F145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（2）人社部门（或税务部门）官方网站查询的缴费记录截图。</w:t>
            </w:r>
          </w:p>
          <w:p w14:paraId="09B7BD4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（3）人社部门（或税务部门）出具的证明材料。</w:t>
            </w:r>
          </w:p>
          <w:p w14:paraId="43B1EEB0">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（4）与供应商有直接隶属关系的机构缴纳的社保视同供应商缴纳，但须提供有关证明材料。</w:t>
            </w:r>
          </w:p>
          <w:p w14:paraId="1B9346D6">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（5）法定代表人参与项目的，无需提供法定代表人的社保证明材料，提供身份证明材料即可。</w:t>
            </w:r>
          </w:p>
          <w:p w14:paraId="6EABFEA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（6）如供应商为事业单位，也可以提供由人社部门出具的人事关系在供应商单位的证明材料。</w:t>
            </w:r>
          </w:p>
          <w:p w14:paraId="5FB060F5">
            <w:pPr>
              <w:spacing w:line="460" w:lineRule="exact"/>
              <w:contextualSpacing/>
              <w:rPr>
                <w:rFonts w:hint="eastAsia"/>
              </w:rPr>
            </w:pPr>
            <w:r>
              <w:rPr>
                <w:rFonts w:hint="eastAsia" w:ascii="仿宋" w:hAnsi="仿宋" w:eastAsia="仿宋" w:cs="仿宋"/>
                <w:sz w:val="28"/>
                <w:szCs w:val="28"/>
              </w:rPr>
              <w:t>（7）如供应商配备人员为退役军人，须提供退役军人相关证明材料及供应商与该人员签订的用工合同复印件。</w:t>
            </w:r>
          </w:p>
        </w:tc>
      </w:tr>
      <w:tr w14:paraId="60C60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979" w:type="dxa"/>
            <w:noWrap w:val="0"/>
            <w:vAlign w:val="center"/>
          </w:tcPr>
          <w:p w14:paraId="4C5C3320">
            <w:pPr>
              <w:spacing w:line="500" w:lineRule="exact"/>
              <w:contextualSpacing/>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4</w:t>
            </w:r>
          </w:p>
        </w:tc>
        <w:tc>
          <w:tcPr>
            <w:tcW w:w="8205" w:type="dxa"/>
            <w:noWrap w:val="0"/>
            <w:vAlign w:val="center"/>
          </w:tcPr>
          <w:p w14:paraId="46042F51">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（1）本项目是否交纳采购代理服务费：☑是</w:t>
            </w:r>
          </w:p>
          <w:p w14:paraId="03EC40BF">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本项目招标代理服务费</w:t>
            </w:r>
            <w:r>
              <w:rPr>
                <w:rFonts w:hint="eastAsia" w:ascii="仿宋" w:hAnsi="仿宋" w:eastAsia="仿宋" w:cs="宋体"/>
                <w:snapToGrid w:val="0"/>
                <w:color w:val="000000"/>
                <w:kern w:val="0"/>
                <w:sz w:val="28"/>
                <w:szCs w:val="28"/>
              </w:rPr>
              <w:t>按照发改价格｛2015｝299号（国家发展改革委关于进一步放开建设项目专业服务价格的通知）执行，收费金额为</w:t>
            </w:r>
            <w:r>
              <w:rPr>
                <w:rFonts w:hint="eastAsia" w:ascii="仿宋" w:hAnsi="仿宋" w:eastAsia="仿宋" w:cs="宋体"/>
                <w:snapToGrid w:val="0"/>
                <w:color w:val="000000"/>
                <w:kern w:val="0"/>
                <w:sz w:val="28"/>
                <w:szCs w:val="28"/>
                <w:lang w:val="en-US" w:eastAsia="zh-CN"/>
              </w:rPr>
              <w:t xml:space="preserve">  </w:t>
            </w:r>
            <w:r>
              <w:rPr>
                <w:rFonts w:hint="eastAsia" w:ascii="仿宋" w:hAnsi="仿宋" w:eastAsia="仿宋" w:cs="宋体"/>
                <w:snapToGrid w:val="0"/>
                <w:color w:val="000000"/>
                <w:kern w:val="0"/>
                <w:sz w:val="28"/>
                <w:szCs w:val="28"/>
              </w:rPr>
              <w:t>.00元整。</w:t>
            </w:r>
          </w:p>
          <w:p w14:paraId="5D3445E2">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（2）收款账户信息</w:t>
            </w:r>
          </w:p>
          <w:p w14:paraId="5A7DB68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户名：安徽同舟工程咨询有限公司第一分公司；</w:t>
            </w:r>
          </w:p>
          <w:p w14:paraId="3312C51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开户银行：徽商银行股份有限公司当涂支行；</w:t>
            </w:r>
          </w:p>
          <w:p w14:paraId="770074A1">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银行账号：223017963791000002。</w:t>
            </w:r>
          </w:p>
        </w:tc>
      </w:tr>
    </w:tbl>
    <w:p w14:paraId="1D3FAC8D">
      <w:pPr>
        <w:widowControl/>
        <w:spacing w:line="360" w:lineRule="auto"/>
        <w:jc w:val="center"/>
        <w:textAlignment w:val="baseline"/>
        <w:outlineLvl w:val="0"/>
        <w:rPr>
          <w:rFonts w:ascii="宋体" w:hAnsi="宋体" w:cs="宋体"/>
          <w:b/>
          <w:bCs/>
          <w:kern w:val="0"/>
          <w:sz w:val="32"/>
          <w:szCs w:val="32"/>
        </w:rPr>
      </w:pPr>
      <w:r>
        <w:rPr>
          <w:rFonts w:hint="eastAsia" w:ascii="宋体" w:hAnsi="宋体" w:cs="宋体"/>
          <w:b/>
          <w:bCs/>
          <w:kern w:val="0"/>
          <w:sz w:val="32"/>
          <w:szCs w:val="32"/>
        </w:rPr>
        <w:br w:type="page"/>
      </w:r>
      <w:bookmarkStart w:id="5" w:name="_Toc8311"/>
      <w:r>
        <w:rPr>
          <w:rFonts w:hint="eastAsia" w:ascii="宋体" w:hAnsi="宋体"/>
          <w:b/>
          <w:sz w:val="36"/>
          <w:szCs w:val="36"/>
        </w:rPr>
        <w:t>第三章 供应商须知</w:t>
      </w:r>
    </w:p>
    <w:p w14:paraId="13FEC5A8">
      <w:pPr>
        <w:pStyle w:val="8"/>
        <w:spacing w:line="520" w:lineRule="exact"/>
        <w:contextualSpacing/>
        <w:jc w:val="center"/>
        <w:rPr>
          <w:rFonts w:hint="eastAsia" w:ascii="仿宋" w:hAnsi="仿宋" w:eastAsia="仿宋" w:cs="仿宋"/>
          <w:szCs w:val="28"/>
        </w:rPr>
      </w:pPr>
      <w:r>
        <w:rPr>
          <w:rFonts w:hint="eastAsia" w:ascii="仿宋" w:hAnsi="仿宋" w:eastAsia="仿宋" w:cs="仿宋"/>
          <w:szCs w:val="28"/>
        </w:rPr>
        <w:t>（一）响应文件的编制</w:t>
      </w:r>
    </w:p>
    <w:p w14:paraId="450B978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1、响应文件的语言及度量衡单位</w:t>
      </w:r>
    </w:p>
    <w:p w14:paraId="450FD3A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1.1供应商的响应文件以及供应商与采购人就询价的所有往来函电，均须使用简体中文，若有英文或其他语言文字的资料，应翻译成中文，否则</w:t>
      </w:r>
      <w:r>
        <w:rPr>
          <w:rFonts w:hint="eastAsia" w:ascii="仿宋" w:hAnsi="仿宋" w:eastAsia="仿宋" w:cs="仿宋"/>
          <w:color w:val="000000"/>
          <w:spacing w:val="-4"/>
          <w:sz w:val="28"/>
          <w:szCs w:val="28"/>
        </w:rPr>
        <w:t>询价小组</w:t>
      </w:r>
      <w:r>
        <w:rPr>
          <w:rFonts w:hint="eastAsia" w:ascii="仿宋" w:hAnsi="仿宋" w:eastAsia="仿宋" w:cs="仿宋"/>
          <w:sz w:val="28"/>
          <w:szCs w:val="28"/>
        </w:rPr>
        <w:t>有权不接受。翻译的中文资料与外文资料如果出现差异时，以中文为准。</w:t>
      </w:r>
    </w:p>
    <w:p w14:paraId="3074FC0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1.2除响应文件中另有规定外，响应文件所使用的计量单位均须采用中华人民共和国法定计量单位。</w:t>
      </w:r>
    </w:p>
    <w:p w14:paraId="0C98302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2、响应文件的编制要求</w:t>
      </w:r>
    </w:p>
    <w:p w14:paraId="7A85C463">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color w:val="000000"/>
          <w:sz w:val="28"/>
          <w:szCs w:val="28"/>
        </w:rPr>
        <w:t>.1</w:t>
      </w:r>
      <w:r>
        <w:rPr>
          <w:rFonts w:hint="eastAsia" w:ascii="仿宋" w:hAnsi="仿宋" w:eastAsia="仿宋" w:cs="仿宋"/>
          <w:sz w:val="28"/>
          <w:szCs w:val="28"/>
        </w:rPr>
        <w:t>响应文件应按照询价文件给出的响应文件格式按顺序编制。</w:t>
      </w:r>
    </w:p>
    <w:p w14:paraId="23E75FDC">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2.2响应文件不论是书写、打印、复制、扫描或影印，均应做到清晰、整洁、规范，否则由此导致在评审过程中处于不利地位的风险由供应商承担。</w:t>
      </w:r>
    </w:p>
    <w:p w14:paraId="05708288">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3、供应商提交的响应文件全部或部分内容不清晰的，影响评审的，询价小组有权否决其询价，由此造成的在评审中处于不利地位的风险由供应商自行承担。</w:t>
      </w:r>
    </w:p>
    <w:p w14:paraId="7E4A8555">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4、响应文件签署、盖章</w:t>
      </w:r>
    </w:p>
    <w:p w14:paraId="2D4F4A31">
      <w:pPr>
        <w:spacing w:line="520" w:lineRule="exact"/>
        <w:ind w:left="560" w:hanging="560" w:hangingChars="200"/>
        <w:contextualSpacing/>
        <w:rPr>
          <w:rFonts w:hint="eastAsia" w:ascii="仿宋" w:hAnsi="仿宋" w:eastAsia="仿宋" w:cs="仿宋"/>
          <w:color w:val="000000"/>
          <w:sz w:val="28"/>
          <w:szCs w:val="28"/>
        </w:rPr>
      </w:pPr>
      <w:r>
        <w:rPr>
          <w:rFonts w:hint="eastAsia" w:ascii="仿宋" w:hAnsi="仿宋" w:eastAsia="仿宋" w:cs="仿宋"/>
          <w:sz w:val="28"/>
          <w:szCs w:val="28"/>
        </w:rPr>
        <w:t>4.1在询价文件给出的响应文件格式中，凡是标明由供应商（盖单位公章）的地方</w:t>
      </w:r>
      <w:r>
        <w:rPr>
          <w:rFonts w:hint="eastAsia" w:ascii="仿宋" w:hAnsi="仿宋" w:eastAsia="仿宋" w:cs="仿宋"/>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504EF07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5、询价报价</w:t>
      </w:r>
    </w:p>
    <w:p w14:paraId="36CDE535">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5.1除非询价文件另有规定，供应商应以人民币填报所有报价，供应商在填写报价表时，金额单位要统一，数字、文字要清晰。</w:t>
      </w:r>
    </w:p>
    <w:p w14:paraId="588C5C74">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5.2响应文件的工程报价一览表上应根据响应文件格式要求清楚地列明工程报价一览表中的详细内容。</w:t>
      </w:r>
    </w:p>
    <w:p w14:paraId="1D3A64E8">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5.2.1如果供应商在响应文件中没有列明工程报价一览表中的详细内容，一旦成交，采购人有权进行指定且最后报价不作调整，供应商不得以响应文件中未详细列明为由而拒绝。每个子目只允许有一个报价。任何有选择的报价方案和报价将不予接受。</w:t>
      </w:r>
    </w:p>
    <w:p w14:paraId="4EFEB28E">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5.3总报价等于各分项报价与各项费用之和,包含了履行合同所有内容的全部费用。</w:t>
      </w:r>
    </w:p>
    <w:p w14:paraId="76310104">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5.4总报价中不得包含询价文件要求以外的内容（但为全面实现报价施工内容及要求而必须配置的配套或辅助设施及相应技术措施除外，如询价文件中未列明这些设施或措施的费用，这些费用将被视为已包含在总报价中），否则，在评审时不予核减，但在授予合同时，采购人有权将这部分价格从其成交价格中扣除。</w:t>
      </w:r>
    </w:p>
    <w:p w14:paraId="0BE3C2EE">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5.5供应商应负起审慎调查的责任，总报价中不得缺漏询价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2BB7560B">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5.6除询价文件中明确由采购人提供的工程外，供应商不得将询价文件所要求的内容列为选购项，否则，评审时将把这部分价格计入其总报价，但在授予合同时，这部分价格将从其成交价格中扣除而不予支付。</w:t>
      </w:r>
    </w:p>
    <w:p w14:paraId="2E1A6010">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5.7供应商提成交后，工程的下浮比例=（最后报价÷报价一览表中总报价），成交价按其响应文件报价中相应的子目综合单价同比下浮，合同单价按下列方法核算：合同单价=（最后报价÷报价一览表中总报价）×分项报价清单中的该子目的单价。其中暂列金额、暂估价（如有）不下浮。</w:t>
      </w:r>
    </w:p>
    <w:p w14:paraId="6FB1E6F7">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5.8本项目预算金额和最高限价：详见询价文件。</w:t>
      </w:r>
    </w:p>
    <w:p w14:paraId="74575B8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6、询价保证金：本次询价是否需要交纳询价保证金，详见询价公告。</w:t>
      </w:r>
    </w:p>
    <w:p w14:paraId="365FBEB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7、询价有效期</w:t>
      </w:r>
    </w:p>
    <w:p w14:paraId="7CA0A0C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7.1询价有效期在“供应商须知前附表”中有明确的规定。</w:t>
      </w:r>
    </w:p>
    <w:p w14:paraId="2399A4E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7.2在特殊情况下，采购人可于原询价有效期满之前，向供应商提出延长询价有效期的要求。</w:t>
      </w:r>
    </w:p>
    <w:p w14:paraId="26D7429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7.3供应商可以书面形式拒绝采购人的这种要求。如在规定的时间内未提出书面意见表示拒绝，将视为同意延长询价有效期。</w:t>
      </w:r>
    </w:p>
    <w:p w14:paraId="4F874169">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（二）响应文件的提交</w:t>
      </w:r>
    </w:p>
    <w:p w14:paraId="5C6D6C8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1、响应文件的提交和撤回</w:t>
      </w:r>
    </w:p>
    <w:p w14:paraId="0292E20B">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1.1供应商应按照询价文件规定提交响应文件。</w:t>
      </w:r>
    </w:p>
    <w:p w14:paraId="312C183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1.2供应商提交响应文件时，出现下列情形之一时，响应文件不予接收：</w:t>
      </w:r>
    </w:p>
    <w:p w14:paraId="53FAD65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1.2.1在询价文件规定的响应文件提交截止时间之后提交响应文件的；</w:t>
      </w:r>
    </w:p>
    <w:p w14:paraId="1B9D726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1.2.2法律法规和询价文件规定不应当接收的其他情形。</w:t>
      </w:r>
    </w:p>
    <w:p w14:paraId="3C43B96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1.3供应商应当在响应文件提交截止时间前完成响应文件提交，并可以补充、修改或者撤回响应文件。响应文件提交截止时间前未完成响应文件提交的，视为撤回响应文件。</w:t>
      </w:r>
    </w:p>
    <w:p w14:paraId="0F5C25E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1.4在询价有效期内供应商不得撤回响应文件。</w:t>
      </w:r>
    </w:p>
    <w:p w14:paraId="545E002B">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2、响应文件递交要求</w:t>
      </w:r>
    </w:p>
    <w:p w14:paraId="267CBAA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2.1提交响应文件数量：1正2副，密封在1个档案袋内递交。</w:t>
      </w:r>
    </w:p>
    <w:p w14:paraId="72E6257B">
      <w:pPr>
        <w:pStyle w:val="8"/>
        <w:spacing w:line="520" w:lineRule="exact"/>
        <w:contextualSpacing/>
        <w:jc w:val="center"/>
        <w:rPr>
          <w:rFonts w:hint="eastAsia" w:ascii="仿宋" w:hAnsi="仿宋" w:eastAsia="仿宋" w:cs="仿宋"/>
          <w:szCs w:val="28"/>
        </w:rPr>
      </w:pPr>
      <w:r>
        <w:rPr>
          <w:rFonts w:hint="eastAsia" w:ascii="仿宋" w:hAnsi="仿宋" w:eastAsia="仿宋" w:cs="仿宋"/>
          <w:b/>
          <w:szCs w:val="28"/>
        </w:rPr>
        <w:t>（三）评审</w:t>
      </w:r>
    </w:p>
    <w:p w14:paraId="6232998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1、评审：本项目采用最低评标价法进行评审。</w:t>
      </w:r>
    </w:p>
    <w:p w14:paraId="776B0BC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1.1评审包括响应文件初审、商务评审和推荐成交候选供应商等几个步骤。</w:t>
      </w:r>
    </w:p>
    <w:p w14:paraId="379E8C1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1.2初审：询价小组规定提交澄清或补充资料的截止时间到后，询价小组对响应文件进行初审。供应商或其响应文件出现下列情形之一时，初审不通过：</w:t>
      </w:r>
    </w:p>
    <w:p w14:paraId="6975910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（1）未按询价文件要求提供报价一览表与报价函；</w:t>
      </w:r>
    </w:p>
    <w:p w14:paraId="5C6C2F95">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（2）对询价文件提出的采购内容及相关要求未完全响应；</w:t>
      </w:r>
    </w:p>
    <w:p w14:paraId="7ECD367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（3）对询价文件提出的合同条款未完全响应；</w:t>
      </w:r>
    </w:p>
    <w:p w14:paraId="09A59B8E">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（4）未按询价文件要求提供营业执照扫描件；</w:t>
      </w:r>
    </w:p>
    <w:p w14:paraId="59FB30B5">
      <w:pPr>
        <w:spacing w:line="520" w:lineRule="exact"/>
        <w:ind w:left="560" w:hanging="560" w:hangingChars="200"/>
        <w:contextualSpacing/>
        <w:rPr>
          <w:rFonts w:hint="eastAsia" w:ascii="仿宋" w:hAnsi="仿宋" w:eastAsia="仿宋" w:cs="宋体"/>
          <w:snapToGrid w:val="0"/>
          <w:kern w:val="0"/>
          <w:sz w:val="28"/>
          <w:szCs w:val="28"/>
        </w:rPr>
      </w:pPr>
      <w:r>
        <w:rPr>
          <w:rFonts w:hint="eastAsia" w:ascii="仿宋" w:hAnsi="仿宋" w:eastAsia="仿宋" w:cs="仿宋"/>
          <w:sz w:val="28"/>
          <w:szCs w:val="28"/>
        </w:rPr>
        <w:t>（5）未按询价文件要求</w:t>
      </w:r>
      <w:r>
        <w:rPr>
          <w:rFonts w:hint="eastAsia" w:ascii="仿宋" w:hAnsi="仿宋" w:eastAsia="仿宋" w:cs="宋体"/>
          <w:snapToGrid w:val="0"/>
          <w:kern w:val="0"/>
          <w:sz w:val="28"/>
          <w:szCs w:val="28"/>
        </w:rPr>
        <w:t>提出的供货期完全响应；</w:t>
      </w:r>
    </w:p>
    <w:p w14:paraId="087C0D7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（6）未按询价文件要求</w:t>
      </w:r>
      <w:r>
        <w:rPr>
          <w:rFonts w:hint="eastAsia" w:ascii="仿宋" w:hAnsi="仿宋" w:eastAsia="仿宋" w:cs="宋体"/>
          <w:snapToGrid w:val="0"/>
          <w:kern w:val="0"/>
          <w:sz w:val="28"/>
          <w:szCs w:val="28"/>
        </w:rPr>
        <w:t>提出的付款方式完全响应</w:t>
      </w:r>
      <w:r>
        <w:rPr>
          <w:rFonts w:hint="eastAsia" w:ascii="仿宋" w:hAnsi="仿宋" w:eastAsia="仿宋" w:cs="仿宋"/>
          <w:sz w:val="28"/>
          <w:szCs w:val="28"/>
        </w:rPr>
        <w:t>；</w:t>
      </w:r>
    </w:p>
    <w:p w14:paraId="3DE0220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1.3 未通过初审的供应商，不进入后续评审程序。</w:t>
      </w:r>
    </w:p>
    <w:p w14:paraId="6350342A">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 商务评审。</w:t>
      </w:r>
    </w:p>
    <w:p w14:paraId="39A3A14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1.4.1 供应商在响应文件中的报价为最终报价，供应商报价一经报出即不可撤回。</w:t>
      </w:r>
    </w:p>
    <w:p w14:paraId="45A54066">
      <w:pPr>
        <w:spacing w:line="520" w:lineRule="exact"/>
        <w:ind w:left="562" w:hanging="562" w:hangingChars="200"/>
        <w:contextualSpacing/>
        <w:rPr>
          <w:rFonts w:hint="eastAsia" w:ascii="仿宋" w:hAnsi="仿宋" w:eastAsia="仿宋" w:cs="仿宋"/>
          <w:b/>
          <w:bCs/>
          <w:color w:val="FF0000"/>
          <w:sz w:val="28"/>
          <w:szCs w:val="28"/>
          <w:highlight w:val="yellow"/>
        </w:rPr>
      </w:pPr>
      <w:r>
        <w:rPr>
          <w:rFonts w:hint="eastAsia" w:ascii="仿宋" w:hAnsi="仿宋" w:eastAsia="仿宋" w:cs="仿宋"/>
          <w:b/>
          <w:bCs/>
          <w:color w:val="FF0000"/>
          <w:sz w:val="28"/>
          <w:szCs w:val="28"/>
          <w:highlight w:val="yellow"/>
        </w:rPr>
        <w:t>1.4.5 供应商的报价超过预算金额或最高限价的，询价小组将其作为响应文件无效处理。</w:t>
      </w:r>
    </w:p>
    <w:p w14:paraId="0DC3679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1.5 询价小组按照通过评审的供应商的最后报价由低到高排出成交候选供应商。</w:t>
      </w:r>
    </w:p>
    <w:p w14:paraId="40059A1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1.5.1 如果供应商的最后报价出现两家或两家以上相同者，则通过摇号决定成交候选供应商排序。摇号程序是：由现场采购代理机构工作人员随机摇出供应商的号码，按摇出号码的大小，由大到小确定供应商的顺序，即号码大的排序在前，号码小的排序在后。</w:t>
      </w:r>
    </w:p>
    <w:p w14:paraId="41D89F7B">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注：（1）按响应文件提交顺序进行摇号，由现场采购代理机构工作人员进行摇号。</w:t>
      </w:r>
    </w:p>
    <w:p w14:paraId="34721F55">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（2）每次现场采购代理机构工作人员摇出的号码不再重新放入摇号机中进行摇号。</w:t>
      </w:r>
    </w:p>
    <w:p w14:paraId="733AB533">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（3）所有进入摇号程序的有效供应商均须参加摇号，否则询价小组有权将不参加摇号的供应商视为在询价有效期内撤回响应文件。</w:t>
      </w:r>
    </w:p>
    <w:p w14:paraId="3E3731AC">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（4）放入摇号机的号码球数量=进入摇号程序的有效供应商数量+10。例：如进入摇号程序的有效供应商数量为 5 家，则放入摇号机的号码球数量为 15 个。</w:t>
      </w:r>
    </w:p>
    <w:p w14:paraId="5F421DF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1.6 评审结束时，询价小组要按照规定的格式写出评审报告，说明评审过程中的主要情况，按照 1.5 条的规定，依次排列推荐成交供应商或确定成交候选供应商的顺序。</w:t>
      </w:r>
    </w:p>
    <w:p w14:paraId="7EA9763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1.7 供应商最后报价明显缺乏竞争性的，询价小组可以否决所有报价。</w:t>
      </w:r>
    </w:p>
    <w:p w14:paraId="772AC81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1.8 询价小组判定响应文件的响应性只根据响应文件本身的内容，而不寻求外部的证据，但资料有不真实不正确的内容时除外。</w:t>
      </w:r>
    </w:p>
    <w:p w14:paraId="0F5638E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 评审过程的保密。</w:t>
      </w:r>
    </w:p>
    <w:p w14:paraId="12D5F40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1.9.1 询价小组成员或其他工作人员均不得向他人透露询价及评审情况。</w:t>
      </w:r>
    </w:p>
    <w:p w14:paraId="62395BBE">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1.9.2 在询价过程中，供应商如向询价小组成员施加任何影响，都将会导致其响应文件被拒绝。</w:t>
      </w:r>
    </w:p>
    <w:p w14:paraId="4E4CA39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1.10 询价小组有权否决全部响应文件。</w:t>
      </w:r>
    </w:p>
    <w:p w14:paraId="51087C0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1.11 采购代理机构对未成交供应商不解释未成交原因。</w:t>
      </w:r>
    </w:p>
    <w:p w14:paraId="60E017A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2、异常情况处理</w:t>
      </w:r>
    </w:p>
    <w:p w14:paraId="5095A1B1">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 询价时出现以下情况之一的，将重新组织询价：</w:t>
      </w:r>
    </w:p>
    <w:p w14:paraId="0822686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2.1.1 符合竞争要求的供应商或者最后报价未超过预算金额（或最高限价）的供应商不足三家的；</w:t>
      </w:r>
    </w:p>
    <w:p w14:paraId="3B19700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2.1.2 经过询价，供应商所提供的工程或货物或服务仍无法满足询价文件实质性要求、影响工作的；</w:t>
      </w:r>
    </w:p>
    <w:p w14:paraId="385C1951">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2.1.3 出现影响采购公正的违法、违规行为的。</w:t>
      </w:r>
    </w:p>
    <w:p w14:paraId="653AED83">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（四）成交及签订合同</w:t>
      </w:r>
    </w:p>
    <w:p w14:paraId="7283274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1、推荐成交候选供应商</w:t>
      </w:r>
    </w:p>
    <w:p w14:paraId="5B5D56E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1.1询价小组将向采购人推荐1名成交候选供应商。</w:t>
      </w:r>
    </w:p>
    <w:p w14:paraId="399F3AB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2、确定成交供应商</w:t>
      </w:r>
    </w:p>
    <w:p w14:paraId="37AB2634">
      <w:pPr>
        <w:spacing w:line="54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2.1采购人在5个工作日内依法对询价小组推荐的成交候选供应商进行确认。采购代理机构自采购人确定成交供应商之日起2个工作日内发布成交结果公告</w:t>
      </w:r>
      <w:r>
        <w:rPr>
          <w:rFonts w:hint="eastAsia" w:ascii="仿宋" w:hAnsi="仿宋" w:eastAsia="仿宋" w:cs="仿宋"/>
          <w:b/>
          <w:bCs/>
          <w:sz w:val="28"/>
          <w:szCs w:val="28"/>
        </w:rPr>
        <w:t>。</w:t>
      </w:r>
      <w:r>
        <w:rPr>
          <w:rFonts w:hint="eastAsia" w:ascii="仿宋" w:hAnsi="仿宋" w:eastAsia="仿宋" w:cs="仿宋"/>
          <w:b/>
          <w:bCs/>
          <w:color w:val="FF0000"/>
          <w:sz w:val="28"/>
          <w:szCs w:val="28"/>
        </w:rPr>
        <w:t>采购代理机构发布成交结果公告的同时，向成交供应商发出成交通知书。</w:t>
      </w:r>
    </w:p>
    <w:p w14:paraId="272EB93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2.2履约保证金：本项目是否需要交纳履约保证金、履约保证金交纳方式及履约保证金退还方式，详见供应商须知前附表。</w:t>
      </w:r>
    </w:p>
    <w:p w14:paraId="4673563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3、合同签订</w:t>
      </w:r>
    </w:p>
    <w:p w14:paraId="1F673AF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3.1采购人与成交供应商应在供应商须知前附表中规定的期限内签订合同。</w:t>
      </w:r>
    </w:p>
    <w:p w14:paraId="0826410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3.2询价文件、成交供应商的响应文件、对响应文件的书面澄清、最后报价、成交通知书等均作为合同的附件，是合同的组成部分。</w:t>
      </w:r>
    </w:p>
    <w:p w14:paraId="30728C0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color w:val="000000"/>
          <w:sz w:val="28"/>
          <w:szCs w:val="28"/>
        </w:rPr>
        <w:t>3.3合同履行中，经批准本项目预算的部门同意，在不改变合同其他条款的前提下，采购人可以在合同价款10%的范围内追加与合同标的相同的货物、工程或者服务。</w:t>
      </w:r>
    </w:p>
    <w:p w14:paraId="1A5AFD54">
      <w:pPr>
        <w:spacing w:line="520" w:lineRule="exact"/>
        <w:contextualSpacing/>
        <w:jc w:val="center"/>
        <w:rPr>
          <w:rFonts w:hint="eastAsia" w:ascii="仿宋" w:hAnsi="仿宋" w:eastAsia="仿宋" w:cs="仿宋"/>
          <w:b/>
          <w:sz w:val="28"/>
          <w:szCs w:val="28"/>
        </w:rPr>
      </w:pPr>
      <w:r>
        <w:rPr>
          <w:rFonts w:hint="eastAsia" w:ascii="仿宋" w:hAnsi="仿宋" w:eastAsia="仿宋" w:cs="仿宋"/>
          <w:b/>
          <w:sz w:val="28"/>
          <w:szCs w:val="28"/>
        </w:rPr>
        <w:t>（五）质疑与投诉</w:t>
      </w:r>
    </w:p>
    <w:p w14:paraId="06B8A58F">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1、本项目质疑、投诉的处理依据《政府采购质疑和投诉办法》（中华人民共和国财政部令第94号）等法律法规。</w:t>
      </w:r>
    </w:p>
    <w:p w14:paraId="0AC1835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2、在线提起询问、质疑方式详见供应商须知前附表。（询问、质疑电话：18726032125）</w:t>
      </w:r>
    </w:p>
    <w:p w14:paraId="091B7051">
      <w:pPr>
        <w:pStyle w:val="8"/>
        <w:kinsoku w:val="0"/>
        <w:overflowPunct w:val="0"/>
        <w:spacing w:line="520" w:lineRule="exact"/>
        <w:ind w:left="560" w:hanging="560" w:hangingChars="200"/>
        <w:contextualSpacing/>
        <w:rPr>
          <w:rFonts w:hint="eastAsia" w:ascii="仿宋" w:hAnsi="仿宋" w:eastAsia="仿宋" w:cs="仿宋"/>
          <w:szCs w:val="28"/>
        </w:rPr>
      </w:pPr>
      <w:r>
        <w:rPr>
          <w:rFonts w:hint="eastAsia" w:ascii="仿宋" w:hAnsi="仿宋" w:eastAsia="仿宋" w:cs="仿宋"/>
          <w:szCs w:val="28"/>
        </w:rPr>
        <w:t>3、供应商书面质疑应在工作时间(周一至周五,上午8：00-12：00,下午14：30-17：30,节假日休息)向采购代理机构提出。</w:t>
      </w:r>
    </w:p>
    <w:p w14:paraId="5656EAF5">
      <w:pPr>
        <w:pStyle w:val="8"/>
        <w:kinsoku w:val="0"/>
        <w:overflowPunct w:val="0"/>
        <w:spacing w:line="520" w:lineRule="exact"/>
        <w:ind w:firstLine="560" w:firstLineChars="200"/>
        <w:contextualSpacing/>
        <w:rPr>
          <w:rFonts w:hint="eastAsia" w:ascii="仿宋" w:hAnsi="仿宋" w:eastAsia="仿宋" w:cs="仿宋"/>
          <w:szCs w:val="28"/>
        </w:rPr>
      </w:pPr>
      <w:r>
        <w:rPr>
          <w:rFonts w:hint="eastAsia" w:ascii="仿宋" w:hAnsi="仿宋" w:eastAsia="仿宋" w:cs="仿宋"/>
          <w:szCs w:val="28"/>
        </w:rPr>
        <w:t>联系部门：招投标部</w:t>
      </w:r>
    </w:p>
    <w:p w14:paraId="3EE08A8B">
      <w:pPr>
        <w:pStyle w:val="8"/>
        <w:kinsoku w:val="0"/>
        <w:overflowPunct w:val="0"/>
        <w:spacing w:line="520" w:lineRule="exact"/>
        <w:ind w:firstLine="560" w:firstLineChars="200"/>
        <w:contextualSpacing/>
        <w:rPr>
          <w:rFonts w:ascii="仿宋" w:hAnsi="仿宋" w:eastAsia="仿宋" w:cs="仿宋"/>
          <w:szCs w:val="28"/>
        </w:rPr>
      </w:pPr>
      <w:r>
        <w:rPr>
          <w:rFonts w:hint="eastAsia" w:ascii="仿宋" w:hAnsi="仿宋" w:eastAsia="仿宋" w:cs="仿宋"/>
          <w:szCs w:val="28"/>
        </w:rPr>
        <w:t>联系电话：18726032125</w:t>
      </w:r>
    </w:p>
    <w:p w14:paraId="2FE6D90D">
      <w:pPr>
        <w:pStyle w:val="8"/>
        <w:kinsoku w:val="0"/>
        <w:overflowPunct w:val="0"/>
        <w:spacing w:line="520" w:lineRule="exact"/>
        <w:ind w:firstLine="560" w:firstLineChars="200"/>
        <w:contextualSpacing/>
        <w:rPr>
          <w:rFonts w:hint="eastAsia" w:ascii="仿宋" w:hAnsi="仿宋" w:eastAsia="仿宋" w:cs="仿宋"/>
          <w:szCs w:val="28"/>
        </w:rPr>
      </w:pPr>
      <w:r>
        <w:rPr>
          <w:rFonts w:hint="eastAsia" w:ascii="仿宋" w:hAnsi="仿宋" w:eastAsia="仿宋" w:cs="仿宋"/>
          <w:szCs w:val="28"/>
        </w:rPr>
        <w:t>通讯地址：</w:t>
      </w:r>
      <w:r>
        <w:rPr>
          <w:rFonts w:hint="eastAsia" w:ascii="仿宋" w:hAnsi="仿宋" w:eastAsia="仿宋" w:cs="宋体"/>
          <w:color w:val="000000"/>
          <w:kern w:val="0"/>
          <w:szCs w:val="28"/>
        </w:rPr>
        <w:t xml:space="preserve">安徽省马鞍山市含山县环峰镇鸡爪巷5幢 </w:t>
      </w:r>
    </w:p>
    <w:p w14:paraId="1BE4C65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4、已依法获取询价文件的潜在供应商对询价文件的质疑，应在《政府采购质疑和投诉办法》（中华人民共和国财政部令第94号）规定的时间内，向采购人、采购代理机构提出。</w:t>
      </w:r>
    </w:p>
    <w:p w14:paraId="63D7D23E">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4.1对询价文件提出质疑的时间超过规定时限的，不予受理。</w:t>
      </w:r>
    </w:p>
    <w:p w14:paraId="7F8DB680">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5、参与询价的供应商认为采购过程、成交结果使自己的权益受到损害的，可以在知道或者应知其权益受到损害之日起7个工作日内，以书面形式向采购人、采购代理机构提出质疑。</w:t>
      </w:r>
    </w:p>
    <w:p w14:paraId="7084A638">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5.1质疑应以书面形式实名提出，供应商提出质疑应当提交质疑函和必要的证明材料，质疑函应当包括以下内容：</w:t>
      </w:r>
    </w:p>
    <w:p w14:paraId="062F039D">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（一）供应商的姓名或者名称、地址、邮编、联系人及联系电话；</w:t>
      </w:r>
    </w:p>
    <w:p w14:paraId="0946B325">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（二）质疑项目的名称、编号；</w:t>
      </w:r>
    </w:p>
    <w:p w14:paraId="3535C01C">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（三）具体、明确的质疑事项和与质疑事项相关的请求；</w:t>
      </w:r>
    </w:p>
    <w:p w14:paraId="3E0A47F3">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（四）事实依据；</w:t>
      </w:r>
    </w:p>
    <w:p w14:paraId="30984F87">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（五）必要的法律依据；</w:t>
      </w:r>
    </w:p>
    <w:p w14:paraId="6028B20A">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（六）提出质疑的日期。</w:t>
      </w:r>
    </w:p>
    <w:p w14:paraId="249A919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5.2有下列情形之一的，不予受理：</w:t>
      </w:r>
    </w:p>
    <w:p w14:paraId="13244C55">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（一）提起质疑的主体不是参与该项目投标活动的供应商；</w:t>
      </w:r>
    </w:p>
    <w:p w14:paraId="010C9627">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（二）提起质疑的时间超过规定时限的；</w:t>
      </w:r>
    </w:p>
    <w:p w14:paraId="4E93EB65">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（三）质疑材料不完整的；</w:t>
      </w:r>
    </w:p>
    <w:p w14:paraId="6ABDFBCF">
      <w:pPr>
        <w:pStyle w:val="8"/>
        <w:kinsoku w:val="0"/>
        <w:overflowPunct w:val="0"/>
        <w:spacing w:line="520" w:lineRule="exact"/>
        <w:ind w:left="420" w:right="-92" w:rightChars="-44" w:hanging="420" w:hangingChars="150"/>
        <w:contextualSpacing/>
        <w:rPr>
          <w:rFonts w:hint="eastAsia" w:ascii="仿宋" w:hAnsi="仿宋" w:eastAsia="仿宋" w:cs="仿宋"/>
          <w:szCs w:val="28"/>
        </w:rPr>
      </w:pPr>
      <w:r>
        <w:rPr>
          <w:rFonts w:hint="eastAsia" w:ascii="仿宋" w:hAnsi="仿宋" w:eastAsia="仿宋" w:cs="仿宋"/>
          <w:szCs w:val="28"/>
        </w:rPr>
        <w:t>（四）质疑事项含有主观猜测等内容且未提供有效线索、难以查证的；</w:t>
      </w:r>
    </w:p>
    <w:p w14:paraId="05009B4A">
      <w:pPr>
        <w:pStyle w:val="8"/>
        <w:kinsoku w:val="0"/>
        <w:overflowPunct w:val="0"/>
        <w:spacing w:line="54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（五）对其他供应商的响应文件详细内容质疑，无法提供合法来源渠道的。</w:t>
      </w:r>
    </w:p>
    <w:p w14:paraId="66A0F01E">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6、供应商在法定质疑期内应当一次性针对同一采购程序提出质疑，两次或多次对同一采购程序环节提出的质疑，采购人、采购代理机构有权不予受理。</w:t>
      </w:r>
    </w:p>
    <w:p w14:paraId="6B83626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7、供应商未在规定时限内提出的质疑，采购人、采购代理机构不予受理。供应商不符合要求的质疑应在质疑期内及时补充完整，否则按质疑不成立处理。</w:t>
      </w:r>
    </w:p>
    <w:p w14:paraId="628F3D7B">
      <w:pPr>
        <w:spacing w:line="460" w:lineRule="exact"/>
        <w:ind w:left="420" w:hanging="420" w:hangingChars="150"/>
        <w:contextualSpacing/>
        <w:jc w:val="left"/>
        <w:rPr>
          <w:rFonts w:hint="eastAsia" w:ascii="仿宋" w:hAnsi="仿宋" w:eastAsia="仿宋" w:cs="仿宋"/>
          <w:sz w:val="28"/>
          <w:szCs w:val="28"/>
        </w:rPr>
      </w:pPr>
      <w:r>
        <w:rPr>
          <w:rFonts w:hint="eastAsia" w:ascii="仿宋" w:hAnsi="仿宋" w:eastAsia="仿宋" w:cs="仿宋"/>
          <w:sz w:val="28"/>
          <w:szCs w:val="28"/>
        </w:rPr>
        <w:t>8、质疑供应商是指参与所质疑项目采购活动的供应商，未参加询价活动的供应商或在询价活动中自身权益未受到损害的供应商所提出的质疑，采购人、采购代理机构有权不予受理。</w:t>
      </w:r>
    </w:p>
    <w:p w14:paraId="7F4D34FC">
      <w:pPr>
        <w:spacing w:line="420" w:lineRule="exact"/>
        <w:contextualSpacing/>
        <w:jc w:val="center"/>
        <w:rPr>
          <w:rFonts w:hint="eastAsia" w:ascii="仿宋" w:hAnsi="仿宋" w:eastAsia="仿宋" w:cs="仿宋"/>
          <w:b/>
          <w:sz w:val="28"/>
          <w:szCs w:val="28"/>
        </w:rPr>
      </w:pPr>
    </w:p>
    <w:p w14:paraId="7A6630BB">
      <w:pPr>
        <w:spacing w:line="420" w:lineRule="exact"/>
        <w:contextualSpacing/>
        <w:jc w:val="center"/>
        <w:rPr>
          <w:rFonts w:hint="eastAsia" w:ascii="仿宋" w:hAnsi="仿宋" w:eastAsia="仿宋" w:cs="仿宋"/>
          <w:b/>
          <w:sz w:val="28"/>
          <w:szCs w:val="28"/>
        </w:rPr>
      </w:pPr>
    </w:p>
    <w:p w14:paraId="66512E54">
      <w:pPr>
        <w:widowControl/>
        <w:spacing w:line="360" w:lineRule="auto"/>
        <w:jc w:val="center"/>
        <w:textAlignment w:val="baseline"/>
        <w:outlineLvl w:val="0"/>
        <w:rPr>
          <w:rFonts w:hint="eastAsia" w:ascii="宋体" w:hAnsi="宋体" w:cs="宋体"/>
          <w:b/>
          <w:bCs/>
          <w:kern w:val="0"/>
          <w:sz w:val="32"/>
          <w:szCs w:val="32"/>
        </w:rPr>
      </w:pPr>
    </w:p>
    <w:p w14:paraId="2988D75C">
      <w:pPr>
        <w:widowControl/>
        <w:spacing w:line="360" w:lineRule="auto"/>
        <w:jc w:val="center"/>
        <w:textAlignment w:val="baseline"/>
        <w:outlineLvl w:val="0"/>
        <w:rPr>
          <w:rFonts w:hint="eastAsia" w:ascii="宋体" w:hAnsi="宋体" w:cs="宋体"/>
          <w:b/>
          <w:bCs/>
          <w:kern w:val="0"/>
          <w:sz w:val="32"/>
          <w:szCs w:val="32"/>
        </w:rPr>
      </w:pPr>
    </w:p>
    <w:p w14:paraId="300E0336">
      <w:pPr>
        <w:widowControl/>
        <w:spacing w:line="360" w:lineRule="auto"/>
        <w:jc w:val="center"/>
        <w:textAlignment w:val="baseline"/>
        <w:outlineLvl w:val="0"/>
        <w:rPr>
          <w:rFonts w:hint="eastAsia" w:ascii="宋体" w:hAnsi="宋体" w:cs="宋体"/>
          <w:b/>
          <w:bCs/>
          <w:kern w:val="0"/>
          <w:sz w:val="32"/>
          <w:szCs w:val="32"/>
        </w:rPr>
      </w:pPr>
    </w:p>
    <w:p w14:paraId="0725F621">
      <w:pPr>
        <w:widowControl/>
        <w:spacing w:line="360" w:lineRule="auto"/>
        <w:jc w:val="center"/>
        <w:textAlignment w:val="baseline"/>
        <w:outlineLvl w:val="0"/>
        <w:rPr>
          <w:rFonts w:hint="eastAsia" w:ascii="宋体" w:hAnsi="宋体" w:cs="宋体"/>
          <w:b/>
          <w:bCs/>
          <w:kern w:val="0"/>
          <w:sz w:val="32"/>
          <w:szCs w:val="32"/>
        </w:rPr>
      </w:pPr>
    </w:p>
    <w:p w14:paraId="353F7ED3">
      <w:pPr>
        <w:widowControl/>
        <w:spacing w:line="360" w:lineRule="auto"/>
        <w:jc w:val="center"/>
        <w:textAlignment w:val="baseline"/>
        <w:outlineLvl w:val="0"/>
        <w:rPr>
          <w:rFonts w:hint="eastAsia" w:ascii="宋体" w:hAnsi="宋体" w:cs="宋体"/>
          <w:b/>
          <w:bCs/>
          <w:kern w:val="0"/>
          <w:sz w:val="32"/>
          <w:szCs w:val="32"/>
        </w:rPr>
      </w:pPr>
    </w:p>
    <w:p w14:paraId="4CA26A0F">
      <w:pPr>
        <w:widowControl/>
        <w:spacing w:line="360" w:lineRule="auto"/>
        <w:jc w:val="center"/>
        <w:textAlignment w:val="baseline"/>
        <w:outlineLvl w:val="0"/>
        <w:rPr>
          <w:rFonts w:hint="eastAsia" w:ascii="宋体" w:hAnsi="宋体" w:cs="宋体"/>
          <w:b/>
          <w:bCs/>
          <w:kern w:val="0"/>
          <w:sz w:val="32"/>
          <w:szCs w:val="32"/>
        </w:rPr>
      </w:pPr>
    </w:p>
    <w:p w14:paraId="103B3CBC">
      <w:pPr>
        <w:widowControl/>
        <w:spacing w:line="360" w:lineRule="auto"/>
        <w:jc w:val="center"/>
        <w:textAlignment w:val="baseline"/>
        <w:outlineLvl w:val="0"/>
        <w:rPr>
          <w:rFonts w:hint="eastAsia" w:ascii="宋体" w:hAnsi="宋体" w:cs="宋体"/>
          <w:b/>
          <w:bCs/>
          <w:kern w:val="0"/>
          <w:sz w:val="32"/>
          <w:szCs w:val="32"/>
        </w:rPr>
      </w:pPr>
    </w:p>
    <w:p w14:paraId="7327EDED">
      <w:pPr>
        <w:widowControl/>
        <w:spacing w:line="360" w:lineRule="auto"/>
        <w:jc w:val="center"/>
        <w:textAlignment w:val="baseline"/>
        <w:outlineLvl w:val="0"/>
        <w:rPr>
          <w:rFonts w:hint="eastAsia" w:ascii="宋体" w:hAnsi="宋体" w:cs="宋体"/>
          <w:b/>
          <w:bCs/>
          <w:kern w:val="0"/>
          <w:sz w:val="32"/>
          <w:szCs w:val="32"/>
        </w:rPr>
      </w:pPr>
    </w:p>
    <w:p w14:paraId="3C99DBAC">
      <w:pPr>
        <w:widowControl/>
        <w:spacing w:line="360" w:lineRule="auto"/>
        <w:jc w:val="center"/>
        <w:textAlignment w:val="baseline"/>
        <w:outlineLvl w:val="0"/>
        <w:rPr>
          <w:rFonts w:hint="eastAsia" w:ascii="宋体" w:hAnsi="宋体" w:cs="宋体"/>
          <w:b/>
          <w:bCs/>
          <w:kern w:val="0"/>
          <w:sz w:val="32"/>
          <w:szCs w:val="32"/>
        </w:rPr>
      </w:pPr>
    </w:p>
    <w:p w14:paraId="2C3BF179">
      <w:pPr>
        <w:widowControl/>
        <w:spacing w:line="360" w:lineRule="auto"/>
        <w:jc w:val="center"/>
        <w:textAlignment w:val="baseline"/>
        <w:outlineLvl w:val="0"/>
        <w:rPr>
          <w:rFonts w:hint="eastAsia" w:ascii="宋体" w:hAnsi="宋体" w:cs="宋体"/>
          <w:b/>
          <w:bCs/>
          <w:kern w:val="0"/>
          <w:sz w:val="32"/>
          <w:szCs w:val="32"/>
        </w:rPr>
      </w:pPr>
    </w:p>
    <w:p w14:paraId="163145D0">
      <w:pPr>
        <w:widowControl/>
        <w:spacing w:line="360" w:lineRule="auto"/>
        <w:jc w:val="center"/>
        <w:textAlignment w:val="baseline"/>
        <w:outlineLvl w:val="0"/>
        <w:rPr>
          <w:rFonts w:hint="eastAsia" w:ascii="宋体" w:hAnsi="宋体" w:cs="宋体"/>
          <w:b/>
          <w:bCs/>
          <w:kern w:val="0"/>
          <w:sz w:val="32"/>
          <w:szCs w:val="32"/>
        </w:rPr>
      </w:pPr>
    </w:p>
    <w:p w14:paraId="188F7136">
      <w:pPr>
        <w:widowControl/>
        <w:spacing w:line="360" w:lineRule="auto"/>
        <w:jc w:val="center"/>
        <w:textAlignment w:val="baseline"/>
        <w:outlineLvl w:val="0"/>
        <w:rPr>
          <w:rFonts w:hint="eastAsia" w:ascii="宋体" w:hAnsi="宋体" w:cs="宋体"/>
          <w:b/>
          <w:bCs/>
          <w:kern w:val="0"/>
          <w:sz w:val="32"/>
          <w:szCs w:val="32"/>
        </w:rPr>
      </w:pPr>
    </w:p>
    <w:p w14:paraId="6D9D7030">
      <w:pPr>
        <w:widowControl/>
        <w:spacing w:line="360" w:lineRule="auto"/>
        <w:jc w:val="center"/>
        <w:textAlignment w:val="baseline"/>
        <w:outlineLvl w:val="0"/>
        <w:rPr>
          <w:rFonts w:hint="eastAsia" w:ascii="宋体" w:hAnsi="宋体" w:cs="宋体"/>
          <w:b/>
          <w:bCs/>
          <w:kern w:val="0"/>
          <w:sz w:val="32"/>
          <w:szCs w:val="32"/>
        </w:rPr>
      </w:pPr>
    </w:p>
    <w:p w14:paraId="650AB3C1">
      <w:pPr>
        <w:widowControl/>
        <w:spacing w:line="360" w:lineRule="auto"/>
        <w:jc w:val="center"/>
        <w:textAlignment w:val="baseline"/>
        <w:outlineLvl w:val="0"/>
        <w:rPr>
          <w:rFonts w:hint="eastAsia" w:ascii="宋体" w:hAnsi="宋体" w:cs="宋体"/>
          <w:b/>
          <w:bCs/>
          <w:kern w:val="0"/>
          <w:sz w:val="32"/>
          <w:szCs w:val="32"/>
        </w:rPr>
      </w:pPr>
      <w:r>
        <w:rPr>
          <w:rFonts w:hint="eastAsia" w:ascii="宋体" w:hAnsi="宋体" w:cs="宋体"/>
          <w:b/>
          <w:bCs/>
          <w:kern w:val="0"/>
          <w:sz w:val="32"/>
          <w:szCs w:val="32"/>
        </w:rPr>
        <w:br w:type="page"/>
      </w:r>
      <w:r>
        <w:rPr>
          <w:rFonts w:hint="eastAsia" w:ascii="宋体" w:hAnsi="宋体"/>
          <w:b/>
          <w:sz w:val="36"/>
          <w:szCs w:val="36"/>
        </w:rPr>
        <w:t>第四章 采购内容及</w:t>
      </w:r>
      <w:bookmarkEnd w:id="5"/>
      <w:r>
        <w:rPr>
          <w:rFonts w:hint="eastAsia" w:ascii="宋体" w:hAnsi="宋体"/>
          <w:b/>
          <w:sz w:val="36"/>
          <w:szCs w:val="36"/>
        </w:rPr>
        <w:t>总体要求</w:t>
      </w:r>
    </w:p>
    <w:p w14:paraId="0440B898">
      <w:pPr>
        <w:pStyle w:val="8"/>
        <w:spacing w:line="600" w:lineRule="exact"/>
        <w:rPr>
          <w:rFonts w:hint="eastAsia" w:ascii="仿宋" w:hAnsi="仿宋" w:eastAsia="仿宋" w:cs="仿宋"/>
        </w:rPr>
      </w:pPr>
      <w:r>
        <w:rPr>
          <w:rFonts w:hint="eastAsia" w:ascii="仿宋" w:hAnsi="仿宋" w:eastAsia="仿宋" w:cs="仿宋"/>
          <w:color w:val="FF0000"/>
          <w:szCs w:val="28"/>
        </w:rPr>
        <w:t>（本项目采购内容及总体要求为不允许负偏离的实质性要求和条件）</w:t>
      </w:r>
    </w:p>
    <w:p w14:paraId="1F5A25BD">
      <w:pPr>
        <w:pStyle w:val="81"/>
        <w:spacing w:line="600" w:lineRule="exact"/>
        <w:ind w:firstLine="0" w:firstLineChars="0"/>
        <w:jc w:val="center"/>
        <w:rPr>
          <w:rFonts w:hint="eastAsia" w:ascii="仿宋" w:hAnsi="仿宋" w:eastAsia="仿宋" w:cs="仿宋"/>
          <w:b/>
          <w:bCs/>
          <w:kern w:val="0"/>
          <w:sz w:val="32"/>
          <w:szCs w:val="32"/>
        </w:rPr>
      </w:pPr>
      <w:r>
        <w:rPr>
          <w:rFonts w:hint="eastAsia" w:ascii="仿宋" w:hAnsi="仿宋" w:eastAsia="仿宋" w:cs="仿宋"/>
          <w:b/>
          <w:sz w:val="28"/>
          <w:szCs w:val="28"/>
        </w:rPr>
        <w:t>一、采购清单</w:t>
      </w:r>
    </w:p>
    <w:tbl>
      <w:tblPr>
        <w:tblStyle w:val="22"/>
        <w:tblW w:w="9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951"/>
        <w:gridCol w:w="1059"/>
        <w:gridCol w:w="785"/>
        <w:gridCol w:w="5800"/>
      </w:tblGrid>
      <w:tr w14:paraId="5158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758" w:type="dxa"/>
            <w:shd w:val="clear" w:color="auto" w:fill="FFFFFF"/>
            <w:noWrap/>
            <w:vAlign w:val="center"/>
          </w:tcPr>
          <w:p w14:paraId="74EDCE16">
            <w:pPr>
              <w:widowControl/>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序号</w:t>
            </w:r>
          </w:p>
        </w:tc>
        <w:tc>
          <w:tcPr>
            <w:tcW w:w="951" w:type="dxa"/>
            <w:shd w:val="clear" w:color="auto" w:fill="FFFFFF"/>
            <w:noWrap w:val="0"/>
            <w:vAlign w:val="center"/>
          </w:tcPr>
          <w:p w14:paraId="48B644EF">
            <w:pPr>
              <w:widowControl/>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产品名称</w:t>
            </w:r>
          </w:p>
        </w:tc>
        <w:tc>
          <w:tcPr>
            <w:tcW w:w="1059" w:type="dxa"/>
            <w:shd w:val="clear" w:color="auto" w:fill="FFFFFF"/>
            <w:noWrap/>
            <w:vAlign w:val="center"/>
          </w:tcPr>
          <w:p w14:paraId="0A8BE9B7">
            <w:pPr>
              <w:widowControl/>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数量</w:t>
            </w:r>
          </w:p>
        </w:tc>
        <w:tc>
          <w:tcPr>
            <w:tcW w:w="785" w:type="dxa"/>
            <w:shd w:val="clear" w:color="auto" w:fill="FFFFFF"/>
            <w:noWrap/>
            <w:vAlign w:val="center"/>
          </w:tcPr>
          <w:p w14:paraId="0422B9BE">
            <w:pPr>
              <w:widowControl/>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单位</w:t>
            </w:r>
          </w:p>
        </w:tc>
        <w:tc>
          <w:tcPr>
            <w:tcW w:w="5800" w:type="dxa"/>
            <w:shd w:val="clear" w:color="auto" w:fill="FFFFFF"/>
            <w:noWrap w:val="0"/>
            <w:vAlign w:val="center"/>
          </w:tcPr>
          <w:p w14:paraId="261FFE39">
            <w:pPr>
              <w:widowControl/>
              <w:jc w:val="center"/>
              <w:textAlignment w:val="center"/>
              <w:rPr>
                <w:rFonts w:hint="eastAsia" w:ascii="仿宋" w:hAnsi="仿宋" w:eastAsia="仿宋" w:cs="仿宋"/>
                <w:b/>
                <w:bCs/>
                <w:color w:val="000000"/>
                <w:sz w:val="28"/>
                <w:szCs w:val="28"/>
              </w:rPr>
            </w:pPr>
            <w:r>
              <w:rPr>
                <w:rFonts w:hint="eastAsia" w:ascii="仿宋" w:hAnsi="仿宋" w:eastAsia="仿宋" w:cs="仿宋"/>
                <w:b/>
                <w:bCs/>
                <w:color w:val="000000"/>
                <w:kern w:val="0"/>
                <w:sz w:val="28"/>
                <w:szCs w:val="28"/>
                <w:lang w:bidi="ar"/>
              </w:rPr>
              <w:t>技术参数</w:t>
            </w:r>
          </w:p>
        </w:tc>
      </w:tr>
      <w:tr w14:paraId="4ED1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758" w:type="dxa"/>
            <w:shd w:val="clear" w:color="auto" w:fill="FFFFFF"/>
            <w:noWrap/>
            <w:vAlign w:val="center"/>
          </w:tcPr>
          <w:p w14:paraId="4C938284">
            <w:pPr>
              <w:widowControl/>
              <w:jc w:val="center"/>
              <w:textAlignment w:val="center"/>
              <w:rPr>
                <w:rFonts w:hint="eastAsia" w:ascii="仿宋" w:hAnsi="仿宋" w:eastAsia="仿宋" w:cs="仿宋"/>
                <w:color w:val="000000"/>
                <w:sz w:val="28"/>
                <w:szCs w:val="28"/>
              </w:rPr>
            </w:pPr>
            <w:r>
              <w:rPr>
                <w:rFonts w:hint="eastAsia" w:ascii="仿宋" w:hAnsi="仿宋" w:eastAsia="仿宋" w:cs="仿宋"/>
                <w:color w:val="000000"/>
                <w:kern w:val="0"/>
                <w:sz w:val="28"/>
                <w:szCs w:val="28"/>
                <w:lang w:bidi="ar"/>
              </w:rPr>
              <w:t>1</w:t>
            </w:r>
          </w:p>
        </w:tc>
        <w:tc>
          <w:tcPr>
            <w:tcW w:w="951" w:type="dxa"/>
            <w:shd w:val="clear" w:color="auto" w:fill="FFFFFF"/>
            <w:noWrap w:val="0"/>
            <w:vAlign w:val="center"/>
          </w:tcPr>
          <w:p w14:paraId="6834ACB1">
            <w:pPr>
              <w:widowControl/>
              <w:jc w:val="center"/>
              <w:textAlignment w:val="center"/>
              <w:rPr>
                <w:rFonts w:hint="eastAsia" w:ascii="仿宋" w:hAnsi="仿宋" w:eastAsia="仿宋" w:cs="仿宋"/>
                <w:color w:val="000000"/>
                <w:sz w:val="28"/>
                <w:szCs w:val="28"/>
                <w:lang w:eastAsia="zh-CN"/>
              </w:rPr>
            </w:pPr>
            <w:r>
              <w:rPr>
                <w:rFonts w:hint="eastAsia" w:ascii="仿宋" w:hAnsi="仿宋" w:eastAsia="仿宋" w:cs="仿宋"/>
                <w:spacing w:val="-2"/>
                <w:sz w:val="28"/>
                <w:szCs w:val="28"/>
                <w:lang w:val="en-US" w:eastAsia="zh-CN"/>
              </w:rPr>
              <w:t>硬盘</w:t>
            </w:r>
          </w:p>
        </w:tc>
        <w:tc>
          <w:tcPr>
            <w:tcW w:w="1059" w:type="dxa"/>
            <w:shd w:val="clear" w:color="auto" w:fill="FFFFFF"/>
            <w:noWrap/>
            <w:vAlign w:val="center"/>
          </w:tcPr>
          <w:p w14:paraId="50D78BAA">
            <w:pPr>
              <w:widowControl/>
              <w:jc w:val="center"/>
              <w:textAlignment w:val="center"/>
              <w:rPr>
                <w:rFonts w:hint="eastAsia" w:ascii="仿宋" w:hAnsi="仿宋" w:eastAsia="仿宋" w:cs="仿宋"/>
                <w:color w:val="000000"/>
                <w:sz w:val="28"/>
                <w:szCs w:val="28"/>
                <w:lang w:eastAsia="zh-CN"/>
              </w:rPr>
            </w:pPr>
            <w:r>
              <w:rPr>
                <w:rFonts w:hint="eastAsia" w:ascii="仿宋" w:hAnsi="仿宋" w:eastAsia="仿宋" w:cs="仿宋"/>
                <w:color w:val="000000"/>
                <w:kern w:val="0"/>
                <w:sz w:val="28"/>
                <w:szCs w:val="28"/>
                <w:lang w:val="en-US" w:eastAsia="zh-CN" w:bidi="ar"/>
              </w:rPr>
              <w:t>7</w:t>
            </w:r>
          </w:p>
        </w:tc>
        <w:tc>
          <w:tcPr>
            <w:tcW w:w="785" w:type="dxa"/>
            <w:shd w:val="clear" w:color="auto" w:fill="FFFFFF"/>
            <w:noWrap w:val="0"/>
            <w:vAlign w:val="center"/>
          </w:tcPr>
          <w:p w14:paraId="64B43502">
            <w:pPr>
              <w:widowControl/>
              <w:jc w:val="center"/>
              <w:textAlignment w:val="center"/>
              <w:rPr>
                <w:rFonts w:hint="eastAsia" w:ascii="仿宋" w:hAnsi="仿宋" w:eastAsia="仿宋" w:cs="仿宋"/>
                <w:color w:val="000000"/>
                <w:sz w:val="28"/>
                <w:szCs w:val="28"/>
                <w:lang w:eastAsia="zh-CN"/>
              </w:rPr>
            </w:pPr>
            <w:r>
              <w:rPr>
                <w:rFonts w:hint="eastAsia" w:ascii="仿宋" w:hAnsi="仿宋" w:eastAsia="仿宋" w:cs="仿宋"/>
                <w:color w:val="000000"/>
                <w:kern w:val="0"/>
                <w:sz w:val="28"/>
                <w:szCs w:val="28"/>
                <w:lang w:val="en-US" w:eastAsia="zh-CN" w:bidi="ar"/>
              </w:rPr>
              <w:t>个</w:t>
            </w:r>
          </w:p>
        </w:tc>
        <w:tc>
          <w:tcPr>
            <w:tcW w:w="5800" w:type="dxa"/>
            <w:noWrap w:val="0"/>
            <w:vAlign w:val="center"/>
          </w:tcPr>
          <w:p w14:paraId="74CDE7E9">
            <w:pPr>
              <w:widowControl/>
              <w:jc w:val="both"/>
              <w:textAlignment w:val="center"/>
              <w:rPr>
                <w:rFonts w:hint="default" w:eastAsia="宋体"/>
                <w:lang w:val="en-US" w:eastAsia="zh-CN"/>
              </w:rPr>
            </w:pPr>
            <w:r>
              <w:rPr>
                <w:rFonts w:hint="eastAsia" w:ascii="仿宋" w:hAnsi="仿宋" w:eastAsia="仿宋" w:cs="仿宋"/>
                <w:sz w:val="28"/>
                <w:szCs w:val="28"/>
                <w:lang w:val="en-US" w:eastAsia="zh-CN"/>
              </w:rPr>
              <w:t>存储容量 10T,用于存储影像图片，7.2KRPM NL SAS硬盘单元(3.5")，适用于华为0ceanstor5110v5 存储</w:t>
            </w:r>
          </w:p>
        </w:tc>
      </w:tr>
    </w:tbl>
    <w:p w14:paraId="30C3C771">
      <w:pPr>
        <w:pStyle w:val="81"/>
        <w:spacing w:line="600" w:lineRule="exact"/>
        <w:ind w:firstLine="0" w:firstLineChars="0"/>
        <w:jc w:val="center"/>
        <w:rPr>
          <w:rFonts w:hint="eastAsia" w:ascii="仿宋" w:hAnsi="仿宋" w:eastAsia="仿宋" w:cs="仿宋"/>
          <w:b/>
          <w:sz w:val="28"/>
          <w:szCs w:val="28"/>
        </w:rPr>
      </w:pPr>
      <w:r>
        <w:rPr>
          <w:rFonts w:hint="eastAsia" w:ascii="仿宋" w:hAnsi="仿宋" w:eastAsia="仿宋" w:cs="仿宋"/>
          <w:b/>
          <w:sz w:val="28"/>
          <w:szCs w:val="28"/>
        </w:rPr>
        <w:t>二、商务要求</w:t>
      </w:r>
    </w:p>
    <w:p w14:paraId="2D4DD0CB">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1、质量要求：</w:t>
      </w:r>
    </w:p>
    <w:p w14:paraId="7AD6C181">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1.1所供产品是符合国家技术规范和质量标准的合格产品，且未曾使用，制造标准、安装标准及技术规范要求必须符合我国相关标准，并符合采购人的采购要求，交货时所提供的货物的外观和内在质量都无任何问题。</w:t>
      </w:r>
    </w:p>
    <w:p w14:paraId="7BFA3708">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1.2所购设备均为生产厂家原装合格产品，供应商不得以次充好。产品来源渠道必须合法，同时根据国家相关规定，成交供应商应商应做好售后服务工作。</w:t>
      </w:r>
    </w:p>
    <w:p w14:paraId="7A5A4634">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w:t>
      </w:r>
      <w:r>
        <w:rPr>
          <w:rFonts w:hint="eastAsia" w:ascii="仿宋" w:hAnsi="仿宋" w:eastAsia="仿宋" w:cs="仿宋"/>
          <w:sz w:val="28"/>
          <w:szCs w:val="28"/>
        </w:rPr>
        <w:t>3</w:t>
      </w:r>
      <w:r>
        <w:rPr>
          <w:rFonts w:hint="eastAsia" w:ascii="仿宋" w:hAnsi="仿宋" w:eastAsia="仿宋" w:cs="仿宋"/>
          <w:sz w:val="28"/>
          <w:szCs w:val="28"/>
          <w:highlight w:val="yellow"/>
        </w:rPr>
        <w:t>成交供应商提供的设备</w:t>
      </w:r>
      <w:r>
        <w:rPr>
          <w:rFonts w:hint="eastAsia" w:ascii="仿宋" w:hAnsi="仿宋" w:eastAsia="仿宋" w:cs="仿宋"/>
          <w:sz w:val="28"/>
          <w:szCs w:val="28"/>
          <w:highlight w:val="yellow"/>
          <w:lang w:val="en-US" w:eastAsia="zh-CN"/>
        </w:rPr>
        <w:t>须与本院机器适配（）</w:t>
      </w:r>
      <w:r>
        <w:rPr>
          <w:rFonts w:hint="eastAsia" w:ascii="仿宋" w:hAnsi="仿宋" w:eastAsia="仿宋" w:cs="仿宋"/>
          <w:sz w:val="28"/>
          <w:szCs w:val="28"/>
          <w:lang w:val="en-US" w:eastAsia="zh-CN"/>
        </w:rPr>
        <w:t>，</w:t>
      </w:r>
      <w:r>
        <w:rPr>
          <w:rFonts w:hint="eastAsia" w:ascii="仿宋" w:hAnsi="仿宋" w:eastAsia="仿宋" w:cs="仿宋"/>
          <w:sz w:val="28"/>
          <w:szCs w:val="28"/>
        </w:rPr>
        <w:t>制造标准、安装标准及技术规范或标准等，须符合国家最新标准。</w:t>
      </w:r>
    </w:p>
    <w:p w14:paraId="4B26D813">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2、质保及售后服务：</w:t>
      </w:r>
    </w:p>
    <w:p w14:paraId="15AE2EB5">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3.1成交供应商须对本项目提供至少</w:t>
      </w:r>
      <w:r>
        <w:rPr>
          <w:rFonts w:hint="eastAsia" w:ascii="仿宋" w:hAnsi="仿宋" w:eastAsia="仿宋" w:cs="仿宋"/>
          <w:color w:val="FF0000"/>
          <w:sz w:val="28"/>
          <w:szCs w:val="28"/>
          <w:lang w:val="en-US" w:eastAsia="zh-CN"/>
        </w:rPr>
        <w:t>3</w:t>
      </w:r>
      <w:r>
        <w:rPr>
          <w:rFonts w:hint="eastAsia" w:ascii="仿宋" w:hAnsi="仿宋" w:eastAsia="仿宋" w:cs="仿宋"/>
          <w:sz w:val="28"/>
          <w:szCs w:val="28"/>
        </w:rPr>
        <w:t>年的免费质保服务。（自采购人验收合格之日起计算）质保期内出现质量问题，成交供应商负责包修、包退、包换，所有质保费用均已包含在总报价中。质保期内提供免费原厂保修服务及原厂维保材料的免费供应。</w:t>
      </w:r>
    </w:p>
    <w:p w14:paraId="551A5483">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2.2质保期满后，成交供应商应提供优先的有偿售后服务及按不高于响应文件中主要配件、易损件清单所报价格供应原厂零配件等。</w:t>
      </w:r>
    </w:p>
    <w:p w14:paraId="731B5DC2">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2.3成交供应商须设有</w:t>
      </w:r>
      <w:r>
        <w:rPr>
          <w:rFonts w:hint="eastAsia" w:ascii="仿宋" w:hAnsi="仿宋" w:eastAsia="仿宋" w:cs="仿宋"/>
          <w:color w:val="FF0000"/>
          <w:sz w:val="28"/>
          <w:szCs w:val="28"/>
        </w:rPr>
        <w:t>7×24</w:t>
      </w:r>
      <w:r>
        <w:rPr>
          <w:rFonts w:hint="eastAsia" w:ascii="仿宋" w:hAnsi="仿宋" w:eastAsia="仿宋" w:cs="仿宋"/>
          <w:sz w:val="28"/>
          <w:szCs w:val="28"/>
        </w:rPr>
        <w:t>小时维修服务电话，负责解答用户在货物使用中遇到的问题，及时提出解决问题的建议和操作方法。</w:t>
      </w:r>
    </w:p>
    <w:p w14:paraId="3E7A7479">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2.3售后服务响应时间：如货物出现质量问题，电话响应无法解决，成交供应商必须在接报修电话3小时内到达现场,12小时内解决问题。如不能解决的，成交供应商需免费提供备用设备供采购人使用。免费质保期内如货物出现质量问题，成交供应商负责免费修复，对于无法修复的情况，成交供应商负责免费更换。</w:t>
      </w:r>
    </w:p>
    <w:p w14:paraId="3CAE48F5">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3、培训：</w:t>
      </w:r>
    </w:p>
    <w:p w14:paraId="3EC5283A">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3.1成交供应商负责培训相关使用人员，保证其操作熟练准确。</w:t>
      </w:r>
    </w:p>
    <w:p w14:paraId="6D374A10">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3.2现场培训能够根据用户需要，合理安排，使用户能够全面掌握设备的工作原理，熟练独立操作设备，并能够对设备进行日常维护与保养，简单故障诊断与排除。</w:t>
      </w:r>
    </w:p>
    <w:p w14:paraId="6E7F2135">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3.3以上培训费用含在总报价中。</w:t>
      </w:r>
    </w:p>
    <w:p w14:paraId="164A8B56">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4、供货期：</w:t>
      </w:r>
      <w:r>
        <w:rPr>
          <w:rFonts w:hint="eastAsia" w:ascii="仿宋" w:hAnsi="仿宋" w:eastAsia="仿宋" w:cs="仿宋"/>
          <w:kern w:val="2"/>
          <w:sz w:val="28"/>
          <w:szCs w:val="28"/>
        </w:rPr>
        <w:t>自合同签订之日起</w:t>
      </w:r>
      <w:r>
        <w:rPr>
          <w:rFonts w:hint="eastAsia" w:ascii="仿宋" w:hAnsi="仿宋" w:eastAsia="仿宋" w:cs="仿宋"/>
          <w:kern w:val="2"/>
          <w:sz w:val="28"/>
          <w:szCs w:val="28"/>
          <w:lang w:val="en-US" w:eastAsia="zh-CN"/>
        </w:rPr>
        <w:t>7日内供货安装调试完毕</w:t>
      </w:r>
      <w:r>
        <w:rPr>
          <w:rFonts w:hint="eastAsia" w:ascii="仿宋" w:hAnsi="仿宋" w:eastAsia="仿宋" w:cs="仿宋"/>
          <w:sz w:val="28"/>
          <w:szCs w:val="28"/>
        </w:rPr>
        <w:t>。</w:t>
      </w:r>
    </w:p>
    <w:p w14:paraId="47B87185">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5、供货地点：采购人指定地点。</w:t>
      </w:r>
    </w:p>
    <w:p w14:paraId="2595E59F">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5、验收：</w:t>
      </w:r>
    </w:p>
    <w:p w14:paraId="6B8DAF83">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5.1采购人和相关部门按照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文件和响应文件承诺进行验收。</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所有需要质检部门进行检测才能使用的设备，首次检测费用由成交供应商承担。</w:t>
      </w:r>
    </w:p>
    <w:p w14:paraId="5D71D3DB">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5.2成交供应商应向采购人提供设备使用过程中的各种文档资料,以便采购人今后能掌握操作和维护方法。</w:t>
      </w:r>
    </w:p>
    <w:p w14:paraId="36131580">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5.3采购人对设备进行全面的验收，对验收中暴露出来的问题，成交供应商应及时进行整改，最终验收合格后，采购人向成交供应商签发最终验收证明。</w:t>
      </w:r>
    </w:p>
    <w:p w14:paraId="5FE7C15C">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5.4如有需要，采购人可在发布成交公告、合同履行等环节要求成交供应商提供同型号已使用客户验证其符合性。</w:t>
      </w:r>
    </w:p>
    <w:p w14:paraId="6849FC63">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5.5设备调试完毕后，采购人有权委托第三方检测机构测试设备，所有费用由成交供应商支付。</w:t>
      </w:r>
    </w:p>
    <w:p w14:paraId="291B8312">
      <w:pPr>
        <w:pStyle w:val="12"/>
        <w:spacing w:line="560" w:lineRule="exact"/>
        <w:contextualSpacing/>
        <w:jc w:val="left"/>
        <w:rPr>
          <w:rFonts w:hint="eastAsia" w:ascii="仿宋" w:hAnsi="仿宋" w:eastAsia="仿宋" w:cs="仿宋"/>
          <w:sz w:val="28"/>
          <w:szCs w:val="28"/>
          <w:lang w:eastAsia="zh-CN"/>
        </w:rPr>
      </w:pPr>
      <w:r>
        <w:rPr>
          <w:rFonts w:hint="eastAsia" w:ascii="仿宋" w:hAnsi="仿宋" w:eastAsia="仿宋" w:cs="仿宋"/>
          <w:sz w:val="28"/>
          <w:szCs w:val="28"/>
        </w:rPr>
        <w:t>6、付款方式：项目供货并安装调试完毕经采购人验收合格，成交供应商提供正规发票后，三个月内一次性付清</w:t>
      </w:r>
      <w:r>
        <w:rPr>
          <w:rFonts w:hint="eastAsia" w:ascii="仿宋" w:hAnsi="仿宋" w:eastAsia="仿宋" w:cs="仿宋"/>
          <w:sz w:val="28"/>
          <w:szCs w:val="28"/>
          <w:lang w:eastAsia="zh-CN"/>
        </w:rPr>
        <w:t>。</w:t>
      </w:r>
    </w:p>
    <w:p w14:paraId="5937D8EF">
      <w:pPr>
        <w:pStyle w:val="12"/>
        <w:spacing w:line="560" w:lineRule="exact"/>
        <w:contextualSpacing/>
        <w:jc w:val="left"/>
        <w:rPr>
          <w:rFonts w:hint="eastAsia" w:hAnsi="宋体" w:cs="宋体"/>
          <w:b/>
          <w:bCs/>
          <w:sz w:val="32"/>
          <w:szCs w:val="32"/>
        </w:rPr>
      </w:pPr>
      <w:r>
        <w:rPr>
          <w:rFonts w:hint="eastAsia" w:ascii="仿宋" w:hAnsi="仿宋" w:eastAsia="仿宋" w:cs="仿宋"/>
          <w:sz w:val="28"/>
          <w:szCs w:val="28"/>
        </w:rPr>
        <w:t>7、项目总报价包含了履行本项目的全部费用，以及完成本项目所需要的其他费用及所有价内价外税金及合理利润。</w:t>
      </w:r>
      <w:r>
        <w:rPr>
          <w:rFonts w:hint="eastAsia" w:ascii="仿宋" w:hAnsi="仿宋" w:eastAsia="仿宋" w:cs="仿宋"/>
          <w:sz w:val="28"/>
          <w:szCs w:val="28"/>
        </w:rPr>
        <w:br w:type="page"/>
      </w:r>
      <w:bookmarkStart w:id="6" w:name="_Toc25751"/>
      <w:r>
        <w:rPr>
          <w:rFonts w:hint="eastAsia" w:ascii="仿宋" w:hAnsi="仿宋" w:eastAsia="仿宋" w:cs="仿宋"/>
          <w:sz w:val="28"/>
          <w:szCs w:val="28"/>
        </w:rPr>
        <w:t xml:space="preserve">                 </w:t>
      </w:r>
      <w:r>
        <w:rPr>
          <w:rFonts w:hint="eastAsia" w:hAnsi="宋体"/>
          <w:b/>
          <w:sz w:val="36"/>
          <w:szCs w:val="36"/>
        </w:rPr>
        <w:t>第五章 合同格式</w:t>
      </w:r>
    </w:p>
    <w:p w14:paraId="1E44A6EC">
      <w:pPr>
        <w:adjustRightInd w:val="0"/>
        <w:snapToGrid w:val="0"/>
        <w:spacing w:line="312" w:lineRule="auto"/>
        <w:jc w:val="center"/>
        <w:rPr>
          <w:rFonts w:hint="eastAsia" w:ascii="仿宋" w:hAnsi="仿宋" w:eastAsia="仿宋"/>
          <w:sz w:val="28"/>
          <w:szCs w:val="28"/>
        </w:rPr>
      </w:pPr>
      <w:bookmarkStart w:id="7" w:name="_Toc28799376"/>
      <w:bookmarkStart w:id="8" w:name="_Toc68098263"/>
      <w:r>
        <w:rPr>
          <w:rFonts w:hint="eastAsia" w:ascii="仿宋" w:hAnsi="仿宋" w:eastAsia="仿宋"/>
          <w:sz w:val="28"/>
          <w:szCs w:val="28"/>
        </w:rPr>
        <w:t>（成交后的正式合同不限于下列内容）</w:t>
      </w:r>
    </w:p>
    <w:p w14:paraId="044EA700">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甲方：              （以下简称“甲方”）</w:t>
      </w:r>
    </w:p>
    <w:p w14:paraId="3478FE70">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乙方：              （以下简称“乙方”）</w:t>
      </w:r>
    </w:p>
    <w:p w14:paraId="28EBE6A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根据《中华人民共和国民法典》、《中华人民共和国政府采购法》等相关法律、法规、政策之规定，按照平等、自愿、公平和诚实信用的原则，经甲方和乙方协商一致，约定以下合同条款，以兹共同遵守、全面履行。</w:t>
      </w:r>
    </w:p>
    <w:p w14:paraId="39370B5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1、合同文件</w:t>
      </w:r>
    </w:p>
    <w:p w14:paraId="69E5B17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1.1下列文件是构成本合同不可分割的部分（同一单位发出的文件内容如有抵触，以后形成的文件为准）：</w:t>
      </w:r>
    </w:p>
    <w:p w14:paraId="044E44C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文件（项目名称：</w:t>
      </w:r>
      <w:r>
        <w:rPr>
          <w:rFonts w:hint="eastAsia" w:ascii="仿宋" w:hAnsi="仿宋" w:eastAsia="仿宋" w:cs="宋体"/>
          <w:snapToGrid w:val="0"/>
          <w:kern w:val="0"/>
          <w:sz w:val="28"/>
          <w:szCs w:val="28"/>
          <w:lang w:eastAsia="zh-CN"/>
        </w:rPr>
        <w:t>含山县人民医院硬盘采购项目</w:t>
      </w:r>
      <w:r>
        <w:rPr>
          <w:rFonts w:hint="eastAsia" w:ascii="仿宋" w:hAnsi="仿宋" w:eastAsia="仿宋" w:cs="宋体"/>
          <w:snapToGrid w:val="0"/>
          <w:kern w:val="0"/>
          <w:sz w:val="28"/>
          <w:szCs w:val="28"/>
        </w:rPr>
        <w:t>）：</w:t>
      </w:r>
    </w:p>
    <w:p w14:paraId="00047DC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（2）乙方的响应文件</w:t>
      </w:r>
    </w:p>
    <w:p w14:paraId="16B6B39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3）附件：安徽同舟工程咨询有限公司在招标期间发布的所有补充通知；乙方在评审答疑时及投标有效期内补充的所有书面文件；乙方投标时随同响应文件一起递送的资料及附图；安徽同舟工程咨询有限公司发出的成交通知书；双方澄清、确认共同签字、盖章的补充文件。</w:t>
      </w:r>
    </w:p>
    <w:p w14:paraId="5C66A558">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1.2甲方</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文件、乙方响应文件、成交通知书均作为本合同附件，与本合同具有同等法律效力。在实际履行过程中，本合同及各附件的适用顺序如下：</w:t>
      </w:r>
    </w:p>
    <w:p w14:paraId="7E8F316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（1）各附件规定有抵触，但本合同有规定的，按本合同执行；</w:t>
      </w:r>
    </w:p>
    <w:p w14:paraId="35AF9CE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（2）各附件有抵触的，且本合同没有规定的，按甲方</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文件执行；</w:t>
      </w:r>
    </w:p>
    <w:p w14:paraId="043B273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（3）甲方</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文件未规定的，按乙方响应文件执行。</w:t>
      </w:r>
    </w:p>
    <w:p w14:paraId="67A30AD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2、合同范围和条件：本合同的范围和条件应与</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文件的规定相一致。</w:t>
      </w:r>
    </w:p>
    <w:p w14:paraId="680A364A">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3、合同标的：</w:t>
      </w:r>
    </w:p>
    <w:tbl>
      <w:tblPr>
        <w:tblStyle w:val="22"/>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517"/>
        <w:gridCol w:w="700"/>
        <w:gridCol w:w="1283"/>
        <w:gridCol w:w="1350"/>
        <w:gridCol w:w="1334"/>
        <w:gridCol w:w="1324"/>
      </w:tblGrid>
      <w:tr w14:paraId="77B8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885" w:type="dxa"/>
            <w:noWrap w:val="0"/>
            <w:vAlign w:val="center"/>
          </w:tcPr>
          <w:p w14:paraId="37F54330">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序号</w:t>
            </w:r>
          </w:p>
        </w:tc>
        <w:tc>
          <w:tcPr>
            <w:tcW w:w="1517" w:type="dxa"/>
            <w:noWrap w:val="0"/>
            <w:vAlign w:val="center"/>
          </w:tcPr>
          <w:p w14:paraId="1E1C4C22">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标的名称</w:t>
            </w:r>
          </w:p>
        </w:tc>
        <w:tc>
          <w:tcPr>
            <w:tcW w:w="700" w:type="dxa"/>
            <w:noWrap w:val="0"/>
            <w:vAlign w:val="center"/>
          </w:tcPr>
          <w:p w14:paraId="2E2078E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品牌</w:t>
            </w:r>
          </w:p>
        </w:tc>
        <w:tc>
          <w:tcPr>
            <w:tcW w:w="1283" w:type="dxa"/>
            <w:noWrap w:val="0"/>
            <w:vAlign w:val="center"/>
          </w:tcPr>
          <w:p w14:paraId="25AC984A">
            <w:pPr>
              <w:kinsoku w:val="0"/>
              <w:overflowPunct w:val="0"/>
              <w:autoSpaceDE w:val="0"/>
              <w:autoSpaceDN w:val="0"/>
              <w:adjustRightInd w:val="0"/>
              <w:snapToGrid w:val="0"/>
              <w:spacing w:line="336" w:lineRule="auto"/>
              <w:ind w:left="480" w:hanging="480" w:hangingChars="200"/>
              <w:rPr>
                <w:rFonts w:ascii="仿宋" w:hAnsi="仿宋" w:eastAsia="仿宋" w:cs="宋体"/>
                <w:snapToGrid w:val="0"/>
                <w:kern w:val="0"/>
                <w:sz w:val="24"/>
              </w:rPr>
            </w:pPr>
            <w:r>
              <w:rPr>
                <w:rFonts w:hint="eastAsia" w:ascii="仿宋" w:hAnsi="仿宋" w:eastAsia="仿宋" w:cs="宋体"/>
                <w:snapToGrid w:val="0"/>
                <w:kern w:val="0"/>
                <w:sz w:val="24"/>
              </w:rPr>
              <w:t>货物制造商</w:t>
            </w:r>
          </w:p>
        </w:tc>
        <w:tc>
          <w:tcPr>
            <w:tcW w:w="1350" w:type="dxa"/>
            <w:noWrap w:val="0"/>
            <w:vAlign w:val="center"/>
          </w:tcPr>
          <w:p w14:paraId="5BC69F1E">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数量/单位</w:t>
            </w:r>
          </w:p>
        </w:tc>
        <w:tc>
          <w:tcPr>
            <w:tcW w:w="1334" w:type="dxa"/>
            <w:noWrap w:val="0"/>
            <w:vAlign w:val="center"/>
          </w:tcPr>
          <w:p w14:paraId="16F0C750">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单价（元）</w:t>
            </w:r>
          </w:p>
        </w:tc>
        <w:tc>
          <w:tcPr>
            <w:tcW w:w="1324" w:type="dxa"/>
            <w:noWrap w:val="0"/>
            <w:vAlign w:val="center"/>
          </w:tcPr>
          <w:p w14:paraId="4115DE60">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合价（元）</w:t>
            </w:r>
          </w:p>
        </w:tc>
      </w:tr>
      <w:tr w14:paraId="5EE5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14:paraId="548F623E">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1</w:t>
            </w:r>
          </w:p>
        </w:tc>
        <w:tc>
          <w:tcPr>
            <w:tcW w:w="1517" w:type="dxa"/>
            <w:noWrap w:val="0"/>
            <w:vAlign w:val="center"/>
          </w:tcPr>
          <w:p w14:paraId="6382CCF3">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700" w:type="dxa"/>
            <w:noWrap w:val="0"/>
            <w:vAlign w:val="center"/>
          </w:tcPr>
          <w:p w14:paraId="5EC83774">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283" w:type="dxa"/>
            <w:noWrap w:val="0"/>
            <w:vAlign w:val="center"/>
          </w:tcPr>
          <w:p w14:paraId="5340DEAE">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50" w:type="dxa"/>
            <w:noWrap w:val="0"/>
            <w:vAlign w:val="center"/>
          </w:tcPr>
          <w:p w14:paraId="6DE227FE">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34" w:type="dxa"/>
            <w:noWrap w:val="0"/>
            <w:vAlign w:val="center"/>
          </w:tcPr>
          <w:p w14:paraId="763815E8">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24" w:type="dxa"/>
            <w:noWrap w:val="0"/>
            <w:vAlign w:val="center"/>
          </w:tcPr>
          <w:p w14:paraId="2FBAACA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r>
      <w:tr w14:paraId="1F78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14:paraId="77212DF8">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w:t>
            </w:r>
          </w:p>
        </w:tc>
        <w:tc>
          <w:tcPr>
            <w:tcW w:w="1517" w:type="dxa"/>
            <w:noWrap w:val="0"/>
            <w:vAlign w:val="center"/>
          </w:tcPr>
          <w:p w14:paraId="06F9753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w:t>
            </w:r>
          </w:p>
        </w:tc>
        <w:tc>
          <w:tcPr>
            <w:tcW w:w="700" w:type="dxa"/>
            <w:noWrap w:val="0"/>
            <w:vAlign w:val="center"/>
          </w:tcPr>
          <w:p w14:paraId="4023D12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283" w:type="dxa"/>
            <w:noWrap w:val="0"/>
            <w:vAlign w:val="center"/>
          </w:tcPr>
          <w:p w14:paraId="1C1BCD9F">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50" w:type="dxa"/>
            <w:noWrap w:val="0"/>
            <w:vAlign w:val="center"/>
          </w:tcPr>
          <w:p w14:paraId="024E89B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34" w:type="dxa"/>
            <w:noWrap w:val="0"/>
            <w:vAlign w:val="center"/>
          </w:tcPr>
          <w:p w14:paraId="77DABA3D">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24" w:type="dxa"/>
            <w:noWrap w:val="0"/>
            <w:vAlign w:val="center"/>
          </w:tcPr>
          <w:p w14:paraId="5A5A0250">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r>
    </w:tbl>
    <w:p w14:paraId="6A7BFF0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4、合同总金额</w:t>
      </w:r>
    </w:p>
    <w:p w14:paraId="066AB25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4.1 合同总金额（大写）：人民币         ；小写：         元。</w:t>
      </w:r>
    </w:p>
    <w:p w14:paraId="709824C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color w:val="000000"/>
          <w:kern w:val="0"/>
          <w:sz w:val="28"/>
          <w:szCs w:val="28"/>
        </w:rPr>
      </w:pPr>
      <w:r>
        <w:rPr>
          <w:rFonts w:hint="eastAsia" w:ascii="仿宋" w:hAnsi="仿宋" w:eastAsia="仿宋" w:cs="宋体"/>
          <w:snapToGrid w:val="0"/>
          <w:color w:val="000000"/>
          <w:kern w:val="0"/>
          <w:sz w:val="28"/>
          <w:szCs w:val="28"/>
        </w:rPr>
        <w:t>5、付款方式：</w:t>
      </w:r>
      <w:r>
        <w:rPr>
          <w:rFonts w:hint="eastAsia" w:ascii="仿宋" w:hAnsi="仿宋" w:eastAsia="仿宋" w:cs="仿宋"/>
          <w:sz w:val="28"/>
          <w:szCs w:val="28"/>
        </w:rPr>
        <w:t>项目供货并安装调试完毕经采购人验收合格，</w:t>
      </w:r>
      <w:r>
        <w:rPr>
          <w:rFonts w:hint="eastAsia" w:ascii="仿宋" w:hAnsi="仿宋" w:eastAsia="仿宋" w:cs="仿宋"/>
          <w:sz w:val="28"/>
          <w:szCs w:val="28"/>
          <w:lang w:val="en-US" w:eastAsia="zh-CN"/>
        </w:rPr>
        <w:t>乙方</w:t>
      </w:r>
      <w:r>
        <w:rPr>
          <w:rFonts w:hint="eastAsia" w:ascii="仿宋" w:hAnsi="仿宋" w:eastAsia="仿宋" w:cs="仿宋"/>
          <w:sz w:val="28"/>
          <w:szCs w:val="28"/>
        </w:rPr>
        <w:t>提供正规发票后，三个月内一次性付清</w:t>
      </w:r>
      <w:r>
        <w:rPr>
          <w:rFonts w:hint="eastAsia" w:ascii="仿宋" w:hAnsi="仿宋" w:eastAsia="仿宋" w:cs="仿宋"/>
          <w:sz w:val="28"/>
          <w:szCs w:val="28"/>
          <w:lang w:eastAsia="zh-CN"/>
        </w:rPr>
        <w:t>。</w:t>
      </w:r>
    </w:p>
    <w:p w14:paraId="5F541656">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6、履行服务时间（期限）、供货地点、质保期</w:t>
      </w:r>
    </w:p>
    <w:p w14:paraId="7E884F0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6.1 履行服务时间（期限）：</w:t>
      </w:r>
      <w:r>
        <w:rPr>
          <w:rFonts w:hint="eastAsia" w:ascii="仿宋" w:hAnsi="仿宋" w:eastAsia="仿宋" w:cs="仿宋"/>
          <w:kern w:val="2"/>
          <w:sz w:val="28"/>
          <w:szCs w:val="28"/>
        </w:rPr>
        <w:t>自合同签订之日起</w:t>
      </w:r>
      <w:r>
        <w:rPr>
          <w:rFonts w:hint="eastAsia" w:ascii="仿宋" w:hAnsi="仿宋" w:eastAsia="仿宋" w:cs="仿宋"/>
          <w:kern w:val="2"/>
          <w:sz w:val="28"/>
          <w:szCs w:val="28"/>
          <w:lang w:val="en-US" w:eastAsia="zh-CN"/>
        </w:rPr>
        <w:t>7日内供货安装调试完毕</w:t>
      </w:r>
      <w:r>
        <w:rPr>
          <w:rFonts w:hint="eastAsia" w:ascii="仿宋" w:hAnsi="仿宋" w:eastAsia="仿宋" w:cs="仿宋"/>
          <w:sz w:val="28"/>
          <w:szCs w:val="28"/>
        </w:rPr>
        <w:t>。</w:t>
      </w:r>
    </w:p>
    <w:p w14:paraId="1E33647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6.2 供货地点：甲方指定地点。</w:t>
      </w:r>
    </w:p>
    <w:p w14:paraId="3329A25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6.3 质保期：乙方须对本项目提供至少</w:t>
      </w:r>
      <w:r>
        <w:rPr>
          <w:rFonts w:hint="eastAsia" w:ascii="仿宋" w:hAnsi="仿宋" w:eastAsia="仿宋" w:cs="宋体"/>
          <w:snapToGrid w:val="0"/>
          <w:color w:val="FF0000"/>
          <w:kern w:val="0"/>
          <w:sz w:val="28"/>
          <w:szCs w:val="28"/>
          <w:lang w:val="en-US" w:eastAsia="zh-CN"/>
        </w:rPr>
        <w:t>3</w:t>
      </w:r>
      <w:r>
        <w:rPr>
          <w:rFonts w:hint="eastAsia" w:ascii="仿宋" w:hAnsi="仿宋" w:eastAsia="仿宋" w:cs="宋体"/>
          <w:snapToGrid w:val="0"/>
          <w:kern w:val="0"/>
          <w:sz w:val="28"/>
          <w:szCs w:val="28"/>
        </w:rPr>
        <w:t>年的免费质保服务（自甲方验收合格之日起计算。）质保期内出现质量问题，乙方负责包修、包退、包换，所有质保费用均已包含在总投标价中。</w:t>
      </w:r>
    </w:p>
    <w:p w14:paraId="2980F4BA">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7、质量保修范围和保修期及售后服务</w:t>
      </w:r>
    </w:p>
    <w:p w14:paraId="7088577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7.1乙方应按询价文件规定的设备性能、技术要求、质量标准向甲方提供未经使用的全新产品。</w:t>
      </w:r>
    </w:p>
    <w:p w14:paraId="32A9878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7.2 乙方提供给甲方的合同标的应通过设备制造厂商的出厂检验，并提供质量合格证书。乙方承诺提供给甲方的合同标的的技术规范应与本项目</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中投标货物清单、质量要求和供货部分中的规定及响应文件中投标货物技术规范偏离表(如果被采购人接受)相一致，同时，乙方提供的设备质量应符合中华人民共和国相关标准及相应的技术规范、本次采购相关文件中的全部相关要求及乙方工厂相关标准及相应的技术规范中之较高者。</w:t>
      </w:r>
    </w:p>
    <w:p w14:paraId="5585F77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7.3 乙方保证提供的设备符合中华人民共和国国家及行业的安全质量标准、环保标准中之较高者。</w:t>
      </w:r>
    </w:p>
    <w:p w14:paraId="4562DA4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7.4 乙方应保证所提供的设备经正确安装、合理操作和维护保养在其使用寿命期内具有令甲方满意的性能，并对由于合同标的的设计、工艺或材料的缺陷而发生的任何故障负责。</w:t>
      </w:r>
    </w:p>
    <w:p w14:paraId="6CEFDAC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7.5 合同标的交付前，乙方应对设备的质量方面进行详细、全面的检验，并向甲方出具证明设备符合合同约定的文件。若检验时发现设备规格与合同要求不符，双方应签署书面形式证明，乙方应根据该证明及时更换。</w:t>
      </w:r>
    </w:p>
    <w:p w14:paraId="0962A60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w:t>
      </w:r>
      <w:r>
        <w:rPr>
          <w:rFonts w:hint="eastAsia" w:ascii="仿宋" w:hAnsi="仿宋" w:eastAsia="仿宋" w:cs="宋体"/>
          <w:snapToGrid w:val="0"/>
          <w:kern w:val="0"/>
          <w:sz w:val="28"/>
          <w:szCs w:val="28"/>
          <w:lang w:val="en-US" w:eastAsia="zh-CN"/>
        </w:rPr>
        <w:t>6</w:t>
      </w:r>
      <w:r>
        <w:rPr>
          <w:rFonts w:hint="eastAsia" w:ascii="仿宋" w:hAnsi="仿宋" w:eastAsia="仿宋" w:cs="宋体"/>
          <w:snapToGrid w:val="0"/>
          <w:kern w:val="0"/>
          <w:sz w:val="28"/>
          <w:szCs w:val="28"/>
        </w:rPr>
        <w:t xml:space="preserve">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02CD768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w:t>
      </w:r>
      <w:r>
        <w:rPr>
          <w:rFonts w:hint="eastAsia" w:ascii="仿宋" w:hAnsi="仿宋" w:eastAsia="仿宋" w:cs="宋体"/>
          <w:snapToGrid w:val="0"/>
          <w:kern w:val="0"/>
          <w:sz w:val="28"/>
          <w:szCs w:val="28"/>
          <w:lang w:val="en-US" w:eastAsia="zh-CN"/>
        </w:rPr>
        <w:t>7</w:t>
      </w:r>
      <w:r>
        <w:rPr>
          <w:rFonts w:hint="eastAsia" w:ascii="仿宋" w:hAnsi="仿宋" w:eastAsia="仿宋" w:cs="宋体"/>
          <w:snapToGrid w:val="0"/>
          <w:kern w:val="0"/>
          <w:sz w:val="28"/>
          <w:szCs w:val="28"/>
        </w:rPr>
        <w:t xml:space="preserve"> 甲方应当在项目完成且收到乙方验收申请后5个工作日内组织开展履约验收。</w:t>
      </w:r>
    </w:p>
    <w:p w14:paraId="41626D0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w:t>
      </w:r>
      <w:r>
        <w:rPr>
          <w:rFonts w:hint="eastAsia" w:ascii="仿宋" w:hAnsi="仿宋" w:eastAsia="仿宋" w:cs="宋体"/>
          <w:snapToGrid w:val="0"/>
          <w:kern w:val="0"/>
          <w:sz w:val="28"/>
          <w:szCs w:val="28"/>
          <w:lang w:val="en-US" w:eastAsia="zh-CN"/>
        </w:rPr>
        <w:t>8</w:t>
      </w:r>
      <w:r>
        <w:rPr>
          <w:rFonts w:hint="eastAsia" w:ascii="仿宋" w:hAnsi="仿宋" w:eastAsia="仿宋" w:cs="宋体"/>
          <w:snapToGrid w:val="0"/>
          <w:kern w:val="0"/>
          <w:sz w:val="28"/>
          <w:szCs w:val="28"/>
        </w:rPr>
        <w:t xml:space="preserve"> 质保期内，乙方应对货物出现的质量及安全问题负责处理解决并承担一切费用。</w:t>
      </w:r>
    </w:p>
    <w:p w14:paraId="782CE34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w:t>
      </w:r>
      <w:r>
        <w:rPr>
          <w:rFonts w:hint="eastAsia" w:ascii="仿宋" w:hAnsi="仿宋" w:eastAsia="仿宋" w:cs="宋体"/>
          <w:snapToGrid w:val="0"/>
          <w:kern w:val="0"/>
          <w:sz w:val="28"/>
          <w:szCs w:val="28"/>
          <w:lang w:val="en-US" w:eastAsia="zh-CN"/>
        </w:rPr>
        <w:t>9</w:t>
      </w:r>
      <w:r>
        <w:rPr>
          <w:rFonts w:hint="eastAsia" w:ascii="仿宋" w:hAnsi="仿宋" w:eastAsia="仿宋" w:cs="宋体"/>
          <w:snapToGrid w:val="0"/>
          <w:kern w:val="0"/>
          <w:sz w:val="28"/>
          <w:szCs w:val="28"/>
        </w:rPr>
        <w:t xml:space="preserve"> 质保期为自交货验收合格之日起</w:t>
      </w:r>
      <w:r>
        <w:rPr>
          <w:rFonts w:hint="eastAsia" w:ascii="仿宋" w:hAnsi="仿宋" w:eastAsia="仿宋" w:cs="宋体"/>
          <w:snapToGrid w:val="0"/>
          <w:color w:val="FF0000"/>
          <w:kern w:val="0"/>
          <w:sz w:val="28"/>
          <w:szCs w:val="28"/>
          <w:lang w:val="en-US" w:eastAsia="zh-CN"/>
        </w:rPr>
        <w:t>3</w:t>
      </w:r>
      <w:r>
        <w:rPr>
          <w:rFonts w:hint="eastAsia" w:ascii="仿宋" w:hAnsi="仿宋" w:eastAsia="仿宋" w:cs="宋体"/>
          <w:snapToGrid w:val="0"/>
          <w:kern w:val="0"/>
          <w:sz w:val="28"/>
          <w:szCs w:val="28"/>
        </w:rPr>
        <w:t>年，因人为因素出现的故障不在质保范围内。超过质保期的乙方负责终生维修，维修时只收取部件成本费。</w:t>
      </w:r>
    </w:p>
    <w:p w14:paraId="14D3F11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8、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71A3D3E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9、违约责任</w:t>
      </w:r>
    </w:p>
    <w:p w14:paraId="62387B4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4282D61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9.2 除不可抗力外，如果甲方延期支付合同款项，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5E834FE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9.3 因甲方原因导致变更、中止或终止合同的，甲方应按照乙方实际损失情况予以赔偿或补偿。</w:t>
      </w:r>
    </w:p>
    <w:p w14:paraId="02B2996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6898A2B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FB5E36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4EAABDA">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9.7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69CE466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10、甲、乙双方权利和义务</w:t>
      </w:r>
    </w:p>
    <w:p w14:paraId="1387046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10.1 甲方的权利和义务</w:t>
      </w:r>
    </w:p>
    <w:p w14:paraId="4402CC3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（1）甲方有权对乙方提供的设备进行检查和检验。</w:t>
      </w:r>
    </w:p>
    <w:p w14:paraId="7D326BD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（2）按照本合同的约定向乙方履行付款义务。</w:t>
      </w:r>
    </w:p>
    <w:p w14:paraId="5C4F935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11、其他约定</w:t>
      </w:r>
    </w:p>
    <w:p w14:paraId="55811BC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11.1 乙方应自觉接受甲方及有关部门对合同履行情况的全程监督，设备供货后，都应经过甲方及有关部门的认可；所有隐蔽工序在覆盖前，都应经甲方或有关部门的验收认可。</w:t>
      </w:r>
    </w:p>
    <w:p w14:paraId="70A4F59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11.2 合同执行期内，甲乙双方均不得随意变更或解除合同。由于不可抗力因素致使合同无法履行时，双方应及时协商解决。</w:t>
      </w:r>
    </w:p>
    <w:p w14:paraId="79FE340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11.3 乙方向甲方出示所有人员的劳务合同原件、身份证原件、证书原件，并将劳务合同扫描件、身份证扫描件、证书扫描件交甲方备案。</w:t>
      </w:r>
    </w:p>
    <w:p w14:paraId="310CE3A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12.4 履约保证金：本项目不收取履约保证金。</w:t>
      </w:r>
    </w:p>
    <w:p w14:paraId="42DAF3F2">
      <w:pPr>
        <w:kinsoku w:val="0"/>
        <w:overflowPunct w:val="0"/>
        <w:autoSpaceDE w:val="0"/>
        <w:autoSpaceDN w:val="0"/>
        <w:adjustRightInd w:val="0"/>
        <w:snapToGrid w:val="0"/>
        <w:spacing w:line="336" w:lineRule="auto"/>
        <w:ind w:left="560" w:hanging="560" w:hangingChars="200"/>
        <w:jc w:val="left"/>
        <w:rPr>
          <w:rFonts w:hint="default" w:ascii="仿宋" w:hAnsi="仿宋" w:eastAsia="仿宋" w:cs="宋体"/>
          <w:snapToGrid w:val="0"/>
          <w:kern w:val="0"/>
          <w:sz w:val="28"/>
          <w:szCs w:val="28"/>
          <w:lang w:val="en-US" w:eastAsia="zh-CN"/>
        </w:rPr>
      </w:pPr>
      <w:r>
        <w:rPr>
          <w:rFonts w:hint="eastAsia" w:ascii="仿宋" w:hAnsi="仿宋" w:eastAsia="仿宋" w:cs="宋体"/>
          <w:snapToGrid w:val="0"/>
          <w:kern w:val="0"/>
          <w:sz w:val="28"/>
          <w:szCs w:val="28"/>
          <w:lang w:val="en-US" w:eastAsia="zh-CN"/>
        </w:rPr>
        <w:t>12.5 乙方需要缴纳合同金额的2.5%作为质保金至甲方，质保期满后由甲方退还至乙方。</w:t>
      </w:r>
    </w:p>
    <w:p w14:paraId="488F87C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13、未尽事宜，甲乙双方友好协商解决。</w:t>
      </w:r>
    </w:p>
    <w:p w14:paraId="4494A68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14、争议的解决方式</w:t>
      </w:r>
    </w:p>
    <w:p w14:paraId="3ABD7E5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与本合同有关的一切争议，甲方和乙方双方应通过友好协商解决，如协商仍不能解决，双方同意提交马鞍山仲裁委员会进行裁决。</w:t>
      </w:r>
    </w:p>
    <w:p w14:paraId="18E0D6E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15、本合同一式六份，在甲、乙方双方签字、盖章后生效。甲、乙双方各三份。</w:t>
      </w:r>
    </w:p>
    <w:tbl>
      <w:tblPr>
        <w:tblStyle w:val="22"/>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064"/>
        <w:gridCol w:w="4298"/>
      </w:tblGrid>
      <w:tr w14:paraId="430B8AA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41B1DD1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甲方：</w:t>
            </w:r>
          </w:p>
        </w:tc>
        <w:tc>
          <w:tcPr>
            <w:tcW w:w="4276" w:type="dxa"/>
            <w:noWrap w:val="0"/>
            <w:vAlign w:val="center"/>
          </w:tcPr>
          <w:p w14:paraId="0C658A2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乙方：</w:t>
            </w:r>
          </w:p>
        </w:tc>
      </w:tr>
      <w:tr w14:paraId="17E2C4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0A1C04B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通讯地址：</w:t>
            </w:r>
          </w:p>
        </w:tc>
        <w:tc>
          <w:tcPr>
            <w:tcW w:w="4276" w:type="dxa"/>
            <w:noWrap w:val="0"/>
            <w:vAlign w:val="center"/>
          </w:tcPr>
          <w:p w14:paraId="1E16D71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通讯地址： </w:t>
            </w:r>
          </w:p>
        </w:tc>
      </w:tr>
      <w:tr w14:paraId="33C871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30DE07F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邮政编码：</w:t>
            </w:r>
          </w:p>
        </w:tc>
        <w:tc>
          <w:tcPr>
            <w:tcW w:w="4276" w:type="dxa"/>
            <w:noWrap w:val="0"/>
            <w:vAlign w:val="center"/>
          </w:tcPr>
          <w:p w14:paraId="1664B4A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邮政编码： </w:t>
            </w:r>
          </w:p>
        </w:tc>
      </w:tr>
      <w:tr w14:paraId="4DE2AA0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top"/>
          </w:tcPr>
          <w:p w14:paraId="1A1F456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电话：0555-</w:t>
            </w:r>
          </w:p>
          <w:p w14:paraId="28967D4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传真：0555-</w:t>
            </w:r>
          </w:p>
        </w:tc>
        <w:tc>
          <w:tcPr>
            <w:tcW w:w="4276" w:type="dxa"/>
            <w:noWrap w:val="0"/>
            <w:vAlign w:val="top"/>
          </w:tcPr>
          <w:p w14:paraId="7F531D1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电话：        </w:t>
            </w:r>
          </w:p>
          <w:p w14:paraId="0095588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传真：       </w:t>
            </w:r>
          </w:p>
          <w:p w14:paraId="6D8CD9D6">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维保人员名单、手机号码：</w:t>
            </w:r>
          </w:p>
        </w:tc>
      </w:tr>
      <w:tr w14:paraId="3B381D8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1A388B5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c>
          <w:tcPr>
            <w:tcW w:w="4276" w:type="dxa"/>
            <w:noWrap w:val="0"/>
            <w:vAlign w:val="center"/>
          </w:tcPr>
          <w:p w14:paraId="10D5C5D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开户银行： </w:t>
            </w:r>
          </w:p>
        </w:tc>
      </w:tr>
      <w:tr w14:paraId="4D6B4C6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7FA16FB7">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c>
          <w:tcPr>
            <w:tcW w:w="4276" w:type="dxa"/>
            <w:noWrap w:val="0"/>
            <w:vAlign w:val="center"/>
          </w:tcPr>
          <w:p w14:paraId="6249F96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账号：</w:t>
            </w:r>
          </w:p>
          <w:p w14:paraId="097957C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r>
    </w:tbl>
    <w:p w14:paraId="0AA90FB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bl>
      <w:tblPr>
        <w:tblStyle w:val="22"/>
        <w:tblW w:w="5000" w:type="pct"/>
        <w:jc w:val="center"/>
        <w:tblLayout w:type="autofit"/>
        <w:tblCellMar>
          <w:top w:w="0" w:type="dxa"/>
          <w:left w:w="108" w:type="dxa"/>
          <w:bottom w:w="0" w:type="dxa"/>
          <w:right w:w="108" w:type="dxa"/>
        </w:tblCellMar>
      </w:tblPr>
      <w:tblGrid>
        <w:gridCol w:w="4259"/>
        <w:gridCol w:w="4263"/>
      </w:tblGrid>
      <w:tr w14:paraId="17CDBBB1">
        <w:tblPrEx>
          <w:tblCellMar>
            <w:top w:w="0" w:type="dxa"/>
            <w:left w:w="108" w:type="dxa"/>
            <w:bottom w:w="0" w:type="dxa"/>
            <w:right w:w="108" w:type="dxa"/>
          </w:tblCellMar>
        </w:tblPrEx>
        <w:trPr>
          <w:trHeight w:val="567" w:hRule="atLeast"/>
          <w:jc w:val="center"/>
        </w:trPr>
        <w:tc>
          <w:tcPr>
            <w:tcW w:w="2811" w:type="dxa"/>
            <w:noWrap w:val="0"/>
            <w:vAlign w:val="center"/>
          </w:tcPr>
          <w:p w14:paraId="3E36139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甲方：</w:t>
            </w:r>
          </w:p>
        </w:tc>
        <w:tc>
          <w:tcPr>
            <w:tcW w:w="2813" w:type="dxa"/>
            <w:noWrap w:val="0"/>
            <w:vAlign w:val="center"/>
          </w:tcPr>
          <w:p w14:paraId="2EAB527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乙方：</w:t>
            </w:r>
          </w:p>
        </w:tc>
      </w:tr>
      <w:tr w14:paraId="634887CA">
        <w:tblPrEx>
          <w:tblCellMar>
            <w:top w:w="0" w:type="dxa"/>
            <w:left w:w="108" w:type="dxa"/>
            <w:bottom w:w="0" w:type="dxa"/>
            <w:right w:w="108" w:type="dxa"/>
          </w:tblCellMar>
        </w:tblPrEx>
        <w:trPr>
          <w:trHeight w:val="567" w:hRule="atLeast"/>
          <w:jc w:val="center"/>
        </w:trPr>
        <w:tc>
          <w:tcPr>
            <w:tcW w:w="2811" w:type="dxa"/>
            <w:noWrap w:val="0"/>
            <w:vAlign w:val="center"/>
          </w:tcPr>
          <w:p w14:paraId="4CFACF2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单位盖章：</w:t>
            </w:r>
          </w:p>
        </w:tc>
        <w:tc>
          <w:tcPr>
            <w:tcW w:w="2813" w:type="dxa"/>
            <w:noWrap w:val="0"/>
            <w:vAlign w:val="center"/>
          </w:tcPr>
          <w:p w14:paraId="6C88DE7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单位盖章：</w:t>
            </w:r>
          </w:p>
        </w:tc>
      </w:tr>
      <w:tr w14:paraId="4323A9DA">
        <w:tblPrEx>
          <w:tblCellMar>
            <w:top w:w="0" w:type="dxa"/>
            <w:left w:w="108" w:type="dxa"/>
            <w:bottom w:w="0" w:type="dxa"/>
            <w:right w:w="108" w:type="dxa"/>
          </w:tblCellMar>
        </w:tblPrEx>
        <w:trPr>
          <w:trHeight w:val="567" w:hRule="atLeast"/>
          <w:jc w:val="center"/>
        </w:trPr>
        <w:tc>
          <w:tcPr>
            <w:tcW w:w="2811" w:type="dxa"/>
            <w:noWrap w:val="0"/>
            <w:vAlign w:val="center"/>
          </w:tcPr>
          <w:p w14:paraId="1580898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代表签字：</w:t>
            </w:r>
          </w:p>
        </w:tc>
        <w:tc>
          <w:tcPr>
            <w:tcW w:w="2813" w:type="dxa"/>
            <w:noWrap w:val="0"/>
            <w:vAlign w:val="center"/>
          </w:tcPr>
          <w:p w14:paraId="2D8FEFE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代表签字：</w:t>
            </w:r>
          </w:p>
        </w:tc>
      </w:tr>
    </w:tbl>
    <w:p w14:paraId="59536DC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p w14:paraId="607ED68B">
      <w:pPr>
        <w:kinsoku w:val="0"/>
        <w:overflowPunct w:val="0"/>
        <w:autoSpaceDE w:val="0"/>
        <w:autoSpaceDN w:val="0"/>
        <w:adjustRightInd w:val="0"/>
        <w:snapToGrid w:val="0"/>
        <w:spacing w:line="336" w:lineRule="auto"/>
        <w:ind w:left="560" w:hanging="560" w:hangingChars="200"/>
        <w:jc w:val="right"/>
        <w:rPr>
          <w:rFonts w:hint="eastAsia" w:ascii="宋体" w:hAnsi="宋体" w:cs="宋体"/>
          <w:b/>
          <w:bCs/>
          <w:kern w:val="0"/>
          <w:sz w:val="32"/>
          <w:szCs w:val="32"/>
        </w:rPr>
      </w:pPr>
      <w:r>
        <w:rPr>
          <w:rFonts w:hint="eastAsia" w:ascii="仿宋" w:hAnsi="仿宋" w:eastAsia="仿宋" w:cs="宋体"/>
          <w:snapToGrid w:val="0"/>
          <w:kern w:val="0"/>
          <w:sz w:val="28"/>
          <w:szCs w:val="28"/>
        </w:rPr>
        <w:t xml:space="preserve">签订时间：     年    月  </w:t>
      </w:r>
      <w:bookmarkEnd w:id="7"/>
      <w:bookmarkEnd w:id="8"/>
    </w:p>
    <w:p w14:paraId="2E12ED9C">
      <w:pPr>
        <w:pStyle w:val="7"/>
        <w:widowControl/>
        <w:snapToGrid w:val="0"/>
        <w:spacing w:line="360" w:lineRule="auto"/>
        <w:rPr>
          <w:rFonts w:hint="eastAsia" w:ascii="宋体" w:hAnsi="宋体" w:cs="宋体"/>
          <w:b/>
          <w:bCs/>
          <w:sz w:val="32"/>
          <w:szCs w:val="32"/>
        </w:rPr>
      </w:pPr>
    </w:p>
    <w:bookmarkEnd w:id="6"/>
    <w:p w14:paraId="613C2570">
      <w:pPr>
        <w:spacing w:line="470" w:lineRule="exact"/>
        <w:contextualSpacing/>
        <w:jc w:val="center"/>
        <w:outlineLvl w:val="0"/>
        <w:rPr>
          <w:rFonts w:hint="eastAsia" w:ascii="宋体" w:hAnsi="宋体"/>
          <w:sz w:val="28"/>
          <w:szCs w:val="28"/>
        </w:rPr>
      </w:pPr>
      <w:r>
        <w:rPr>
          <w:rFonts w:hint="eastAsia" w:ascii="宋体" w:hAnsi="宋体"/>
          <w:b/>
          <w:sz w:val="36"/>
          <w:szCs w:val="36"/>
        </w:rPr>
        <w:br w:type="page"/>
      </w:r>
      <w:r>
        <w:rPr>
          <w:rFonts w:hint="eastAsia" w:ascii="宋体" w:hAnsi="宋体"/>
          <w:b/>
          <w:sz w:val="36"/>
          <w:szCs w:val="36"/>
        </w:rPr>
        <w:t>第六章  询价响应文件格式</w:t>
      </w:r>
    </w:p>
    <w:p w14:paraId="6ECDFB77">
      <w:pPr>
        <w:jc w:val="right"/>
        <w:rPr>
          <w:rFonts w:hint="eastAsia" w:ascii="宋体" w:hAnsi="宋体"/>
          <w:sz w:val="28"/>
          <w:szCs w:val="28"/>
          <w:bdr w:val="single" w:color="auto" w:sz="4" w:space="0"/>
        </w:rPr>
      </w:pPr>
      <w:r>
        <w:rPr>
          <w:rFonts w:hint="eastAsia" w:ascii="宋体" w:hAnsi="宋体"/>
          <w:sz w:val="28"/>
          <w:szCs w:val="28"/>
          <w:bdr w:val="single" w:color="auto" w:sz="4" w:space="0"/>
        </w:rPr>
        <w:t>正本或副本</w:t>
      </w:r>
    </w:p>
    <w:p w14:paraId="639B9DF5">
      <w:pPr>
        <w:spacing w:line="560" w:lineRule="exact"/>
        <w:jc w:val="center"/>
        <w:rPr>
          <w:rFonts w:hint="eastAsia" w:ascii="宋体" w:hAnsi="宋体" w:cs="Arial"/>
          <w:b/>
          <w:sz w:val="36"/>
          <w:szCs w:val="36"/>
        </w:rPr>
      </w:pPr>
      <w:r>
        <w:rPr>
          <w:rFonts w:hint="eastAsia" w:ascii="宋体" w:hAnsi="宋体" w:cs="Arial"/>
          <w:b/>
          <w:sz w:val="36"/>
          <w:szCs w:val="36"/>
        </w:rPr>
        <w:t>项目名称：</w:t>
      </w:r>
      <w:r>
        <w:rPr>
          <w:rFonts w:hint="eastAsia" w:ascii="宋体" w:hAnsi="宋体" w:cs="Arial"/>
          <w:b/>
          <w:sz w:val="36"/>
          <w:szCs w:val="36"/>
          <w:lang w:eastAsia="zh-CN"/>
        </w:rPr>
        <w:t>含山县人民医院硬盘采购项目</w:t>
      </w:r>
      <w:r>
        <w:rPr>
          <w:rFonts w:hint="eastAsia" w:ascii="宋体" w:hAnsi="宋体" w:cs="Arial"/>
          <w:b/>
          <w:sz w:val="36"/>
          <w:szCs w:val="36"/>
        </w:rPr>
        <w:t xml:space="preserve"> </w:t>
      </w:r>
    </w:p>
    <w:p w14:paraId="71E9E6E9">
      <w:pPr>
        <w:spacing w:line="560" w:lineRule="exact"/>
        <w:ind w:firstLine="1796" w:firstLineChars="497"/>
        <w:jc w:val="center"/>
        <w:rPr>
          <w:rFonts w:hint="eastAsia" w:ascii="宋体" w:hAnsi="宋体" w:cs="Arial"/>
          <w:b/>
          <w:sz w:val="36"/>
          <w:szCs w:val="36"/>
        </w:rPr>
      </w:pPr>
    </w:p>
    <w:p w14:paraId="16271135">
      <w:pPr>
        <w:jc w:val="center"/>
        <w:rPr>
          <w:rFonts w:ascii="宋体" w:hAnsi="宋体" w:cs="Arial"/>
          <w:b/>
          <w:sz w:val="32"/>
          <w:szCs w:val="32"/>
        </w:rPr>
      </w:pPr>
    </w:p>
    <w:p w14:paraId="244CE269">
      <w:pPr>
        <w:jc w:val="center"/>
        <w:rPr>
          <w:rFonts w:hint="eastAsia" w:ascii="宋体" w:hAnsi="宋体" w:cs="Arial"/>
          <w:b/>
          <w:sz w:val="32"/>
          <w:szCs w:val="32"/>
        </w:rPr>
      </w:pPr>
    </w:p>
    <w:p w14:paraId="54B9DD50">
      <w:pPr>
        <w:spacing w:line="1000" w:lineRule="exact"/>
        <w:jc w:val="center"/>
        <w:rPr>
          <w:rFonts w:hint="eastAsia" w:ascii="宋体" w:hAnsi="宋体"/>
          <w:b/>
          <w:sz w:val="84"/>
        </w:rPr>
      </w:pPr>
      <w:r>
        <w:rPr>
          <w:rFonts w:hint="eastAsia" w:ascii="宋体" w:hAnsi="宋体"/>
          <w:b/>
          <w:sz w:val="84"/>
        </w:rPr>
        <w:t>询</w:t>
      </w:r>
    </w:p>
    <w:p w14:paraId="3CECE4A1">
      <w:pPr>
        <w:spacing w:line="1000" w:lineRule="exact"/>
        <w:jc w:val="center"/>
        <w:rPr>
          <w:rFonts w:hint="eastAsia" w:ascii="宋体" w:hAnsi="宋体"/>
          <w:b/>
          <w:sz w:val="84"/>
        </w:rPr>
      </w:pPr>
      <w:r>
        <w:rPr>
          <w:rFonts w:hint="eastAsia" w:ascii="宋体" w:hAnsi="宋体"/>
          <w:b/>
          <w:sz w:val="84"/>
        </w:rPr>
        <w:t>价</w:t>
      </w:r>
    </w:p>
    <w:p w14:paraId="4767AAD4">
      <w:pPr>
        <w:spacing w:line="1000" w:lineRule="exact"/>
        <w:jc w:val="center"/>
        <w:rPr>
          <w:rFonts w:hint="eastAsia" w:ascii="宋体" w:hAnsi="宋体"/>
          <w:b/>
          <w:sz w:val="84"/>
        </w:rPr>
      </w:pPr>
      <w:r>
        <w:rPr>
          <w:rFonts w:hint="eastAsia" w:ascii="宋体" w:hAnsi="宋体"/>
          <w:b/>
          <w:sz w:val="84"/>
        </w:rPr>
        <w:t>响</w:t>
      </w:r>
    </w:p>
    <w:p w14:paraId="67834E1F">
      <w:pPr>
        <w:spacing w:line="1000" w:lineRule="exact"/>
        <w:jc w:val="center"/>
        <w:rPr>
          <w:rFonts w:hint="eastAsia" w:ascii="宋体" w:hAnsi="宋体"/>
          <w:b/>
          <w:sz w:val="84"/>
        </w:rPr>
      </w:pPr>
      <w:r>
        <w:rPr>
          <w:rFonts w:hint="eastAsia" w:ascii="宋体" w:hAnsi="宋体"/>
          <w:b/>
          <w:sz w:val="84"/>
        </w:rPr>
        <w:t>应</w:t>
      </w:r>
    </w:p>
    <w:p w14:paraId="4B31C4E4">
      <w:pPr>
        <w:spacing w:line="1000" w:lineRule="exact"/>
        <w:jc w:val="center"/>
        <w:rPr>
          <w:rFonts w:hint="eastAsia" w:ascii="宋体" w:hAnsi="宋体"/>
          <w:b/>
          <w:sz w:val="84"/>
        </w:rPr>
      </w:pPr>
      <w:r>
        <w:rPr>
          <w:rFonts w:hint="eastAsia" w:ascii="宋体" w:hAnsi="宋体"/>
          <w:b/>
          <w:sz w:val="84"/>
        </w:rPr>
        <w:t>文</w:t>
      </w:r>
    </w:p>
    <w:p w14:paraId="42A8D195">
      <w:pPr>
        <w:spacing w:line="1000" w:lineRule="exact"/>
        <w:jc w:val="center"/>
        <w:rPr>
          <w:rFonts w:hint="eastAsia" w:ascii="宋体" w:hAnsi="宋体"/>
          <w:b/>
          <w:sz w:val="84"/>
        </w:rPr>
      </w:pPr>
      <w:r>
        <w:rPr>
          <w:rFonts w:hint="eastAsia" w:ascii="宋体" w:hAnsi="宋体"/>
          <w:b/>
          <w:sz w:val="84"/>
        </w:rPr>
        <w:t>件</w:t>
      </w:r>
    </w:p>
    <w:p w14:paraId="59808584">
      <w:pPr>
        <w:tabs>
          <w:tab w:val="center" w:pos="4589"/>
          <w:tab w:val="left" w:pos="7800"/>
        </w:tabs>
        <w:spacing w:before="312" w:beforeLines="100" w:after="312" w:afterLines="100" w:line="500" w:lineRule="exact"/>
        <w:jc w:val="center"/>
        <w:rPr>
          <w:rFonts w:ascii="宋体" w:hAnsi="宋体" w:cs="Arial"/>
          <w:b/>
          <w:sz w:val="36"/>
          <w:szCs w:val="36"/>
        </w:rPr>
      </w:pPr>
    </w:p>
    <w:p w14:paraId="2D3CDCBB">
      <w:pPr>
        <w:tabs>
          <w:tab w:val="center" w:pos="4589"/>
          <w:tab w:val="left" w:pos="7800"/>
        </w:tabs>
        <w:spacing w:before="312" w:beforeLines="100" w:after="312" w:afterLines="100" w:line="500" w:lineRule="exact"/>
        <w:jc w:val="center"/>
        <w:rPr>
          <w:rFonts w:hint="eastAsia" w:ascii="宋体" w:hAnsi="宋体"/>
          <w:sz w:val="36"/>
          <w:szCs w:val="36"/>
        </w:rPr>
      </w:pPr>
      <w:r>
        <w:rPr>
          <w:rFonts w:hint="eastAsia" w:ascii="宋体" w:hAnsi="宋体" w:cs="Arial"/>
          <w:b/>
          <w:sz w:val="36"/>
          <w:szCs w:val="36"/>
        </w:rPr>
        <w:t>供应商名称(盖章)</w:t>
      </w:r>
      <w:r>
        <w:rPr>
          <w:rFonts w:hint="eastAsia" w:ascii="宋体" w:hAnsi="宋体"/>
          <w:sz w:val="36"/>
          <w:szCs w:val="36"/>
        </w:rPr>
        <w:t>：</w:t>
      </w:r>
      <w:r>
        <w:rPr>
          <w:rFonts w:hint="eastAsia" w:ascii="宋体" w:hAnsi="宋体" w:cs="Arial"/>
          <w:b/>
          <w:sz w:val="36"/>
          <w:szCs w:val="36"/>
          <w:u w:val="single"/>
        </w:rPr>
        <w:t>_______________</w:t>
      </w:r>
    </w:p>
    <w:p w14:paraId="3EA272AD">
      <w:pPr>
        <w:jc w:val="center"/>
        <w:rPr>
          <w:rFonts w:hint="eastAsia" w:ascii="宋体" w:hAnsi="宋体"/>
          <w:b/>
          <w:sz w:val="36"/>
          <w:szCs w:val="36"/>
          <w:u w:val="single"/>
        </w:rPr>
      </w:pPr>
      <w:r>
        <w:rPr>
          <w:rFonts w:hint="eastAsia" w:ascii="宋体" w:hAnsi="宋体"/>
          <w:b/>
          <w:sz w:val="36"/>
          <w:szCs w:val="36"/>
          <w:u w:val="single"/>
        </w:rPr>
        <w:t>日期：   年  月  日</w:t>
      </w:r>
    </w:p>
    <w:p w14:paraId="381B551E">
      <w:pPr>
        <w:tabs>
          <w:tab w:val="left" w:pos="360"/>
          <w:tab w:val="left" w:pos="900"/>
          <w:tab w:val="left" w:pos="1080"/>
        </w:tabs>
        <w:spacing w:line="400" w:lineRule="exact"/>
        <w:rPr>
          <w:rFonts w:ascii="新宋体" w:hAnsi="新宋体" w:eastAsia="新宋体"/>
          <w:b/>
          <w:color w:val="000000"/>
          <w:sz w:val="32"/>
        </w:rPr>
      </w:pPr>
      <w:r>
        <w:rPr>
          <w:rFonts w:ascii="宋体" w:hAnsi="宋体" w:cs="Arial"/>
          <w:b/>
          <w:sz w:val="36"/>
        </w:rPr>
        <w:br w:type="page"/>
      </w:r>
    </w:p>
    <w:p w14:paraId="7CDED4E1">
      <w:pPr>
        <w:tabs>
          <w:tab w:val="left" w:pos="720"/>
          <w:tab w:val="left" w:pos="900"/>
        </w:tabs>
        <w:spacing w:line="360" w:lineRule="auto"/>
        <w:ind w:left="881" w:leftChars="267" w:hanging="320" w:hangingChars="100"/>
        <w:jc w:val="center"/>
        <w:rPr>
          <w:rFonts w:ascii="新宋体" w:hAnsi="新宋体" w:eastAsia="新宋体"/>
          <w:sz w:val="32"/>
          <w:szCs w:val="32"/>
        </w:rPr>
      </w:pPr>
      <w:r>
        <w:rPr>
          <w:rFonts w:hint="eastAsia" w:ascii="新宋体" w:hAnsi="新宋体" w:eastAsia="新宋体"/>
          <w:sz w:val="32"/>
          <w:szCs w:val="32"/>
        </w:rPr>
        <w:t>目录</w:t>
      </w:r>
    </w:p>
    <w:p w14:paraId="3E8EF6EB">
      <w:pPr>
        <w:tabs>
          <w:tab w:val="left" w:pos="720"/>
          <w:tab w:val="left" w:pos="900"/>
        </w:tabs>
        <w:spacing w:line="360" w:lineRule="auto"/>
        <w:ind w:left="881" w:leftChars="267" w:hanging="320" w:hangingChars="100"/>
        <w:jc w:val="center"/>
        <w:rPr>
          <w:rFonts w:ascii="新宋体" w:hAnsi="新宋体" w:eastAsia="新宋体"/>
          <w:sz w:val="32"/>
          <w:szCs w:val="32"/>
        </w:rPr>
      </w:pPr>
    </w:p>
    <w:p w14:paraId="2E7F7BD5">
      <w:pPr>
        <w:tabs>
          <w:tab w:val="left" w:pos="720"/>
          <w:tab w:val="left" w:pos="900"/>
        </w:tabs>
        <w:spacing w:line="360" w:lineRule="auto"/>
        <w:ind w:left="841" w:leftChars="267" w:hanging="280" w:hangingChars="100"/>
        <w:rPr>
          <w:rFonts w:hint="eastAsia" w:ascii="新宋体" w:hAnsi="新宋体" w:eastAsia="新宋体"/>
          <w:sz w:val="28"/>
          <w:szCs w:val="28"/>
        </w:rPr>
      </w:pPr>
      <w:r>
        <w:rPr>
          <w:rFonts w:hint="eastAsia" w:ascii="新宋体" w:hAnsi="新宋体" w:eastAsia="新宋体"/>
          <w:sz w:val="28"/>
          <w:szCs w:val="28"/>
        </w:rPr>
        <w:t>一、报价一览表</w:t>
      </w:r>
    </w:p>
    <w:p w14:paraId="539EFE14">
      <w:pPr>
        <w:tabs>
          <w:tab w:val="left" w:pos="720"/>
          <w:tab w:val="left" w:pos="900"/>
        </w:tabs>
        <w:spacing w:line="360" w:lineRule="auto"/>
        <w:ind w:left="841" w:leftChars="267" w:hanging="280" w:hangingChars="100"/>
        <w:rPr>
          <w:rFonts w:hint="eastAsia" w:ascii="新宋体" w:hAnsi="新宋体" w:eastAsia="新宋体"/>
          <w:sz w:val="28"/>
          <w:szCs w:val="28"/>
        </w:rPr>
      </w:pPr>
      <w:r>
        <w:rPr>
          <w:rFonts w:hint="eastAsia" w:ascii="新宋体" w:hAnsi="新宋体" w:eastAsia="新宋体"/>
          <w:sz w:val="28"/>
          <w:szCs w:val="28"/>
        </w:rPr>
        <w:t>二、报价函</w:t>
      </w:r>
    </w:p>
    <w:p w14:paraId="164BA493">
      <w:pPr>
        <w:tabs>
          <w:tab w:val="left" w:pos="720"/>
          <w:tab w:val="left" w:pos="900"/>
        </w:tabs>
        <w:spacing w:line="360" w:lineRule="auto"/>
        <w:ind w:left="841" w:leftChars="267" w:hanging="280" w:hangingChars="100"/>
        <w:rPr>
          <w:rFonts w:hint="eastAsia" w:ascii="新宋体" w:hAnsi="新宋体" w:eastAsia="新宋体"/>
          <w:sz w:val="28"/>
          <w:szCs w:val="28"/>
        </w:rPr>
      </w:pPr>
      <w:r>
        <w:rPr>
          <w:rFonts w:hint="eastAsia" w:ascii="新宋体" w:hAnsi="新宋体" w:eastAsia="新宋体"/>
          <w:sz w:val="28"/>
          <w:szCs w:val="28"/>
        </w:rPr>
        <w:t>三、货物报价表</w:t>
      </w:r>
    </w:p>
    <w:p w14:paraId="0E707282">
      <w:pPr>
        <w:tabs>
          <w:tab w:val="left" w:pos="720"/>
          <w:tab w:val="left" w:pos="900"/>
        </w:tabs>
        <w:spacing w:line="360" w:lineRule="auto"/>
        <w:ind w:left="841" w:leftChars="267" w:hanging="280" w:hangingChars="100"/>
        <w:rPr>
          <w:rFonts w:hint="eastAsia" w:ascii="新宋体" w:hAnsi="新宋体" w:eastAsia="新宋体"/>
          <w:sz w:val="28"/>
          <w:szCs w:val="28"/>
        </w:rPr>
      </w:pPr>
      <w:r>
        <w:rPr>
          <w:rFonts w:hint="eastAsia" w:ascii="新宋体" w:hAnsi="新宋体" w:eastAsia="新宋体"/>
          <w:sz w:val="28"/>
          <w:szCs w:val="28"/>
        </w:rPr>
        <w:t>四、对采购内容及总体要求的响应</w:t>
      </w:r>
    </w:p>
    <w:p w14:paraId="771F898D">
      <w:pPr>
        <w:tabs>
          <w:tab w:val="left" w:pos="720"/>
          <w:tab w:val="left" w:pos="900"/>
        </w:tabs>
        <w:spacing w:line="360" w:lineRule="auto"/>
        <w:ind w:left="841" w:leftChars="267" w:hanging="280" w:hangingChars="100"/>
        <w:rPr>
          <w:rFonts w:hint="eastAsia" w:ascii="新宋体" w:hAnsi="新宋体" w:eastAsia="新宋体"/>
          <w:sz w:val="28"/>
          <w:szCs w:val="28"/>
        </w:rPr>
      </w:pPr>
      <w:r>
        <w:rPr>
          <w:rFonts w:hint="eastAsia" w:ascii="新宋体" w:hAnsi="新宋体" w:eastAsia="新宋体"/>
          <w:sz w:val="28"/>
          <w:szCs w:val="28"/>
        </w:rPr>
        <w:t>五、对合同条款的响应</w:t>
      </w:r>
    </w:p>
    <w:p w14:paraId="25A69449">
      <w:pPr>
        <w:tabs>
          <w:tab w:val="left" w:pos="720"/>
          <w:tab w:val="left" w:pos="900"/>
        </w:tabs>
        <w:spacing w:line="360" w:lineRule="auto"/>
        <w:ind w:left="841" w:leftChars="267" w:hanging="280" w:hangingChars="100"/>
        <w:rPr>
          <w:rFonts w:hint="eastAsia" w:ascii="新宋体" w:hAnsi="新宋体" w:eastAsia="新宋体"/>
          <w:sz w:val="28"/>
          <w:szCs w:val="28"/>
        </w:rPr>
      </w:pPr>
      <w:r>
        <w:rPr>
          <w:rFonts w:hint="eastAsia" w:ascii="新宋体" w:hAnsi="新宋体" w:eastAsia="新宋体"/>
          <w:sz w:val="28"/>
          <w:szCs w:val="28"/>
        </w:rPr>
        <w:t>六、法定代表人身份证明及授权委托书</w:t>
      </w:r>
    </w:p>
    <w:p w14:paraId="588F97BB">
      <w:pPr>
        <w:tabs>
          <w:tab w:val="left" w:pos="720"/>
          <w:tab w:val="left" w:pos="900"/>
        </w:tabs>
        <w:spacing w:line="360" w:lineRule="auto"/>
        <w:ind w:left="841" w:leftChars="267" w:hanging="280" w:hangingChars="100"/>
        <w:rPr>
          <w:rFonts w:hint="eastAsia"/>
          <w:sz w:val="30"/>
          <w:szCs w:val="30"/>
        </w:rPr>
      </w:pPr>
      <w:r>
        <w:rPr>
          <w:rFonts w:hint="eastAsia" w:ascii="新宋体" w:hAnsi="新宋体" w:eastAsia="新宋体"/>
          <w:sz w:val="28"/>
          <w:szCs w:val="28"/>
        </w:rPr>
        <w:t>七、各类资质证书及其他重要资料</w:t>
      </w:r>
    </w:p>
    <w:p w14:paraId="0EFC93C2">
      <w:pPr>
        <w:rPr>
          <w:rFonts w:hint="eastAsia"/>
          <w:sz w:val="30"/>
          <w:szCs w:val="30"/>
        </w:rPr>
      </w:pPr>
    </w:p>
    <w:p w14:paraId="7BF6ACA4">
      <w:pPr>
        <w:rPr>
          <w:rFonts w:hint="eastAsia"/>
          <w:sz w:val="30"/>
          <w:szCs w:val="30"/>
        </w:rPr>
      </w:pPr>
    </w:p>
    <w:p w14:paraId="660905AF">
      <w:pPr>
        <w:pStyle w:val="8"/>
        <w:rPr>
          <w:rFonts w:hint="eastAsia"/>
          <w:sz w:val="30"/>
          <w:szCs w:val="30"/>
        </w:rPr>
      </w:pPr>
    </w:p>
    <w:p w14:paraId="458D0A84">
      <w:pPr>
        <w:rPr>
          <w:rFonts w:hint="eastAsia"/>
          <w:sz w:val="30"/>
          <w:szCs w:val="30"/>
        </w:rPr>
      </w:pPr>
    </w:p>
    <w:p w14:paraId="33C96452">
      <w:pPr>
        <w:pStyle w:val="8"/>
        <w:rPr>
          <w:rFonts w:hint="eastAsia"/>
          <w:sz w:val="30"/>
          <w:szCs w:val="30"/>
        </w:rPr>
      </w:pPr>
    </w:p>
    <w:p w14:paraId="007444EA">
      <w:pPr>
        <w:rPr>
          <w:rFonts w:hint="eastAsia"/>
          <w:sz w:val="30"/>
          <w:szCs w:val="30"/>
        </w:rPr>
      </w:pPr>
    </w:p>
    <w:p w14:paraId="46FBB241">
      <w:pPr>
        <w:pStyle w:val="8"/>
        <w:rPr>
          <w:rFonts w:hint="eastAsia"/>
          <w:sz w:val="30"/>
          <w:szCs w:val="30"/>
        </w:rPr>
      </w:pPr>
    </w:p>
    <w:p w14:paraId="26DEBA53">
      <w:pPr>
        <w:rPr>
          <w:rFonts w:hint="eastAsia"/>
          <w:sz w:val="30"/>
          <w:szCs w:val="30"/>
        </w:rPr>
      </w:pPr>
    </w:p>
    <w:p w14:paraId="39C533FA">
      <w:pPr>
        <w:pStyle w:val="8"/>
        <w:rPr>
          <w:rFonts w:hint="eastAsia"/>
          <w:sz w:val="30"/>
          <w:szCs w:val="30"/>
        </w:rPr>
      </w:pPr>
    </w:p>
    <w:p w14:paraId="1CAFBBA5">
      <w:pPr>
        <w:rPr>
          <w:rFonts w:hint="eastAsia"/>
        </w:rPr>
      </w:pPr>
    </w:p>
    <w:p w14:paraId="40AEEDE5">
      <w:pPr>
        <w:rPr>
          <w:rFonts w:hint="eastAsia"/>
          <w:sz w:val="30"/>
          <w:szCs w:val="30"/>
        </w:rPr>
      </w:pPr>
    </w:p>
    <w:p w14:paraId="289FC44B">
      <w:pPr>
        <w:rPr>
          <w:rFonts w:hint="eastAsia"/>
          <w:sz w:val="30"/>
          <w:szCs w:val="30"/>
        </w:rPr>
      </w:pPr>
    </w:p>
    <w:p w14:paraId="7565CF7F">
      <w:pPr>
        <w:rPr>
          <w:rFonts w:hint="eastAsia"/>
          <w:sz w:val="30"/>
          <w:szCs w:val="30"/>
        </w:rPr>
      </w:pPr>
    </w:p>
    <w:p w14:paraId="60A3D216">
      <w:pPr>
        <w:pStyle w:val="20"/>
        <w:spacing w:before="0" w:after="0"/>
        <w:jc w:val="center"/>
        <w:rPr>
          <w:rFonts w:hint="eastAsia" w:ascii="宋体" w:hAnsi="宋体" w:cs="宋体"/>
        </w:rPr>
      </w:pPr>
      <w:bookmarkStart w:id="9" w:name="_Toc11323"/>
      <w:r>
        <w:rPr>
          <w:rFonts w:hint="eastAsia"/>
        </w:rPr>
        <w:t>一、报价一览表</w:t>
      </w:r>
      <w:bookmarkEnd w:id="9"/>
    </w:p>
    <w:tbl>
      <w:tblPr>
        <w:tblStyle w:val="22"/>
        <w:tblW w:w="832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232"/>
        <w:gridCol w:w="6094"/>
      </w:tblGrid>
      <w:tr w14:paraId="5E329E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61" w:hRule="atLeast"/>
          <w:jc w:val="center"/>
        </w:trPr>
        <w:tc>
          <w:tcPr>
            <w:tcW w:w="2232" w:type="dxa"/>
            <w:noWrap w:val="0"/>
            <w:tcMar>
              <w:top w:w="0" w:type="dxa"/>
              <w:left w:w="0" w:type="dxa"/>
              <w:bottom w:w="0" w:type="dxa"/>
              <w:right w:w="0" w:type="dxa"/>
            </w:tcMar>
            <w:vAlign w:val="center"/>
          </w:tcPr>
          <w:p w14:paraId="330D9287">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6094" w:type="dxa"/>
            <w:noWrap w:val="0"/>
            <w:tcMar>
              <w:top w:w="0" w:type="dxa"/>
              <w:left w:w="0" w:type="dxa"/>
              <w:bottom w:w="0" w:type="dxa"/>
              <w:right w:w="0" w:type="dxa"/>
            </w:tcMar>
            <w:vAlign w:val="center"/>
          </w:tcPr>
          <w:p w14:paraId="50DD788F">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含山县人民医院硬盘采购项目</w:t>
            </w:r>
          </w:p>
        </w:tc>
      </w:tr>
      <w:tr w14:paraId="695C25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2" w:hRule="atLeast"/>
          <w:jc w:val="center"/>
        </w:trPr>
        <w:tc>
          <w:tcPr>
            <w:tcW w:w="2232" w:type="dxa"/>
            <w:noWrap w:val="0"/>
            <w:tcMar>
              <w:top w:w="0" w:type="dxa"/>
              <w:left w:w="0" w:type="dxa"/>
              <w:bottom w:w="0" w:type="dxa"/>
              <w:right w:w="0" w:type="dxa"/>
            </w:tcMar>
            <w:vAlign w:val="center"/>
          </w:tcPr>
          <w:p w14:paraId="23F71D3E">
            <w:pPr>
              <w:spacing w:line="360" w:lineRule="exact"/>
              <w:jc w:val="center"/>
              <w:rPr>
                <w:rFonts w:hint="eastAsia" w:ascii="仿宋" w:hAnsi="仿宋" w:eastAsia="仿宋" w:cs="仿宋"/>
                <w:sz w:val="28"/>
                <w:szCs w:val="28"/>
              </w:rPr>
            </w:pPr>
            <w:r>
              <w:rPr>
                <w:rFonts w:hint="eastAsia" w:ascii="仿宋" w:hAnsi="仿宋" w:eastAsia="仿宋" w:cs="仿宋"/>
                <w:color w:val="000000"/>
                <w:kern w:val="0"/>
                <w:sz w:val="28"/>
                <w:szCs w:val="28"/>
              </w:rPr>
              <w:t>项目编号</w:t>
            </w:r>
          </w:p>
        </w:tc>
        <w:tc>
          <w:tcPr>
            <w:tcW w:w="6094" w:type="dxa"/>
            <w:noWrap w:val="0"/>
            <w:tcMar>
              <w:top w:w="0" w:type="dxa"/>
              <w:left w:w="0" w:type="dxa"/>
              <w:bottom w:w="0" w:type="dxa"/>
              <w:right w:w="0" w:type="dxa"/>
            </w:tcMar>
            <w:vAlign w:val="center"/>
          </w:tcPr>
          <w:p w14:paraId="6AD93C4C">
            <w:pPr>
              <w:spacing w:line="360" w:lineRule="exact"/>
              <w:jc w:val="center"/>
              <w:rPr>
                <w:rFonts w:hint="eastAsia" w:ascii="仿宋" w:hAnsi="仿宋" w:eastAsia="仿宋" w:cs="仿宋"/>
                <w:sz w:val="28"/>
                <w:szCs w:val="28"/>
                <w:lang w:eastAsia="zh-CN"/>
              </w:rPr>
            </w:pPr>
            <w:r>
              <w:rPr>
                <w:rFonts w:hint="eastAsia" w:ascii="仿宋" w:hAnsi="仿宋" w:eastAsia="仿宋" w:cs="仿宋"/>
                <w:color w:val="333333"/>
                <w:sz w:val="28"/>
                <w:szCs w:val="28"/>
                <w:shd w:val="clear" w:color="auto" w:fill="FFFFFF"/>
                <w:lang w:eastAsia="zh-CN"/>
              </w:rPr>
              <w:t>TZZB-2025-109</w:t>
            </w:r>
          </w:p>
        </w:tc>
      </w:tr>
      <w:tr w14:paraId="54AED8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54" w:hRule="atLeast"/>
          <w:jc w:val="center"/>
        </w:trPr>
        <w:tc>
          <w:tcPr>
            <w:tcW w:w="2232" w:type="dxa"/>
            <w:noWrap w:val="0"/>
            <w:tcMar>
              <w:top w:w="0" w:type="dxa"/>
              <w:left w:w="0" w:type="dxa"/>
              <w:bottom w:w="0" w:type="dxa"/>
              <w:right w:w="0" w:type="dxa"/>
            </w:tcMar>
            <w:vAlign w:val="center"/>
          </w:tcPr>
          <w:p w14:paraId="3919A342">
            <w:pPr>
              <w:spacing w:line="480" w:lineRule="auto"/>
              <w:jc w:val="center"/>
              <w:rPr>
                <w:rFonts w:hint="eastAsia" w:ascii="仿宋" w:hAnsi="仿宋" w:eastAsia="仿宋" w:cs="仿宋"/>
                <w:color w:val="000000"/>
                <w:kern w:val="0"/>
                <w:sz w:val="28"/>
                <w:szCs w:val="28"/>
              </w:rPr>
            </w:pPr>
            <w:r>
              <w:rPr>
                <w:rFonts w:hint="eastAsia" w:ascii="仿宋" w:hAnsi="仿宋" w:eastAsia="仿宋" w:cs="仿宋"/>
                <w:sz w:val="28"/>
                <w:szCs w:val="28"/>
              </w:rPr>
              <w:t>付款方式</w:t>
            </w:r>
          </w:p>
        </w:tc>
        <w:tc>
          <w:tcPr>
            <w:tcW w:w="6094" w:type="dxa"/>
            <w:noWrap w:val="0"/>
            <w:tcMar>
              <w:top w:w="0" w:type="dxa"/>
              <w:left w:w="0" w:type="dxa"/>
              <w:bottom w:w="0" w:type="dxa"/>
              <w:right w:w="0" w:type="dxa"/>
            </w:tcMar>
            <w:vAlign w:val="center"/>
          </w:tcPr>
          <w:p w14:paraId="0C7123E0">
            <w:pPr>
              <w:spacing w:line="480" w:lineRule="auto"/>
              <w:jc w:val="center"/>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响应</w:t>
            </w:r>
          </w:p>
        </w:tc>
      </w:tr>
      <w:tr w14:paraId="07A861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41" w:hRule="atLeast"/>
          <w:jc w:val="center"/>
        </w:trPr>
        <w:tc>
          <w:tcPr>
            <w:tcW w:w="2232" w:type="dxa"/>
            <w:noWrap w:val="0"/>
            <w:tcMar>
              <w:top w:w="0" w:type="dxa"/>
              <w:left w:w="0" w:type="dxa"/>
              <w:bottom w:w="0" w:type="dxa"/>
              <w:right w:w="0" w:type="dxa"/>
            </w:tcMar>
            <w:vAlign w:val="center"/>
          </w:tcPr>
          <w:p w14:paraId="0067CBEF">
            <w:pPr>
              <w:spacing w:line="480" w:lineRule="auto"/>
              <w:jc w:val="center"/>
              <w:rPr>
                <w:rFonts w:hint="eastAsia" w:ascii="仿宋" w:hAnsi="仿宋" w:eastAsia="仿宋" w:cs="仿宋"/>
                <w:color w:val="000000"/>
                <w:kern w:val="0"/>
                <w:sz w:val="28"/>
                <w:szCs w:val="28"/>
              </w:rPr>
            </w:pPr>
            <w:r>
              <w:rPr>
                <w:rFonts w:hint="eastAsia" w:ascii="仿宋" w:hAnsi="仿宋" w:eastAsia="仿宋" w:cs="仿宋"/>
                <w:sz w:val="28"/>
                <w:szCs w:val="28"/>
              </w:rPr>
              <w:t>合同履约期</w:t>
            </w:r>
          </w:p>
        </w:tc>
        <w:tc>
          <w:tcPr>
            <w:tcW w:w="6094" w:type="dxa"/>
            <w:noWrap w:val="0"/>
            <w:tcMar>
              <w:top w:w="0" w:type="dxa"/>
              <w:left w:w="0" w:type="dxa"/>
              <w:bottom w:w="0" w:type="dxa"/>
              <w:right w:w="0" w:type="dxa"/>
            </w:tcMar>
            <w:vAlign w:val="center"/>
          </w:tcPr>
          <w:p w14:paraId="2E04FFF6">
            <w:pPr>
              <w:spacing w:line="480" w:lineRule="auto"/>
              <w:jc w:val="center"/>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响应</w:t>
            </w:r>
          </w:p>
        </w:tc>
      </w:tr>
      <w:tr w14:paraId="5E41C4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41" w:hRule="atLeast"/>
          <w:jc w:val="center"/>
        </w:trPr>
        <w:tc>
          <w:tcPr>
            <w:tcW w:w="2232" w:type="dxa"/>
            <w:noWrap w:val="0"/>
            <w:tcMar>
              <w:top w:w="0" w:type="dxa"/>
              <w:left w:w="0" w:type="dxa"/>
              <w:bottom w:w="0" w:type="dxa"/>
              <w:right w:w="0" w:type="dxa"/>
            </w:tcMar>
            <w:vAlign w:val="center"/>
          </w:tcPr>
          <w:p w14:paraId="4B27F839">
            <w:pPr>
              <w:spacing w:line="48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质保期</w:t>
            </w:r>
          </w:p>
        </w:tc>
        <w:tc>
          <w:tcPr>
            <w:tcW w:w="6094" w:type="dxa"/>
            <w:noWrap w:val="0"/>
            <w:tcMar>
              <w:top w:w="0" w:type="dxa"/>
              <w:left w:w="0" w:type="dxa"/>
              <w:bottom w:w="0" w:type="dxa"/>
              <w:right w:w="0" w:type="dxa"/>
            </w:tcMar>
            <w:vAlign w:val="center"/>
          </w:tcPr>
          <w:p w14:paraId="6DB46EFC">
            <w:pPr>
              <w:spacing w:line="480" w:lineRule="auto"/>
              <w:jc w:val="center"/>
              <w:rPr>
                <w:rFonts w:hint="eastAsia" w:ascii="仿宋" w:hAnsi="仿宋" w:eastAsia="仿宋" w:cs="仿宋"/>
                <w:sz w:val="28"/>
                <w:szCs w:val="28"/>
              </w:rPr>
            </w:pPr>
            <w:r>
              <w:rPr>
                <w:rFonts w:hint="eastAsia" w:ascii="仿宋" w:hAnsi="仿宋" w:eastAsia="仿宋" w:cs="仿宋"/>
                <w:sz w:val="28"/>
                <w:szCs w:val="28"/>
              </w:rPr>
              <w:t>响应</w:t>
            </w:r>
          </w:p>
        </w:tc>
      </w:tr>
      <w:tr w14:paraId="142574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150" w:hRule="atLeast"/>
          <w:jc w:val="center"/>
        </w:trPr>
        <w:tc>
          <w:tcPr>
            <w:tcW w:w="2232" w:type="dxa"/>
            <w:noWrap w:val="0"/>
            <w:tcMar>
              <w:top w:w="0" w:type="dxa"/>
              <w:left w:w="0" w:type="dxa"/>
              <w:bottom w:w="0" w:type="dxa"/>
              <w:right w:w="0" w:type="dxa"/>
            </w:tcMar>
            <w:vAlign w:val="center"/>
          </w:tcPr>
          <w:p w14:paraId="07C1135B">
            <w:pPr>
              <w:spacing w:line="360" w:lineRule="exact"/>
              <w:jc w:val="center"/>
              <w:rPr>
                <w:rFonts w:hint="eastAsia" w:ascii="仿宋" w:hAnsi="仿宋" w:eastAsia="仿宋" w:cs="仿宋"/>
                <w:color w:val="000000"/>
                <w:sz w:val="28"/>
                <w:szCs w:val="28"/>
              </w:rPr>
            </w:pPr>
            <w:r>
              <w:rPr>
                <w:rFonts w:hint="eastAsia" w:ascii="仿宋" w:hAnsi="仿宋" w:eastAsia="仿宋" w:cs="仿宋"/>
                <w:sz w:val="28"/>
                <w:szCs w:val="28"/>
              </w:rPr>
              <w:t>总报价（人民币）</w:t>
            </w:r>
          </w:p>
        </w:tc>
        <w:tc>
          <w:tcPr>
            <w:tcW w:w="6094" w:type="dxa"/>
            <w:noWrap w:val="0"/>
            <w:tcMar>
              <w:top w:w="0" w:type="dxa"/>
              <w:left w:w="0" w:type="dxa"/>
              <w:bottom w:w="0" w:type="dxa"/>
              <w:right w:w="0" w:type="dxa"/>
            </w:tcMar>
            <w:vAlign w:val="center"/>
          </w:tcPr>
          <w:p w14:paraId="43142DEF">
            <w:pPr>
              <w:spacing w:line="560" w:lineRule="exact"/>
              <w:rPr>
                <w:rFonts w:hint="eastAsia" w:ascii="仿宋" w:hAnsi="仿宋" w:eastAsia="仿宋" w:cs="仿宋"/>
                <w:sz w:val="28"/>
                <w:szCs w:val="28"/>
              </w:rPr>
            </w:pPr>
            <w:r>
              <w:rPr>
                <w:rFonts w:hint="eastAsia" w:ascii="仿宋" w:hAnsi="仿宋" w:eastAsia="仿宋" w:cs="仿宋"/>
                <w:sz w:val="28"/>
                <w:szCs w:val="28"/>
              </w:rPr>
              <w:t>大写：</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1C4FE8F">
            <w:pPr>
              <w:spacing w:line="560" w:lineRule="exact"/>
              <w:rPr>
                <w:rFonts w:hint="eastAsia" w:ascii="仿宋" w:hAnsi="仿宋" w:eastAsia="仿宋" w:cs="仿宋"/>
                <w:sz w:val="28"/>
                <w:szCs w:val="28"/>
              </w:rPr>
            </w:pPr>
            <w:r>
              <w:rPr>
                <w:rFonts w:hint="eastAsia" w:ascii="仿宋" w:hAnsi="仿宋" w:eastAsia="仿宋" w:cs="仿宋"/>
                <w:sz w:val="28"/>
                <w:szCs w:val="28"/>
              </w:rPr>
              <w:t>小写：</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tc>
      </w:tr>
    </w:tbl>
    <w:p w14:paraId="18534C3C">
      <w:pPr>
        <w:spacing w:line="480" w:lineRule="auto"/>
        <w:rPr>
          <w:rFonts w:hint="eastAsia" w:ascii="仿宋" w:hAnsi="仿宋" w:eastAsia="仿宋" w:cs="仿宋"/>
          <w:sz w:val="28"/>
          <w:szCs w:val="28"/>
        </w:rPr>
      </w:pPr>
      <w:r>
        <w:rPr>
          <w:rFonts w:hint="eastAsia" w:ascii="仿宋" w:hAnsi="仿宋" w:eastAsia="仿宋" w:cs="仿宋"/>
          <w:sz w:val="28"/>
          <w:szCs w:val="28"/>
        </w:rPr>
        <w:t>注：</w:t>
      </w:r>
    </w:p>
    <w:p w14:paraId="52984526">
      <w:pPr>
        <w:spacing w:line="480" w:lineRule="auto"/>
        <w:rPr>
          <w:rFonts w:hint="eastAsia" w:ascii="仿宋" w:hAnsi="仿宋" w:eastAsia="仿宋" w:cs="仿宋"/>
          <w:sz w:val="28"/>
          <w:szCs w:val="28"/>
        </w:rPr>
      </w:pPr>
      <w:r>
        <w:rPr>
          <w:rFonts w:hint="eastAsia" w:ascii="仿宋" w:hAnsi="仿宋" w:eastAsia="仿宋" w:cs="仿宋"/>
          <w:sz w:val="28"/>
          <w:szCs w:val="28"/>
        </w:rPr>
        <w:t>1、报价一览表与响应文件明细不一致的，以报价一览表为准。</w:t>
      </w:r>
    </w:p>
    <w:p w14:paraId="7353A3CF">
      <w:pPr>
        <w:spacing w:line="480" w:lineRule="auto"/>
        <w:rPr>
          <w:rFonts w:hint="eastAsia" w:ascii="仿宋" w:hAnsi="仿宋" w:eastAsia="仿宋" w:cs="仿宋"/>
          <w:sz w:val="24"/>
        </w:rPr>
      </w:pPr>
      <w:r>
        <w:rPr>
          <w:rFonts w:hint="eastAsia" w:ascii="仿宋" w:hAnsi="仿宋" w:eastAsia="仿宋" w:cs="仿宋"/>
          <w:sz w:val="28"/>
          <w:szCs w:val="28"/>
        </w:rPr>
        <w:t>2、大写金额和小写金额不一致的，以大写金额为准。</w:t>
      </w:r>
    </w:p>
    <w:p w14:paraId="783AF3F3">
      <w:pPr>
        <w:jc w:val="right"/>
        <w:rPr>
          <w:rFonts w:hint="eastAsia" w:ascii="仿宋" w:hAnsi="仿宋" w:eastAsia="仿宋" w:cs="仿宋"/>
          <w:sz w:val="28"/>
          <w:szCs w:val="28"/>
        </w:rPr>
      </w:pPr>
      <w:r>
        <w:rPr>
          <w:rFonts w:hint="eastAsia" w:ascii="仿宋" w:hAnsi="仿宋" w:eastAsia="仿宋" w:cs="仿宋"/>
          <w:sz w:val="28"/>
          <w:szCs w:val="28"/>
        </w:rPr>
        <w:t>供应商（盖单位公章）：</w:t>
      </w:r>
    </w:p>
    <w:p w14:paraId="427BB475">
      <w:pPr>
        <w:jc w:val="right"/>
        <w:rPr>
          <w:rFonts w:hint="eastAsia" w:ascii="仿宋" w:hAnsi="仿宋" w:eastAsia="仿宋" w:cs="仿宋"/>
          <w:sz w:val="28"/>
          <w:szCs w:val="28"/>
          <w:u w:val="single"/>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w:t>
      </w:r>
      <w:r>
        <w:rPr>
          <w:rFonts w:hint="eastAsia" w:ascii="仿宋" w:hAnsi="仿宋" w:eastAsia="仿宋" w:cs="仿宋"/>
          <w:sz w:val="24"/>
          <w:u w:val="single"/>
        </w:rPr>
        <w:t xml:space="preserve">  </w:t>
      </w:r>
      <w:r>
        <w:rPr>
          <w:rFonts w:hint="eastAsia" w:ascii="仿宋" w:hAnsi="仿宋" w:eastAsia="仿宋" w:cs="仿宋"/>
          <w:sz w:val="28"/>
          <w:szCs w:val="28"/>
          <w:u w:val="single"/>
        </w:rPr>
        <w:t>月</w:t>
      </w:r>
      <w:r>
        <w:rPr>
          <w:rFonts w:hint="eastAsia" w:ascii="仿宋" w:hAnsi="仿宋" w:eastAsia="仿宋" w:cs="仿宋"/>
          <w:sz w:val="24"/>
          <w:u w:val="single"/>
        </w:rPr>
        <w:t xml:space="preserve">  </w:t>
      </w:r>
      <w:r>
        <w:rPr>
          <w:rFonts w:hint="eastAsia" w:ascii="仿宋" w:hAnsi="仿宋" w:eastAsia="仿宋" w:cs="仿宋"/>
          <w:sz w:val="28"/>
          <w:szCs w:val="28"/>
          <w:u w:val="single"/>
        </w:rPr>
        <w:t>日</w:t>
      </w:r>
      <w:bookmarkStart w:id="10" w:name="_Toc4209"/>
      <w:bookmarkStart w:id="11" w:name="_Toc24621"/>
      <w:bookmarkStart w:id="12" w:name="_Toc21430"/>
    </w:p>
    <w:p w14:paraId="1EE17733">
      <w:pPr>
        <w:jc w:val="right"/>
        <w:rPr>
          <w:rFonts w:hint="eastAsia"/>
        </w:rPr>
      </w:pPr>
      <w:r>
        <w:rPr>
          <w:rFonts w:hint="eastAsia" w:ascii="宋体" w:hAnsi="宋体" w:cs="宋体"/>
          <w:sz w:val="28"/>
          <w:szCs w:val="28"/>
          <w:u w:val="single"/>
        </w:rPr>
        <w:br w:type="page"/>
      </w:r>
    </w:p>
    <w:p w14:paraId="227DC170">
      <w:pPr>
        <w:pStyle w:val="20"/>
        <w:spacing w:before="0" w:after="0" w:line="500" w:lineRule="exact"/>
        <w:jc w:val="center"/>
        <w:rPr>
          <w:rFonts w:hint="eastAsia" w:ascii="宋体" w:hAnsi="宋体" w:cs="宋体"/>
        </w:rPr>
      </w:pPr>
      <w:r>
        <w:rPr>
          <w:rFonts w:hint="eastAsia"/>
        </w:rPr>
        <w:t>二、报价函</w:t>
      </w:r>
      <w:bookmarkEnd w:id="10"/>
      <w:bookmarkEnd w:id="11"/>
      <w:bookmarkEnd w:id="12"/>
    </w:p>
    <w:p w14:paraId="1A78B0C5">
      <w:pPr>
        <w:kinsoku w:val="0"/>
        <w:overflowPunct w:val="0"/>
        <w:autoSpaceDE w:val="0"/>
        <w:autoSpaceDN w:val="0"/>
        <w:adjustRightInd w:val="0"/>
        <w:snapToGrid w:val="0"/>
        <w:spacing w:line="312" w:lineRule="auto"/>
        <w:jc w:val="left"/>
        <w:rPr>
          <w:rFonts w:ascii="仿宋" w:hAnsi="仿宋" w:eastAsia="仿宋" w:cs="宋体"/>
          <w:snapToGrid w:val="0"/>
          <w:kern w:val="0"/>
          <w:sz w:val="28"/>
          <w:szCs w:val="28"/>
        </w:rPr>
      </w:pPr>
      <w:r>
        <w:rPr>
          <w:rFonts w:hint="eastAsia" w:ascii="仿宋" w:hAnsi="仿宋" w:eastAsia="仿宋" w:cs="宋体"/>
          <w:snapToGrid w:val="0"/>
          <w:kern w:val="0"/>
          <w:sz w:val="28"/>
          <w:szCs w:val="28"/>
        </w:rPr>
        <w:t>致：</w:t>
      </w:r>
      <w:r>
        <w:rPr>
          <w:rFonts w:hint="eastAsia" w:ascii="仿宋" w:hAnsi="仿宋" w:eastAsia="仿宋" w:cs="宋体"/>
          <w:snapToGrid w:val="0"/>
          <w:kern w:val="0"/>
          <w:sz w:val="28"/>
          <w:szCs w:val="28"/>
          <w:u w:val="single"/>
        </w:rPr>
        <w:t>含山县（采购人）：</w:t>
      </w:r>
    </w:p>
    <w:p w14:paraId="5F6D27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根据贵方</w:t>
      </w:r>
      <w:r>
        <w:rPr>
          <w:rFonts w:hint="eastAsia" w:ascii="仿宋" w:hAnsi="仿宋" w:eastAsia="仿宋" w:cs="仿宋"/>
          <w:sz w:val="28"/>
          <w:szCs w:val="28"/>
          <w:lang w:eastAsia="zh-CN"/>
        </w:rPr>
        <w:t>含山县人民医院硬盘采购项目</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文件的要求，经详细审阅和研究，我方完全理解并同意放弃对这方面有不明及误解的权利。 </w:t>
      </w:r>
    </w:p>
    <w:p w14:paraId="6C737F0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1、我方愿按照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文件中的要求进行报价，提供本项目所需的货物及一切相关服务。</w:t>
      </w:r>
    </w:p>
    <w:p w14:paraId="70CF335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2、我方如果成交，保证做到以下承诺：</w:t>
      </w:r>
    </w:p>
    <w:p w14:paraId="638D9C6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（1）我方保证做到采购人至上、诚实信用、热情耐心、服务周到及时，完全按照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文件的要求完成服务工作。</w:t>
      </w:r>
    </w:p>
    <w:p w14:paraId="69E9990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（2）在采购人支付费用前，向采购人提供由我方开具的正规发票。</w:t>
      </w:r>
    </w:p>
    <w:p w14:paraId="2DB7D18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（3）我方严格按照程序开展工作，并保证自觉接受采购人的监督和质量考核。</w:t>
      </w:r>
    </w:p>
    <w:p w14:paraId="37F3FD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（4）严格按照响应文件中的响应情况履约，否则我方承担由此引发的一切后果。 </w:t>
      </w:r>
    </w:p>
    <w:p w14:paraId="4B8A01E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3、我方保证我方的人员都依法持有相应的资格证书。</w:t>
      </w:r>
    </w:p>
    <w:p w14:paraId="2FF8C3F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4、我方同意供应商须知前附表规定的采购有效期，在此期间，本</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文件始终对我们具有约束力，并可随时被接受。 </w:t>
      </w:r>
    </w:p>
    <w:p w14:paraId="7DA24C0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5、采购人如需考察我方或用户，我方给予积极配合。</w:t>
      </w:r>
    </w:p>
    <w:p w14:paraId="07F6A5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6、我方保证服务达到</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文件所要求的所有要求，并符合国家相关要求。 </w:t>
      </w:r>
    </w:p>
    <w:p w14:paraId="5AA1D7C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7、我方保证对</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文件有任何质疑，都必须在规定时间内提出，逾期不针对</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文件提出任何质疑和投诉。 </w:t>
      </w:r>
    </w:p>
    <w:p w14:paraId="237D5E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8、我方保证有关人员都依法持有相应的证书。由于服务不当导致相关人员受到伤害的，我方承担全部责任。 </w:t>
      </w:r>
    </w:p>
    <w:p w14:paraId="6F15E08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9、我方保证接受</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文件中包括合同条款在内的所有条件，并受其约束，承担法律责任。 </w:t>
      </w:r>
    </w:p>
    <w:p w14:paraId="7AACB0C6">
      <w:pPr>
        <w:spacing w:line="360" w:lineRule="auto"/>
        <w:ind w:firstLine="560" w:firstLineChars="200"/>
        <w:rPr>
          <w:rFonts w:hint="eastAsia" w:ascii="仿宋" w:hAnsi="仿宋" w:eastAsia="仿宋" w:cs="仿宋"/>
          <w:sz w:val="28"/>
          <w:szCs w:val="28"/>
        </w:rPr>
      </w:pPr>
      <w:r>
        <w:rPr>
          <w:rFonts w:hint="eastAsia" w:ascii="仿宋" w:hAnsi="仿宋" w:eastAsia="仿宋" w:cs="仿宋"/>
          <w:color w:val="000000"/>
          <w:sz w:val="28"/>
          <w:szCs w:val="28"/>
        </w:rPr>
        <w:t>10、我方本次采购所提供的资料（包含我方响应文件响应的内容及提供的资料）都是真实的，并同意可以进一步提供与本次采购有关的资质证书及其他资料（包含我方采购响应文件响应的内容及提供的资料）的原件。</w:t>
      </w:r>
    </w:p>
    <w:p w14:paraId="66D7796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11、我方理解，贵方无义务必须接受报价最低的采购报价，并有权拒绝所有的供应商。 </w:t>
      </w:r>
    </w:p>
    <w:p w14:paraId="70B34CE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12、我方承诺我方及我方法定代表人或拟派项目负责人都没有行贿犯罪记录，如有虚假或不实之处，</w:t>
      </w:r>
      <w:r>
        <w:rPr>
          <w:rFonts w:hint="eastAsia" w:ascii="仿宋" w:hAnsi="仿宋" w:eastAsia="仿宋" w:cs="仿宋"/>
          <w:bCs/>
          <w:color w:val="000000"/>
          <w:sz w:val="28"/>
          <w:szCs w:val="28"/>
        </w:rPr>
        <w:t>采购人依法依规进行处理</w:t>
      </w:r>
      <w:r>
        <w:rPr>
          <w:rFonts w:hint="eastAsia" w:ascii="仿宋" w:hAnsi="仿宋" w:eastAsia="仿宋" w:cs="仿宋"/>
          <w:color w:val="000000"/>
          <w:sz w:val="28"/>
          <w:szCs w:val="28"/>
        </w:rPr>
        <w:t>，且我方承担被记入不良行为记录并被限制在马鞍山市投标或被限制参与政府采购活动等后果。</w:t>
      </w:r>
    </w:p>
    <w:p w14:paraId="376382A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13、我公司申明，在参加本次政府采购活动前三年内（从采购之日起追溯），在经营活动中无刑事处罚或者责令停产停业、吊销许可证或者执照、较大数额罚款等行政处罚的重大违法记录。</w:t>
      </w:r>
    </w:p>
    <w:p w14:paraId="7C0DEF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14、我公司承诺，我公司具有良好的商业信誉，具有履行合同所必需的设备和专业技术能力。</w:t>
      </w:r>
    </w:p>
    <w:p w14:paraId="30DB05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15、如我公司成交，合同签订前，我公司承诺按</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文件规定交纳履约保证金。 </w:t>
      </w:r>
    </w:p>
    <w:p w14:paraId="2232FD1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16、我方承诺，我方具有良好的商业信誉和健全的财务会计制度。</w:t>
      </w:r>
    </w:p>
    <w:p w14:paraId="5E8DE66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17、我方承诺，我方具有依法缴纳税收和社会保障金的良好记录。 </w:t>
      </w:r>
    </w:p>
    <w:p w14:paraId="0CD78F4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18、我方承诺，我方具有履行合同所必需的设备和专业技术能力。</w:t>
      </w:r>
    </w:p>
    <w:p w14:paraId="6201BFD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19、如我方成交，合同签订前，我方承诺按</w:t>
      </w:r>
      <w:r>
        <w:rPr>
          <w:rFonts w:hint="eastAsia" w:ascii="仿宋" w:hAnsi="仿宋" w:eastAsia="仿宋" w:cs="仿宋"/>
          <w:sz w:val="28"/>
          <w:szCs w:val="28"/>
          <w:lang w:val="en-US" w:eastAsia="zh-CN"/>
        </w:rPr>
        <w:t>询价</w:t>
      </w:r>
      <w:r>
        <w:rPr>
          <w:rFonts w:hint="eastAsia" w:ascii="仿宋" w:hAnsi="仿宋" w:eastAsia="仿宋" w:cs="仿宋"/>
          <w:sz w:val="28"/>
          <w:szCs w:val="28"/>
        </w:rPr>
        <w:t>文件规定交纳履约保证金（如有）。</w:t>
      </w:r>
    </w:p>
    <w:p w14:paraId="65C293DC">
      <w:pPr>
        <w:pStyle w:val="8"/>
        <w:spacing w:line="360" w:lineRule="auto"/>
        <w:rPr>
          <w:rFonts w:hint="eastAsia"/>
          <w:szCs w:val="28"/>
        </w:rPr>
      </w:pPr>
    </w:p>
    <w:p w14:paraId="27C323BF">
      <w:pPr>
        <w:pStyle w:val="8"/>
        <w:spacing w:line="360" w:lineRule="auto"/>
        <w:jc w:val="right"/>
        <w:rPr>
          <w:rFonts w:hint="eastAsia" w:ascii="仿宋" w:hAnsi="仿宋" w:eastAsia="仿宋" w:cs="仿宋"/>
          <w:szCs w:val="28"/>
        </w:rPr>
      </w:pPr>
      <w:r>
        <w:rPr>
          <w:rFonts w:hint="eastAsia" w:ascii="仿宋" w:hAnsi="仿宋" w:eastAsia="仿宋" w:cs="仿宋"/>
          <w:szCs w:val="28"/>
        </w:rPr>
        <w:t>供应商（盖章）：________</w:t>
      </w:r>
    </w:p>
    <w:p w14:paraId="7D4E6F4D">
      <w:pPr>
        <w:pStyle w:val="8"/>
        <w:spacing w:line="360" w:lineRule="auto"/>
        <w:jc w:val="right"/>
        <w:rPr>
          <w:rFonts w:hint="eastAsia" w:ascii="仿宋" w:hAnsi="仿宋" w:eastAsia="仿宋" w:cs="仿宋"/>
          <w:bCs/>
          <w:szCs w:val="28"/>
        </w:rPr>
      </w:pPr>
      <w:r>
        <w:rPr>
          <w:rFonts w:hint="eastAsia" w:ascii="仿宋" w:hAnsi="仿宋" w:eastAsia="仿宋" w:cs="仿宋"/>
          <w:szCs w:val="28"/>
        </w:rPr>
        <w:t>日期：____年____月____日</w:t>
      </w:r>
    </w:p>
    <w:p w14:paraId="00FBEB0F">
      <w:pPr>
        <w:ind w:firstLine="5040" w:firstLineChars="1800"/>
        <w:rPr>
          <w:rFonts w:hint="eastAsia"/>
          <w:sz w:val="28"/>
          <w:szCs w:val="28"/>
        </w:rPr>
      </w:pPr>
    </w:p>
    <w:p w14:paraId="0FB87A35">
      <w:pPr>
        <w:ind w:firstLine="5400" w:firstLineChars="1800"/>
        <w:rPr>
          <w:rFonts w:hint="eastAsia"/>
          <w:sz w:val="30"/>
          <w:szCs w:val="30"/>
        </w:rPr>
      </w:pPr>
    </w:p>
    <w:p w14:paraId="3FC52DB5">
      <w:pPr>
        <w:ind w:firstLine="5400" w:firstLineChars="1800"/>
        <w:rPr>
          <w:rFonts w:hint="eastAsia"/>
          <w:sz w:val="30"/>
          <w:szCs w:val="30"/>
        </w:rPr>
      </w:pPr>
    </w:p>
    <w:p w14:paraId="248A6C1C">
      <w:pPr>
        <w:ind w:firstLine="5400" w:firstLineChars="1800"/>
        <w:rPr>
          <w:rFonts w:hint="eastAsia"/>
          <w:sz w:val="30"/>
          <w:szCs w:val="30"/>
        </w:rPr>
      </w:pPr>
    </w:p>
    <w:p w14:paraId="7A22F088">
      <w:pPr>
        <w:ind w:firstLine="5400" w:firstLineChars="1800"/>
        <w:rPr>
          <w:rFonts w:hint="eastAsia"/>
          <w:sz w:val="30"/>
          <w:szCs w:val="30"/>
        </w:rPr>
      </w:pPr>
    </w:p>
    <w:p w14:paraId="421148A4">
      <w:pPr>
        <w:ind w:firstLine="5400" w:firstLineChars="1800"/>
        <w:rPr>
          <w:rFonts w:hint="eastAsia"/>
          <w:sz w:val="30"/>
          <w:szCs w:val="30"/>
        </w:rPr>
      </w:pPr>
    </w:p>
    <w:p w14:paraId="3DB9379D">
      <w:pPr>
        <w:ind w:firstLine="5400" w:firstLineChars="1800"/>
        <w:rPr>
          <w:rFonts w:hint="eastAsia"/>
          <w:sz w:val="30"/>
          <w:szCs w:val="30"/>
        </w:rPr>
      </w:pPr>
    </w:p>
    <w:p w14:paraId="03F39997">
      <w:pPr>
        <w:ind w:firstLine="5400" w:firstLineChars="1800"/>
        <w:rPr>
          <w:rFonts w:hint="eastAsia"/>
          <w:sz w:val="30"/>
          <w:szCs w:val="30"/>
        </w:rPr>
      </w:pPr>
    </w:p>
    <w:p w14:paraId="03D06872">
      <w:pPr>
        <w:numPr>
          <w:ilvl w:val="0"/>
          <w:numId w:val="2"/>
        </w:numPr>
        <w:spacing w:line="540" w:lineRule="exact"/>
        <w:jc w:val="center"/>
        <w:outlineLvl w:val="0"/>
        <w:rPr>
          <w:rFonts w:hint="eastAsia" w:ascii="仿宋" w:hAnsi="仿宋" w:eastAsia="仿宋" w:cs="仿宋"/>
          <w:b/>
          <w:bCs/>
          <w:sz w:val="32"/>
          <w:szCs w:val="32"/>
        </w:rPr>
      </w:pPr>
      <w:bookmarkStart w:id="13" w:name="_Toc27014"/>
      <w:r>
        <w:rPr>
          <w:rFonts w:hint="eastAsia" w:ascii="仿宋" w:hAnsi="仿宋" w:eastAsia="仿宋" w:cs="仿宋"/>
          <w:b/>
          <w:bCs/>
          <w:sz w:val="32"/>
          <w:szCs w:val="32"/>
        </w:rPr>
        <w:br w:type="page"/>
      </w:r>
      <w:r>
        <w:rPr>
          <w:rFonts w:hint="eastAsia" w:ascii="仿宋" w:hAnsi="仿宋" w:eastAsia="仿宋" w:cs="仿宋"/>
          <w:b/>
          <w:bCs/>
          <w:sz w:val="32"/>
          <w:szCs w:val="32"/>
        </w:rPr>
        <w:t>货物报价表</w:t>
      </w:r>
      <w:bookmarkEnd w:id="13"/>
    </w:p>
    <w:p w14:paraId="340BE1F6">
      <w:pPr>
        <w:pStyle w:val="8"/>
        <w:rPr>
          <w:rFonts w:hint="eastAsia"/>
        </w:rPr>
      </w:pPr>
    </w:p>
    <w:tbl>
      <w:tblPr>
        <w:tblStyle w:val="22"/>
        <w:tblW w:w="48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578"/>
        <w:gridCol w:w="1882"/>
        <w:gridCol w:w="671"/>
        <w:gridCol w:w="876"/>
        <w:gridCol w:w="924"/>
        <w:gridCol w:w="744"/>
        <w:gridCol w:w="888"/>
        <w:gridCol w:w="777"/>
        <w:gridCol w:w="807"/>
      </w:tblGrid>
      <w:tr w14:paraId="22703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41" w:hRule="atLeast"/>
          <w:jc w:val="center"/>
        </w:trPr>
        <w:tc>
          <w:tcPr>
            <w:tcW w:w="359" w:type="pct"/>
            <w:noWrap w:val="0"/>
            <w:vAlign w:val="center"/>
          </w:tcPr>
          <w:p w14:paraId="7FCC00FC">
            <w:pPr>
              <w:pStyle w:val="86"/>
              <w:spacing w:line="300" w:lineRule="exact"/>
              <w:contextualSpacing/>
              <w:rPr>
                <w:rFonts w:hint="eastAsia" w:ascii="仿宋" w:hAnsi="仿宋" w:eastAsia="仿宋" w:cs="仿宋"/>
                <w:b/>
                <w:sz w:val="22"/>
                <w:szCs w:val="22"/>
              </w:rPr>
            </w:pPr>
            <w:r>
              <w:rPr>
                <w:rFonts w:hint="eastAsia" w:ascii="仿宋" w:hAnsi="仿宋" w:eastAsia="仿宋" w:cs="仿宋"/>
                <w:b/>
                <w:sz w:val="22"/>
                <w:szCs w:val="22"/>
              </w:rPr>
              <w:t>序号</w:t>
            </w:r>
          </w:p>
        </w:tc>
        <w:tc>
          <w:tcPr>
            <w:tcW w:w="1159" w:type="pct"/>
            <w:noWrap w:val="0"/>
            <w:vAlign w:val="center"/>
          </w:tcPr>
          <w:p w14:paraId="1ECFA298">
            <w:pPr>
              <w:pStyle w:val="86"/>
              <w:spacing w:line="300" w:lineRule="exact"/>
              <w:contextualSpacing/>
              <w:rPr>
                <w:rFonts w:hint="eastAsia" w:ascii="仿宋" w:hAnsi="仿宋" w:eastAsia="仿宋" w:cs="仿宋"/>
                <w:b/>
                <w:sz w:val="22"/>
                <w:szCs w:val="22"/>
              </w:rPr>
            </w:pPr>
            <w:r>
              <w:rPr>
                <w:rFonts w:hint="eastAsia" w:ascii="仿宋" w:hAnsi="仿宋" w:eastAsia="仿宋" w:cs="仿宋"/>
                <w:b/>
                <w:bCs/>
                <w:sz w:val="22"/>
                <w:szCs w:val="22"/>
              </w:rPr>
              <w:t>标的名称</w:t>
            </w:r>
          </w:p>
        </w:tc>
        <w:tc>
          <w:tcPr>
            <w:tcW w:w="416" w:type="pct"/>
            <w:noWrap w:val="0"/>
            <w:vAlign w:val="center"/>
          </w:tcPr>
          <w:p w14:paraId="6BF95F26">
            <w:pPr>
              <w:spacing w:line="300" w:lineRule="exact"/>
              <w:contextualSpacing/>
              <w:jc w:val="center"/>
              <w:rPr>
                <w:rFonts w:hint="eastAsia" w:ascii="仿宋" w:hAnsi="仿宋" w:eastAsia="仿宋" w:cs="仿宋"/>
                <w:b/>
                <w:sz w:val="22"/>
                <w:szCs w:val="22"/>
              </w:rPr>
            </w:pPr>
            <w:r>
              <w:rPr>
                <w:rFonts w:hint="eastAsia" w:ascii="仿宋" w:hAnsi="仿宋" w:eastAsia="仿宋" w:cs="仿宋"/>
                <w:b/>
                <w:sz w:val="22"/>
                <w:szCs w:val="22"/>
              </w:rPr>
              <w:t>品牌</w:t>
            </w:r>
          </w:p>
        </w:tc>
        <w:tc>
          <w:tcPr>
            <w:tcW w:w="542" w:type="pct"/>
            <w:noWrap w:val="0"/>
            <w:vAlign w:val="center"/>
          </w:tcPr>
          <w:p w14:paraId="437E05E0">
            <w:pPr>
              <w:spacing w:line="300" w:lineRule="exact"/>
              <w:contextualSpacing/>
              <w:jc w:val="center"/>
              <w:rPr>
                <w:rFonts w:hint="eastAsia" w:ascii="仿宋" w:hAnsi="仿宋" w:eastAsia="仿宋" w:cs="仿宋"/>
                <w:b/>
                <w:sz w:val="22"/>
                <w:szCs w:val="22"/>
              </w:rPr>
            </w:pPr>
            <w:r>
              <w:rPr>
                <w:rFonts w:hint="eastAsia" w:ascii="仿宋" w:hAnsi="仿宋" w:eastAsia="仿宋" w:cs="仿宋"/>
                <w:b/>
                <w:sz w:val="22"/>
                <w:szCs w:val="22"/>
              </w:rPr>
              <w:t>规格型号/版本号</w:t>
            </w:r>
          </w:p>
        </w:tc>
        <w:tc>
          <w:tcPr>
            <w:tcW w:w="571" w:type="pct"/>
            <w:noWrap w:val="0"/>
            <w:vAlign w:val="center"/>
          </w:tcPr>
          <w:p w14:paraId="29C64803">
            <w:pPr>
              <w:spacing w:line="300" w:lineRule="exact"/>
              <w:contextualSpacing/>
              <w:jc w:val="center"/>
              <w:rPr>
                <w:rFonts w:hint="eastAsia" w:ascii="仿宋" w:hAnsi="仿宋" w:eastAsia="仿宋" w:cs="仿宋"/>
                <w:b/>
                <w:sz w:val="22"/>
                <w:szCs w:val="22"/>
              </w:rPr>
            </w:pPr>
            <w:r>
              <w:rPr>
                <w:rFonts w:hint="eastAsia" w:ascii="仿宋" w:hAnsi="仿宋" w:eastAsia="仿宋" w:cs="仿宋"/>
                <w:b/>
                <w:sz w:val="22"/>
                <w:szCs w:val="22"/>
              </w:rPr>
              <w:t>制造商/服务提供商</w:t>
            </w:r>
          </w:p>
        </w:tc>
        <w:tc>
          <w:tcPr>
            <w:tcW w:w="461" w:type="pct"/>
            <w:noWrap w:val="0"/>
            <w:vAlign w:val="center"/>
          </w:tcPr>
          <w:p w14:paraId="27F35297">
            <w:pPr>
              <w:spacing w:line="300" w:lineRule="exact"/>
              <w:contextualSpacing/>
              <w:jc w:val="center"/>
              <w:rPr>
                <w:rFonts w:hint="eastAsia" w:ascii="仿宋" w:hAnsi="仿宋" w:eastAsia="仿宋" w:cs="仿宋"/>
                <w:b/>
                <w:sz w:val="22"/>
                <w:szCs w:val="22"/>
              </w:rPr>
            </w:pPr>
            <w:r>
              <w:rPr>
                <w:rFonts w:hint="eastAsia" w:ascii="仿宋" w:hAnsi="仿宋" w:eastAsia="仿宋" w:cs="仿宋"/>
                <w:b/>
                <w:sz w:val="22"/>
                <w:szCs w:val="22"/>
              </w:rPr>
              <w:t>产地</w:t>
            </w:r>
          </w:p>
        </w:tc>
        <w:tc>
          <w:tcPr>
            <w:tcW w:w="549" w:type="pct"/>
            <w:noWrap w:val="0"/>
            <w:vAlign w:val="center"/>
          </w:tcPr>
          <w:p w14:paraId="009B9485">
            <w:pPr>
              <w:spacing w:line="300" w:lineRule="exact"/>
              <w:contextualSpacing/>
              <w:jc w:val="center"/>
              <w:rPr>
                <w:rFonts w:ascii="仿宋" w:hAnsi="仿宋" w:eastAsia="仿宋" w:cs="仿宋"/>
                <w:b/>
                <w:sz w:val="22"/>
                <w:szCs w:val="22"/>
              </w:rPr>
            </w:pPr>
            <w:r>
              <w:rPr>
                <w:rFonts w:hint="eastAsia" w:ascii="仿宋" w:hAnsi="仿宋" w:eastAsia="仿宋" w:cs="仿宋"/>
                <w:b/>
                <w:sz w:val="22"/>
                <w:szCs w:val="22"/>
              </w:rPr>
              <w:t>数量</w:t>
            </w:r>
          </w:p>
        </w:tc>
        <w:tc>
          <w:tcPr>
            <w:tcW w:w="443" w:type="pct"/>
            <w:noWrap w:val="0"/>
            <w:vAlign w:val="center"/>
          </w:tcPr>
          <w:p w14:paraId="093E1640">
            <w:pPr>
              <w:spacing w:line="300" w:lineRule="exact"/>
              <w:contextualSpacing/>
              <w:jc w:val="center"/>
              <w:rPr>
                <w:rFonts w:hint="eastAsia" w:ascii="仿宋" w:hAnsi="仿宋" w:eastAsia="仿宋" w:cs="仿宋"/>
                <w:b/>
                <w:sz w:val="22"/>
                <w:szCs w:val="22"/>
              </w:rPr>
            </w:pPr>
            <w:r>
              <w:rPr>
                <w:rFonts w:hint="eastAsia" w:ascii="仿宋" w:hAnsi="仿宋" w:eastAsia="仿宋" w:cs="仿宋"/>
                <w:b/>
                <w:sz w:val="22"/>
                <w:szCs w:val="22"/>
              </w:rPr>
              <w:t>单价</w:t>
            </w:r>
            <w:r>
              <w:rPr>
                <w:rFonts w:hint="eastAsia" w:ascii="仿宋" w:hAnsi="仿宋" w:eastAsia="仿宋" w:cs="仿宋"/>
                <w:b/>
                <w:color w:val="FF0000"/>
                <w:sz w:val="22"/>
                <w:szCs w:val="22"/>
              </w:rPr>
              <w:t>（元）</w:t>
            </w:r>
          </w:p>
        </w:tc>
        <w:tc>
          <w:tcPr>
            <w:tcW w:w="498" w:type="pct"/>
            <w:noWrap w:val="0"/>
            <w:vAlign w:val="center"/>
          </w:tcPr>
          <w:p w14:paraId="2E6D84D9">
            <w:pPr>
              <w:spacing w:line="300" w:lineRule="exact"/>
              <w:contextualSpacing/>
              <w:jc w:val="center"/>
              <w:rPr>
                <w:rFonts w:hint="eastAsia" w:ascii="仿宋" w:hAnsi="仿宋" w:eastAsia="仿宋" w:cs="仿宋"/>
                <w:b/>
                <w:sz w:val="22"/>
                <w:szCs w:val="22"/>
              </w:rPr>
            </w:pPr>
            <w:r>
              <w:rPr>
                <w:rFonts w:hint="eastAsia" w:ascii="仿宋" w:hAnsi="仿宋" w:eastAsia="仿宋" w:cs="仿宋"/>
                <w:b/>
                <w:sz w:val="22"/>
                <w:szCs w:val="22"/>
              </w:rPr>
              <w:t>合价</w:t>
            </w:r>
            <w:r>
              <w:rPr>
                <w:rFonts w:hint="eastAsia" w:ascii="仿宋" w:hAnsi="仿宋" w:eastAsia="仿宋" w:cs="仿宋"/>
                <w:b/>
                <w:color w:val="FF0000"/>
                <w:sz w:val="22"/>
                <w:szCs w:val="22"/>
              </w:rPr>
              <w:t>（元）</w:t>
            </w:r>
          </w:p>
        </w:tc>
      </w:tr>
      <w:tr w14:paraId="66DF6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31" w:hRule="atLeast"/>
          <w:jc w:val="center"/>
        </w:trPr>
        <w:tc>
          <w:tcPr>
            <w:tcW w:w="359" w:type="pct"/>
            <w:noWrap w:val="0"/>
            <w:vAlign w:val="center"/>
          </w:tcPr>
          <w:p w14:paraId="0067DAD3">
            <w:pPr>
              <w:widowControl/>
              <w:spacing w:line="300" w:lineRule="exact"/>
              <w:jc w:val="center"/>
              <w:textAlignment w:val="center"/>
              <w:rPr>
                <w:rFonts w:ascii="仿宋" w:hAnsi="仿宋" w:eastAsia="仿宋" w:cs="仿宋"/>
                <w:bCs/>
                <w:color w:val="000000"/>
                <w:kern w:val="0"/>
                <w:sz w:val="22"/>
                <w:szCs w:val="22"/>
                <w:lang w:bidi="ar"/>
              </w:rPr>
            </w:pPr>
            <w:r>
              <w:rPr>
                <w:rFonts w:hint="eastAsia" w:ascii="仿宋" w:hAnsi="仿宋" w:eastAsia="仿宋" w:cs="仿宋"/>
                <w:bCs/>
                <w:color w:val="000000"/>
                <w:kern w:val="0"/>
                <w:sz w:val="22"/>
                <w:szCs w:val="22"/>
                <w:lang w:bidi="ar"/>
              </w:rPr>
              <w:t>1</w:t>
            </w:r>
          </w:p>
        </w:tc>
        <w:tc>
          <w:tcPr>
            <w:tcW w:w="1159" w:type="pct"/>
            <w:noWrap w:val="0"/>
            <w:vAlign w:val="center"/>
          </w:tcPr>
          <w:p w14:paraId="051B48C9">
            <w:pPr>
              <w:spacing w:line="240" w:lineRule="atLeast"/>
              <w:jc w:val="center"/>
              <w:rPr>
                <w:rFonts w:ascii="仿宋" w:hAnsi="仿宋" w:eastAsia="仿宋" w:cs="仿宋"/>
                <w:sz w:val="22"/>
                <w:szCs w:val="22"/>
              </w:rPr>
            </w:pPr>
          </w:p>
        </w:tc>
        <w:tc>
          <w:tcPr>
            <w:tcW w:w="416" w:type="pct"/>
            <w:noWrap w:val="0"/>
            <w:vAlign w:val="center"/>
          </w:tcPr>
          <w:p w14:paraId="3A6C4A8A">
            <w:pPr>
              <w:widowControl/>
              <w:spacing w:line="300" w:lineRule="exact"/>
              <w:jc w:val="center"/>
              <w:textAlignment w:val="center"/>
              <w:rPr>
                <w:rFonts w:hint="eastAsia" w:ascii="仿宋" w:hAnsi="仿宋" w:eastAsia="仿宋" w:cs="仿宋"/>
                <w:bCs/>
                <w:color w:val="000000"/>
                <w:kern w:val="0"/>
                <w:sz w:val="22"/>
                <w:szCs w:val="22"/>
                <w:lang w:bidi="ar"/>
              </w:rPr>
            </w:pPr>
          </w:p>
        </w:tc>
        <w:tc>
          <w:tcPr>
            <w:tcW w:w="542" w:type="pct"/>
            <w:noWrap w:val="0"/>
            <w:vAlign w:val="center"/>
          </w:tcPr>
          <w:p w14:paraId="1C26E2E8">
            <w:pPr>
              <w:widowControl/>
              <w:spacing w:line="300" w:lineRule="exact"/>
              <w:jc w:val="center"/>
              <w:textAlignment w:val="center"/>
              <w:rPr>
                <w:rFonts w:hint="eastAsia" w:ascii="仿宋" w:hAnsi="仿宋" w:eastAsia="仿宋" w:cs="仿宋"/>
                <w:bCs/>
                <w:color w:val="000000"/>
                <w:kern w:val="0"/>
                <w:sz w:val="22"/>
                <w:szCs w:val="22"/>
                <w:lang w:bidi="ar"/>
              </w:rPr>
            </w:pPr>
          </w:p>
        </w:tc>
        <w:tc>
          <w:tcPr>
            <w:tcW w:w="571" w:type="pct"/>
            <w:noWrap w:val="0"/>
            <w:vAlign w:val="center"/>
          </w:tcPr>
          <w:p w14:paraId="35DAC95F">
            <w:pPr>
              <w:spacing w:line="300" w:lineRule="exact"/>
              <w:contextualSpacing/>
              <w:jc w:val="center"/>
              <w:rPr>
                <w:rFonts w:hint="eastAsia" w:ascii="仿宋" w:hAnsi="仿宋" w:eastAsia="仿宋" w:cs="仿宋"/>
                <w:b/>
                <w:sz w:val="22"/>
                <w:szCs w:val="22"/>
              </w:rPr>
            </w:pPr>
          </w:p>
        </w:tc>
        <w:tc>
          <w:tcPr>
            <w:tcW w:w="461" w:type="pct"/>
            <w:noWrap w:val="0"/>
            <w:vAlign w:val="center"/>
          </w:tcPr>
          <w:p w14:paraId="42029C3B">
            <w:pPr>
              <w:widowControl/>
              <w:spacing w:line="300" w:lineRule="exact"/>
              <w:jc w:val="center"/>
              <w:textAlignment w:val="center"/>
              <w:rPr>
                <w:rFonts w:hint="eastAsia" w:ascii="仿宋" w:hAnsi="仿宋" w:eastAsia="仿宋" w:cs="仿宋"/>
                <w:bCs/>
                <w:color w:val="000000"/>
                <w:kern w:val="0"/>
                <w:sz w:val="22"/>
                <w:szCs w:val="22"/>
                <w:lang w:bidi="ar"/>
              </w:rPr>
            </w:pPr>
          </w:p>
        </w:tc>
        <w:tc>
          <w:tcPr>
            <w:tcW w:w="549" w:type="pct"/>
            <w:noWrap w:val="0"/>
            <w:vAlign w:val="center"/>
          </w:tcPr>
          <w:p w14:paraId="4BA1614F">
            <w:pPr>
              <w:spacing w:before="46" w:beforeLines="15" w:after="46" w:afterLines="15"/>
              <w:jc w:val="center"/>
              <w:rPr>
                <w:rFonts w:ascii="仿宋" w:hAnsi="仿宋" w:eastAsia="仿宋" w:cs="仿宋"/>
                <w:sz w:val="22"/>
                <w:szCs w:val="22"/>
              </w:rPr>
            </w:pPr>
          </w:p>
        </w:tc>
        <w:tc>
          <w:tcPr>
            <w:tcW w:w="443" w:type="pct"/>
            <w:noWrap w:val="0"/>
            <w:vAlign w:val="center"/>
          </w:tcPr>
          <w:p w14:paraId="2DB4DB7F">
            <w:pPr>
              <w:spacing w:before="46" w:beforeLines="15" w:after="46" w:afterLines="15"/>
              <w:jc w:val="center"/>
              <w:rPr>
                <w:rFonts w:hint="eastAsia" w:ascii="仿宋" w:hAnsi="仿宋" w:eastAsia="仿宋" w:cs="仿宋"/>
                <w:sz w:val="24"/>
              </w:rPr>
            </w:pPr>
          </w:p>
        </w:tc>
        <w:tc>
          <w:tcPr>
            <w:tcW w:w="498" w:type="pct"/>
            <w:noWrap w:val="0"/>
            <w:vAlign w:val="center"/>
          </w:tcPr>
          <w:p w14:paraId="70EC35B3">
            <w:pPr>
              <w:widowControl/>
              <w:spacing w:line="300" w:lineRule="exact"/>
              <w:jc w:val="center"/>
              <w:textAlignment w:val="center"/>
              <w:rPr>
                <w:rFonts w:hint="eastAsia" w:ascii="仿宋" w:hAnsi="仿宋" w:eastAsia="仿宋" w:cs="仿宋"/>
                <w:bCs/>
                <w:color w:val="000000"/>
                <w:kern w:val="0"/>
                <w:sz w:val="22"/>
                <w:szCs w:val="22"/>
                <w:lang w:bidi="ar"/>
              </w:rPr>
            </w:pPr>
          </w:p>
        </w:tc>
      </w:tr>
      <w:tr w14:paraId="7CE1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59" w:type="pct"/>
            <w:noWrap w:val="0"/>
            <w:vAlign w:val="center"/>
          </w:tcPr>
          <w:p w14:paraId="399565A0">
            <w:pPr>
              <w:widowControl/>
              <w:spacing w:line="300" w:lineRule="exact"/>
              <w:jc w:val="center"/>
              <w:textAlignment w:val="center"/>
              <w:rPr>
                <w:rFonts w:ascii="仿宋" w:hAnsi="仿宋" w:eastAsia="仿宋" w:cs="仿宋"/>
                <w:bCs/>
                <w:color w:val="000000"/>
                <w:kern w:val="0"/>
                <w:sz w:val="22"/>
                <w:szCs w:val="22"/>
                <w:lang w:bidi="ar"/>
              </w:rPr>
            </w:pPr>
            <w:r>
              <w:rPr>
                <w:rFonts w:hint="eastAsia" w:ascii="仿宋" w:hAnsi="仿宋" w:eastAsia="仿宋" w:cs="仿宋"/>
                <w:bCs/>
                <w:color w:val="000000"/>
                <w:kern w:val="0"/>
                <w:sz w:val="22"/>
                <w:szCs w:val="22"/>
                <w:lang w:bidi="ar"/>
              </w:rPr>
              <w:t>...</w:t>
            </w:r>
          </w:p>
        </w:tc>
        <w:tc>
          <w:tcPr>
            <w:tcW w:w="4640" w:type="pct"/>
            <w:gridSpan w:val="8"/>
            <w:noWrap w:val="0"/>
            <w:vAlign w:val="center"/>
          </w:tcPr>
          <w:p w14:paraId="16C187BD">
            <w:pPr>
              <w:widowControl/>
              <w:spacing w:line="300" w:lineRule="exact"/>
              <w:jc w:val="center"/>
              <w:textAlignment w:val="center"/>
              <w:rPr>
                <w:rFonts w:hint="eastAsia" w:ascii="仿宋" w:hAnsi="仿宋" w:eastAsia="仿宋" w:cs="仿宋"/>
                <w:b/>
                <w:color w:val="FF0000"/>
                <w:kern w:val="0"/>
                <w:sz w:val="22"/>
                <w:szCs w:val="22"/>
                <w:lang w:bidi="ar"/>
              </w:rPr>
            </w:pPr>
            <w:r>
              <w:rPr>
                <w:rFonts w:hint="eastAsia" w:ascii="仿宋" w:hAnsi="仿宋" w:eastAsia="仿宋" w:cs="仿宋"/>
                <w:b/>
                <w:color w:val="FF0000"/>
                <w:kern w:val="0"/>
                <w:sz w:val="22"/>
                <w:szCs w:val="22"/>
                <w:lang w:bidi="ar"/>
              </w:rPr>
              <w:t>总投标价（大写）：</w:t>
            </w:r>
          </w:p>
        </w:tc>
      </w:tr>
      <w:tr w14:paraId="7E52E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359" w:type="pct"/>
            <w:noWrap w:val="0"/>
            <w:vAlign w:val="center"/>
          </w:tcPr>
          <w:p w14:paraId="501B60BF">
            <w:pPr>
              <w:widowControl/>
              <w:spacing w:line="300" w:lineRule="exact"/>
              <w:jc w:val="center"/>
              <w:textAlignment w:val="center"/>
              <w:rPr>
                <w:rFonts w:hint="eastAsia" w:ascii="仿宋" w:hAnsi="仿宋" w:eastAsia="仿宋" w:cs="仿宋"/>
                <w:bCs/>
                <w:color w:val="000000"/>
                <w:kern w:val="0"/>
                <w:sz w:val="22"/>
                <w:szCs w:val="22"/>
                <w:lang w:bidi="ar"/>
              </w:rPr>
            </w:pPr>
          </w:p>
        </w:tc>
        <w:tc>
          <w:tcPr>
            <w:tcW w:w="4640" w:type="pct"/>
            <w:gridSpan w:val="8"/>
            <w:noWrap w:val="0"/>
            <w:vAlign w:val="center"/>
          </w:tcPr>
          <w:p w14:paraId="4EF15B15">
            <w:pPr>
              <w:widowControl/>
              <w:spacing w:line="300" w:lineRule="exact"/>
              <w:jc w:val="center"/>
              <w:textAlignment w:val="center"/>
              <w:rPr>
                <w:rFonts w:hint="eastAsia" w:ascii="仿宋" w:hAnsi="仿宋" w:eastAsia="仿宋" w:cs="仿宋"/>
                <w:b/>
                <w:color w:val="FF0000"/>
                <w:kern w:val="0"/>
                <w:sz w:val="22"/>
                <w:szCs w:val="22"/>
                <w:lang w:bidi="ar"/>
              </w:rPr>
            </w:pPr>
          </w:p>
        </w:tc>
      </w:tr>
    </w:tbl>
    <w:p w14:paraId="4D7948CA">
      <w:pPr>
        <w:kinsoku w:val="0"/>
        <w:overflowPunct w:val="0"/>
        <w:autoSpaceDE w:val="0"/>
        <w:autoSpaceDN w:val="0"/>
        <w:adjustRightInd w:val="0"/>
        <w:snapToGrid w:val="0"/>
        <w:spacing w:line="312" w:lineRule="auto"/>
        <w:jc w:val="left"/>
        <w:rPr>
          <w:rFonts w:hint="eastAsia" w:ascii="仿宋" w:hAnsi="仿宋" w:eastAsia="仿宋" w:cs="宋体"/>
          <w:b/>
          <w:snapToGrid w:val="0"/>
          <w:kern w:val="0"/>
          <w:sz w:val="28"/>
          <w:szCs w:val="28"/>
        </w:rPr>
      </w:pPr>
    </w:p>
    <w:p w14:paraId="6FFC95F7">
      <w:pPr>
        <w:kinsoku w:val="0"/>
        <w:overflowPunct w:val="0"/>
        <w:autoSpaceDE w:val="0"/>
        <w:autoSpaceDN w:val="0"/>
        <w:adjustRightInd w:val="0"/>
        <w:snapToGrid w:val="0"/>
        <w:spacing w:line="312" w:lineRule="auto"/>
        <w:jc w:val="left"/>
        <w:rPr>
          <w:rFonts w:hint="eastAsia" w:ascii="仿宋" w:hAnsi="仿宋" w:eastAsia="仿宋" w:cs="宋体"/>
          <w:b/>
          <w:snapToGrid w:val="0"/>
          <w:kern w:val="0"/>
          <w:sz w:val="28"/>
          <w:szCs w:val="28"/>
        </w:rPr>
      </w:pPr>
      <w:r>
        <w:rPr>
          <w:rFonts w:hint="eastAsia" w:ascii="仿宋" w:hAnsi="仿宋" w:eastAsia="仿宋" w:cs="宋体"/>
          <w:b/>
          <w:snapToGrid w:val="0"/>
          <w:kern w:val="0"/>
          <w:sz w:val="28"/>
          <w:szCs w:val="28"/>
        </w:rPr>
        <w:t>注：</w:t>
      </w:r>
    </w:p>
    <w:p w14:paraId="5B096332">
      <w:pPr>
        <w:kinsoku w:val="0"/>
        <w:overflowPunct w:val="0"/>
        <w:autoSpaceDE w:val="0"/>
        <w:autoSpaceDN w:val="0"/>
        <w:adjustRightInd w:val="0"/>
        <w:snapToGrid w:val="0"/>
        <w:spacing w:line="312" w:lineRule="auto"/>
        <w:jc w:val="left"/>
        <w:rPr>
          <w:rFonts w:hint="eastAsia" w:ascii="仿宋" w:hAnsi="仿宋" w:eastAsia="仿宋" w:cs="宋体"/>
          <w:b/>
          <w:snapToGrid w:val="0"/>
          <w:kern w:val="0"/>
          <w:sz w:val="28"/>
          <w:szCs w:val="28"/>
        </w:rPr>
      </w:pPr>
      <w:r>
        <w:rPr>
          <w:rFonts w:hint="eastAsia" w:ascii="仿宋" w:hAnsi="仿宋" w:eastAsia="仿宋" w:cs="宋体"/>
          <w:b/>
          <w:snapToGrid w:val="0"/>
          <w:kern w:val="0"/>
          <w:sz w:val="28"/>
          <w:szCs w:val="28"/>
        </w:rPr>
        <w:t>1、所报价格可保留小数点后两位。</w:t>
      </w:r>
    </w:p>
    <w:p w14:paraId="7125313A">
      <w:pPr>
        <w:kinsoku w:val="0"/>
        <w:overflowPunct w:val="0"/>
        <w:autoSpaceDE w:val="0"/>
        <w:autoSpaceDN w:val="0"/>
        <w:adjustRightInd w:val="0"/>
        <w:snapToGrid w:val="0"/>
        <w:spacing w:line="312" w:lineRule="auto"/>
        <w:jc w:val="left"/>
        <w:rPr>
          <w:rFonts w:hint="eastAsia" w:ascii="仿宋" w:hAnsi="仿宋" w:eastAsia="仿宋" w:cs="宋体"/>
          <w:b/>
          <w:snapToGrid w:val="0"/>
          <w:kern w:val="0"/>
          <w:sz w:val="28"/>
          <w:szCs w:val="28"/>
        </w:rPr>
      </w:pPr>
      <w:r>
        <w:rPr>
          <w:rFonts w:hint="eastAsia" w:ascii="仿宋" w:hAnsi="仿宋" w:eastAsia="仿宋" w:cs="宋体"/>
          <w:b/>
          <w:snapToGrid w:val="0"/>
          <w:kern w:val="0"/>
          <w:sz w:val="28"/>
          <w:szCs w:val="28"/>
        </w:rPr>
        <w:t>2、表中所列货物/服务为对应本项目需求的全部服务。如有漏项或缺项，供应商承担全部责任。</w:t>
      </w:r>
    </w:p>
    <w:p w14:paraId="4F907DED">
      <w:pPr>
        <w:kinsoku w:val="0"/>
        <w:overflowPunct w:val="0"/>
        <w:autoSpaceDE w:val="0"/>
        <w:autoSpaceDN w:val="0"/>
        <w:adjustRightInd w:val="0"/>
        <w:snapToGrid w:val="0"/>
        <w:spacing w:line="312" w:lineRule="auto"/>
        <w:jc w:val="left"/>
        <w:rPr>
          <w:rFonts w:hint="eastAsia" w:ascii="仿宋" w:hAnsi="仿宋" w:eastAsia="仿宋" w:cs="宋体"/>
          <w:b/>
          <w:snapToGrid w:val="0"/>
          <w:kern w:val="0"/>
          <w:sz w:val="28"/>
          <w:szCs w:val="28"/>
        </w:rPr>
      </w:pPr>
      <w:r>
        <w:rPr>
          <w:rFonts w:hint="eastAsia" w:ascii="仿宋" w:hAnsi="仿宋" w:eastAsia="仿宋" w:cs="宋体"/>
          <w:b/>
          <w:snapToGrid w:val="0"/>
          <w:kern w:val="0"/>
          <w:sz w:val="28"/>
          <w:szCs w:val="28"/>
        </w:rPr>
        <w:t>3、本公司对上表所填内容的真实性负责。如有虚假，将依法承担相应责任。</w:t>
      </w:r>
    </w:p>
    <w:p w14:paraId="375FB5A5">
      <w:pPr>
        <w:kinsoku w:val="0"/>
        <w:overflowPunct w:val="0"/>
        <w:autoSpaceDE w:val="0"/>
        <w:autoSpaceDN w:val="0"/>
        <w:adjustRightInd w:val="0"/>
        <w:snapToGrid w:val="0"/>
        <w:spacing w:line="312" w:lineRule="auto"/>
        <w:jc w:val="left"/>
        <w:rPr>
          <w:rFonts w:ascii="仿宋" w:hAnsi="仿宋" w:eastAsia="仿宋" w:cs="宋体"/>
          <w:b/>
          <w:snapToGrid w:val="0"/>
          <w:kern w:val="0"/>
          <w:sz w:val="28"/>
          <w:szCs w:val="28"/>
        </w:rPr>
      </w:pPr>
    </w:p>
    <w:p w14:paraId="32341F87">
      <w:pPr>
        <w:kinsoku w:val="0"/>
        <w:overflowPunct w:val="0"/>
        <w:autoSpaceDE w:val="0"/>
        <w:autoSpaceDN w:val="0"/>
        <w:adjustRightInd w:val="0"/>
        <w:snapToGrid w:val="0"/>
        <w:spacing w:line="312" w:lineRule="auto"/>
        <w:jc w:val="right"/>
        <w:rPr>
          <w:rFonts w:hint="eastAsia" w:ascii="仿宋" w:hAnsi="仿宋" w:eastAsia="仿宋" w:cs="宋体"/>
          <w:snapToGrid w:val="0"/>
          <w:kern w:val="0"/>
          <w:sz w:val="28"/>
          <w:szCs w:val="28"/>
        </w:rPr>
      </w:pPr>
    </w:p>
    <w:p w14:paraId="00943FE5">
      <w:pPr>
        <w:kinsoku w:val="0"/>
        <w:overflowPunct w:val="0"/>
        <w:autoSpaceDE w:val="0"/>
        <w:autoSpaceDN w:val="0"/>
        <w:adjustRightInd w:val="0"/>
        <w:snapToGrid w:val="0"/>
        <w:spacing w:line="312" w:lineRule="auto"/>
        <w:jc w:val="right"/>
        <w:rPr>
          <w:rFonts w:ascii="仿宋" w:hAnsi="仿宋" w:eastAsia="仿宋" w:cs="宋体"/>
          <w:snapToGrid w:val="0"/>
          <w:kern w:val="0"/>
          <w:sz w:val="28"/>
          <w:szCs w:val="28"/>
        </w:rPr>
      </w:pPr>
      <w:r>
        <w:rPr>
          <w:rFonts w:hint="eastAsia" w:ascii="仿宋" w:hAnsi="仿宋" w:eastAsia="仿宋" w:cs="宋体"/>
          <w:snapToGrid w:val="0"/>
          <w:kern w:val="0"/>
          <w:sz w:val="28"/>
          <w:szCs w:val="28"/>
        </w:rPr>
        <w:t>供应商盖章：</w:t>
      </w:r>
    </w:p>
    <w:p w14:paraId="67BED627">
      <w:pPr>
        <w:kinsoku w:val="0"/>
        <w:overflowPunct w:val="0"/>
        <w:autoSpaceDE w:val="0"/>
        <w:autoSpaceDN w:val="0"/>
        <w:adjustRightInd w:val="0"/>
        <w:snapToGrid w:val="0"/>
        <w:spacing w:line="312" w:lineRule="auto"/>
        <w:jc w:val="right"/>
        <w:rPr>
          <w:rFonts w:hint="eastAsia" w:ascii="仿宋" w:hAnsi="仿宋" w:eastAsia="仿宋" w:cs="宋体"/>
          <w:snapToGrid w:val="0"/>
          <w:kern w:val="0"/>
          <w:sz w:val="28"/>
          <w:szCs w:val="28"/>
          <w:u w:val="single"/>
        </w:rPr>
      </w:pPr>
      <w:r>
        <w:rPr>
          <w:rFonts w:hint="eastAsia" w:ascii="仿宋" w:hAnsi="仿宋" w:eastAsia="仿宋" w:cs="宋体"/>
          <w:snapToGrid w:val="0"/>
          <w:kern w:val="0"/>
          <w:sz w:val="28"/>
          <w:szCs w:val="28"/>
        </w:rPr>
        <w:t>日  期：</w:t>
      </w:r>
      <w:r>
        <w:rPr>
          <w:rFonts w:hint="eastAsia" w:ascii="仿宋" w:hAnsi="仿宋" w:eastAsia="仿宋" w:cs="宋体"/>
          <w:snapToGrid w:val="0"/>
          <w:kern w:val="0"/>
          <w:sz w:val="28"/>
          <w:szCs w:val="28"/>
          <w:u w:val="single"/>
        </w:rPr>
        <w:t xml:space="preserve">    年    月   日</w:t>
      </w:r>
    </w:p>
    <w:p w14:paraId="42A5AF28">
      <w:pPr>
        <w:adjustRightInd w:val="0"/>
        <w:snapToGrid w:val="0"/>
        <w:spacing w:line="360" w:lineRule="exact"/>
        <w:jc w:val="center"/>
        <w:rPr>
          <w:rFonts w:hint="eastAsia" w:ascii="仿宋" w:hAnsi="仿宋" w:eastAsia="仿宋" w:cs="仿宋"/>
          <w:b/>
          <w:sz w:val="32"/>
          <w:szCs w:val="32"/>
        </w:rPr>
      </w:pPr>
      <w:r>
        <w:rPr>
          <w:rFonts w:hint="eastAsia" w:ascii="宋体" w:hAnsi="宋体" w:cs="宋体"/>
          <w:b/>
          <w:bCs/>
          <w:color w:val="FF0000"/>
          <w:sz w:val="24"/>
        </w:rPr>
        <w:br w:type="page"/>
      </w:r>
      <w:bookmarkStart w:id="14" w:name="_Toc272218560"/>
      <w:r>
        <w:rPr>
          <w:rFonts w:hint="eastAsia" w:ascii="仿宋" w:hAnsi="仿宋" w:eastAsia="仿宋" w:cs="仿宋"/>
          <w:b/>
          <w:sz w:val="32"/>
          <w:szCs w:val="32"/>
        </w:rPr>
        <w:t>五、</w:t>
      </w:r>
      <w:bookmarkStart w:id="15" w:name="_Toc272218561"/>
      <w:r>
        <w:rPr>
          <w:rFonts w:hint="eastAsia" w:ascii="仿宋" w:hAnsi="仿宋" w:eastAsia="仿宋" w:cs="仿宋"/>
          <w:b/>
          <w:sz w:val="32"/>
          <w:szCs w:val="32"/>
        </w:rPr>
        <w:t>对技术</w:t>
      </w:r>
      <w:bookmarkEnd w:id="15"/>
      <w:r>
        <w:rPr>
          <w:rFonts w:hint="eastAsia" w:ascii="仿宋" w:hAnsi="仿宋" w:eastAsia="仿宋" w:cs="仿宋"/>
          <w:b/>
          <w:sz w:val="32"/>
          <w:szCs w:val="32"/>
        </w:rPr>
        <w:t>要求的响应（格式）</w:t>
      </w:r>
    </w:p>
    <w:p w14:paraId="79B1BF07">
      <w:pPr>
        <w:spacing w:line="500" w:lineRule="exact"/>
        <w:ind w:right="42" w:rightChars="20" w:firstLine="560" w:firstLineChars="200"/>
        <w:rPr>
          <w:rFonts w:hint="eastAsia" w:ascii="仿宋" w:hAnsi="仿宋" w:eastAsia="仿宋" w:cs="仿宋"/>
          <w:sz w:val="28"/>
          <w:szCs w:val="28"/>
          <w:u w:val="single"/>
        </w:rPr>
      </w:pPr>
    </w:p>
    <w:p w14:paraId="3926D201">
      <w:pPr>
        <w:spacing w:line="500" w:lineRule="exact"/>
        <w:ind w:right="42" w:rightChars="20"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lang w:eastAsia="zh-CN"/>
        </w:rPr>
        <w:t>含山县人民医院</w:t>
      </w:r>
      <w:r>
        <w:rPr>
          <w:rFonts w:hint="eastAsia" w:ascii="仿宋" w:hAnsi="仿宋" w:eastAsia="仿宋" w:cs="仿宋"/>
          <w:sz w:val="28"/>
          <w:szCs w:val="28"/>
          <w:u w:val="single"/>
        </w:rPr>
        <w:t>：</w:t>
      </w:r>
    </w:p>
    <w:p w14:paraId="0C1E3271">
      <w:pPr>
        <w:spacing w:line="500" w:lineRule="exact"/>
        <w:ind w:right="42" w:rightChars="20"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经过认真研究“</w:t>
      </w:r>
      <w:r>
        <w:rPr>
          <w:rFonts w:hint="eastAsia" w:ascii="仿宋" w:hAnsi="仿宋" w:eastAsia="仿宋" w:cs="仿宋"/>
          <w:sz w:val="28"/>
          <w:szCs w:val="28"/>
          <w:u w:val="single"/>
          <w:lang w:eastAsia="zh-CN"/>
        </w:rPr>
        <w:t>含山县人民医院硬盘采购项目</w:t>
      </w:r>
      <w:r>
        <w:rPr>
          <w:rFonts w:hint="eastAsia" w:ascii="仿宋" w:hAnsi="仿宋" w:eastAsia="仿宋" w:cs="仿宋"/>
          <w:color w:val="000000"/>
          <w:sz w:val="28"/>
          <w:szCs w:val="28"/>
        </w:rPr>
        <w:t>”询价内容中所列服务内容及要求，我公司确认，对询价文件所列服务内容及要求，除下列偏离表所列情况外，我方响应情况全部为“符合”。</w:t>
      </w:r>
    </w:p>
    <w:p w14:paraId="1CC90B1D">
      <w:pPr>
        <w:spacing w:line="460" w:lineRule="exact"/>
        <w:jc w:val="center"/>
        <w:rPr>
          <w:rFonts w:hint="eastAsia" w:ascii="仿宋" w:hAnsi="仿宋" w:eastAsia="仿宋" w:cs="仿宋"/>
          <w:b/>
          <w:sz w:val="24"/>
        </w:rPr>
      </w:pPr>
      <w:r>
        <w:rPr>
          <w:rFonts w:hint="eastAsia" w:ascii="仿宋" w:hAnsi="仿宋" w:eastAsia="仿宋" w:cs="仿宋"/>
          <w:b/>
          <w:sz w:val="24"/>
        </w:rPr>
        <w:t>技术要求偏离表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213"/>
        <w:gridCol w:w="2531"/>
      </w:tblGrid>
      <w:tr w14:paraId="65B5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11F8ECA6">
            <w:pPr>
              <w:spacing w:line="500" w:lineRule="exact"/>
              <w:rPr>
                <w:rFonts w:hint="eastAsia" w:ascii="仿宋" w:hAnsi="仿宋" w:eastAsia="仿宋" w:cs="仿宋"/>
                <w:b/>
                <w:color w:val="000000"/>
                <w:sz w:val="24"/>
              </w:rPr>
            </w:pPr>
            <w:r>
              <w:rPr>
                <w:rFonts w:hint="eastAsia" w:ascii="仿宋" w:hAnsi="仿宋" w:eastAsia="仿宋" w:cs="仿宋"/>
                <w:b/>
                <w:color w:val="000000"/>
                <w:sz w:val="24"/>
              </w:rPr>
              <w:t>序号</w:t>
            </w:r>
          </w:p>
        </w:tc>
        <w:tc>
          <w:tcPr>
            <w:tcW w:w="2813" w:type="dxa"/>
            <w:noWrap w:val="0"/>
            <w:vAlign w:val="center"/>
          </w:tcPr>
          <w:p w14:paraId="25E12A3B">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询价文件中技术要求</w:t>
            </w:r>
          </w:p>
        </w:tc>
        <w:tc>
          <w:tcPr>
            <w:tcW w:w="2213" w:type="dxa"/>
            <w:noWrap w:val="0"/>
            <w:vAlign w:val="center"/>
          </w:tcPr>
          <w:p w14:paraId="526D5DB0">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供应商的响应内容</w:t>
            </w:r>
          </w:p>
        </w:tc>
        <w:tc>
          <w:tcPr>
            <w:tcW w:w="2531" w:type="dxa"/>
            <w:noWrap w:val="0"/>
            <w:vAlign w:val="center"/>
          </w:tcPr>
          <w:p w14:paraId="3109E45C">
            <w:pPr>
              <w:spacing w:line="500" w:lineRule="exact"/>
              <w:jc w:val="center"/>
              <w:rPr>
                <w:rFonts w:hint="eastAsia" w:ascii="仿宋" w:hAnsi="仿宋" w:eastAsia="仿宋" w:cs="仿宋"/>
                <w:b/>
                <w:sz w:val="24"/>
              </w:rPr>
            </w:pPr>
            <w:r>
              <w:rPr>
                <w:rFonts w:hint="eastAsia" w:ascii="仿宋" w:hAnsi="仿宋" w:eastAsia="仿宋" w:cs="仿宋"/>
                <w:b/>
                <w:sz w:val="24"/>
              </w:rPr>
              <w:t>偏离及影响（正偏离/负偏离）</w:t>
            </w:r>
          </w:p>
        </w:tc>
      </w:tr>
      <w:tr w14:paraId="0C72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AE5E0BC">
            <w:pPr>
              <w:spacing w:line="500" w:lineRule="exact"/>
              <w:rPr>
                <w:rFonts w:hint="eastAsia" w:ascii="仿宋" w:hAnsi="仿宋" w:eastAsia="仿宋" w:cs="仿宋"/>
                <w:color w:val="000000"/>
                <w:sz w:val="24"/>
              </w:rPr>
            </w:pPr>
            <w:r>
              <w:rPr>
                <w:rFonts w:hint="eastAsia" w:ascii="仿宋" w:hAnsi="仿宋" w:eastAsia="仿宋" w:cs="仿宋"/>
                <w:color w:val="000000"/>
                <w:sz w:val="24"/>
              </w:rPr>
              <w:t>1</w:t>
            </w:r>
          </w:p>
        </w:tc>
        <w:tc>
          <w:tcPr>
            <w:tcW w:w="2813" w:type="dxa"/>
            <w:noWrap w:val="0"/>
            <w:vAlign w:val="top"/>
          </w:tcPr>
          <w:p w14:paraId="0A3A7F89">
            <w:pPr>
              <w:spacing w:line="500" w:lineRule="exact"/>
              <w:rPr>
                <w:rFonts w:hint="eastAsia" w:ascii="仿宋" w:hAnsi="仿宋" w:eastAsia="仿宋" w:cs="仿宋"/>
                <w:color w:val="000000"/>
                <w:sz w:val="24"/>
              </w:rPr>
            </w:pPr>
          </w:p>
        </w:tc>
        <w:tc>
          <w:tcPr>
            <w:tcW w:w="2213" w:type="dxa"/>
            <w:noWrap w:val="0"/>
            <w:vAlign w:val="top"/>
          </w:tcPr>
          <w:p w14:paraId="39156C87">
            <w:pPr>
              <w:spacing w:line="500" w:lineRule="exact"/>
              <w:rPr>
                <w:rFonts w:hint="eastAsia" w:ascii="仿宋" w:hAnsi="仿宋" w:eastAsia="仿宋" w:cs="仿宋"/>
                <w:color w:val="000000"/>
                <w:sz w:val="24"/>
              </w:rPr>
            </w:pPr>
          </w:p>
        </w:tc>
        <w:tc>
          <w:tcPr>
            <w:tcW w:w="2531" w:type="dxa"/>
            <w:noWrap w:val="0"/>
            <w:vAlign w:val="top"/>
          </w:tcPr>
          <w:p w14:paraId="1671E1C9">
            <w:pPr>
              <w:spacing w:line="500" w:lineRule="exact"/>
              <w:rPr>
                <w:rFonts w:hint="eastAsia" w:ascii="仿宋" w:hAnsi="仿宋" w:eastAsia="仿宋" w:cs="仿宋"/>
                <w:color w:val="000000"/>
                <w:sz w:val="24"/>
              </w:rPr>
            </w:pPr>
          </w:p>
        </w:tc>
      </w:tr>
      <w:tr w14:paraId="3CA0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1D155DD0">
            <w:pPr>
              <w:spacing w:line="500" w:lineRule="exact"/>
              <w:rPr>
                <w:rFonts w:hint="eastAsia" w:ascii="仿宋" w:hAnsi="仿宋" w:eastAsia="仿宋" w:cs="仿宋"/>
                <w:color w:val="000000"/>
                <w:sz w:val="24"/>
              </w:rPr>
            </w:pPr>
            <w:r>
              <w:rPr>
                <w:rFonts w:hint="eastAsia" w:ascii="仿宋" w:hAnsi="仿宋" w:eastAsia="仿宋" w:cs="仿宋"/>
                <w:color w:val="000000"/>
                <w:sz w:val="24"/>
              </w:rPr>
              <w:t>2</w:t>
            </w:r>
          </w:p>
        </w:tc>
        <w:tc>
          <w:tcPr>
            <w:tcW w:w="2813" w:type="dxa"/>
            <w:noWrap w:val="0"/>
            <w:vAlign w:val="top"/>
          </w:tcPr>
          <w:p w14:paraId="0F297B76">
            <w:pPr>
              <w:spacing w:line="500" w:lineRule="exact"/>
              <w:rPr>
                <w:rFonts w:hint="eastAsia" w:ascii="仿宋" w:hAnsi="仿宋" w:eastAsia="仿宋" w:cs="仿宋"/>
                <w:color w:val="000000"/>
                <w:sz w:val="24"/>
              </w:rPr>
            </w:pPr>
          </w:p>
        </w:tc>
        <w:tc>
          <w:tcPr>
            <w:tcW w:w="2213" w:type="dxa"/>
            <w:noWrap w:val="0"/>
            <w:vAlign w:val="top"/>
          </w:tcPr>
          <w:p w14:paraId="2AFCAB7C">
            <w:pPr>
              <w:spacing w:line="500" w:lineRule="exact"/>
              <w:rPr>
                <w:rFonts w:hint="eastAsia" w:ascii="仿宋" w:hAnsi="仿宋" w:eastAsia="仿宋" w:cs="仿宋"/>
                <w:color w:val="000000"/>
                <w:sz w:val="24"/>
              </w:rPr>
            </w:pPr>
          </w:p>
        </w:tc>
        <w:tc>
          <w:tcPr>
            <w:tcW w:w="2531" w:type="dxa"/>
            <w:noWrap w:val="0"/>
            <w:vAlign w:val="top"/>
          </w:tcPr>
          <w:p w14:paraId="04F91BF1">
            <w:pPr>
              <w:spacing w:line="500" w:lineRule="exact"/>
              <w:rPr>
                <w:rFonts w:hint="eastAsia" w:ascii="仿宋" w:hAnsi="仿宋" w:eastAsia="仿宋" w:cs="仿宋"/>
                <w:color w:val="000000"/>
                <w:sz w:val="24"/>
              </w:rPr>
            </w:pPr>
          </w:p>
        </w:tc>
      </w:tr>
      <w:tr w14:paraId="5072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CED2534">
            <w:pPr>
              <w:spacing w:line="500" w:lineRule="exact"/>
              <w:rPr>
                <w:rFonts w:hint="eastAsia" w:ascii="仿宋" w:hAnsi="仿宋" w:eastAsia="仿宋" w:cs="仿宋"/>
                <w:color w:val="000000"/>
                <w:sz w:val="24"/>
              </w:rPr>
            </w:pPr>
            <w:r>
              <w:rPr>
                <w:rFonts w:hint="eastAsia" w:ascii="仿宋" w:hAnsi="仿宋" w:eastAsia="仿宋" w:cs="仿宋"/>
                <w:color w:val="000000"/>
                <w:sz w:val="24"/>
              </w:rPr>
              <w:t>…</w:t>
            </w:r>
          </w:p>
        </w:tc>
        <w:tc>
          <w:tcPr>
            <w:tcW w:w="2813" w:type="dxa"/>
            <w:noWrap w:val="0"/>
            <w:vAlign w:val="top"/>
          </w:tcPr>
          <w:p w14:paraId="046BC062">
            <w:pPr>
              <w:spacing w:line="500" w:lineRule="exact"/>
              <w:rPr>
                <w:rFonts w:hint="eastAsia" w:ascii="仿宋" w:hAnsi="仿宋" w:eastAsia="仿宋" w:cs="仿宋"/>
                <w:color w:val="000000"/>
                <w:sz w:val="24"/>
              </w:rPr>
            </w:pPr>
          </w:p>
        </w:tc>
        <w:tc>
          <w:tcPr>
            <w:tcW w:w="2213" w:type="dxa"/>
            <w:noWrap w:val="0"/>
            <w:vAlign w:val="top"/>
          </w:tcPr>
          <w:p w14:paraId="00DC7D48">
            <w:pPr>
              <w:spacing w:line="500" w:lineRule="exact"/>
              <w:rPr>
                <w:rFonts w:hint="eastAsia" w:ascii="仿宋" w:hAnsi="仿宋" w:eastAsia="仿宋" w:cs="仿宋"/>
                <w:color w:val="000000"/>
                <w:sz w:val="24"/>
              </w:rPr>
            </w:pPr>
          </w:p>
        </w:tc>
        <w:tc>
          <w:tcPr>
            <w:tcW w:w="2531" w:type="dxa"/>
            <w:noWrap w:val="0"/>
            <w:vAlign w:val="top"/>
          </w:tcPr>
          <w:p w14:paraId="4320C56C">
            <w:pPr>
              <w:spacing w:line="500" w:lineRule="exact"/>
              <w:rPr>
                <w:rFonts w:hint="eastAsia" w:ascii="仿宋" w:hAnsi="仿宋" w:eastAsia="仿宋" w:cs="仿宋"/>
                <w:color w:val="000000"/>
                <w:sz w:val="24"/>
              </w:rPr>
            </w:pPr>
          </w:p>
        </w:tc>
      </w:tr>
    </w:tbl>
    <w:p w14:paraId="3311E35A">
      <w:pPr>
        <w:spacing w:line="500" w:lineRule="exact"/>
        <w:ind w:firstLine="5040" w:firstLineChars="1800"/>
        <w:rPr>
          <w:rFonts w:hint="eastAsia" w:ascii="仿宋" w:hAnsi="仿宋" w:eastAsia="仿宋" w:cs="仿宋"/>
          <w:sz w:val="28"/>
          <w:szCs w:val="28"/>
        </w:rPr>
      </w:pPr>
      <w:r>
        <w:rPr>
          <w:rFonts w:hint="eastAsia" w:ascii="仿宋" w:hAnsi="仿宋" w:eastAsia="仿宋" w:cs="仿宋"/>
          <w:sz w:val="28"/>
          <w:szCs w:val="28"/>
        </w:rPr>
        <w:t>供应商盖章：</w:t>
      </w:r>
    </w:p>
    <w:p w14:paraId="7669EEA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注：1、“符合”指与询价文件要求一致，“正偏离”指优于询价文件要求；“负偏离”指低于询价文件要求。</w:t>
      </w:r>
    </w:p>
    <w:p w14:paraId="3177DE9E">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2、无论正偏离或负偏离，供应商均需在“供应商的响应内容”一栏中列明响应的详细内容，否则视同供应商响应情况为“符合”。</w:t>
      </w:r>
    </w:p>
    <w:p w14:paraId="396CC27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3、如供应商未在上述偏离表中填写内容，视同供应商响应情况为“符合”。</w:t>
      </w:r>
    </w:p>
    <w:p w14:paraId="6AEF64FC">
      <w:pPr>
        <w:spacing w:line="700" w:lineRule="exact"/>
        <w:jc w:val="center"/>
        <w:outlineLvl w:val="1"/>
        <w:rPr>
          <w:rFonts w:hint="eastAsia" w:ascii="仿宋" w:hAnsi="仿宋" w:eastAsia="仿宋" w:cs="仿宋"/>
          <w:b/>
          <w:sz w:val="32"/>
          <w:szCs w:val="32"/>
        </w:rPr>
      </w:pPr>
      <w:r>
        <w:rPr>
          <w:rFonts w:hint="eastAsia" w:ascii="仿宋" w:hAnsi="仿宋" w:eastAsia="仿宋" w:cs="仿宋"/>
          <w:b/>
          <w:sz w:val="32"/>
          <w:szCs w:val="32"/>
        </w:rPr>
        <w:br w:type="page"/>
      </w:r>
      <w:r>
        <w:rPr>
          <w:rFonts w:hint="eastAsia" w:ascii="仿宋" w:hAnsi="仿宋" w:eastAsia="仿宋" w:cs="仿宋"/>
          <w:b/>
          <w:sz w:val="32"/>
          <w:szCs w:val="32"/>
        </w:rPr>
        <w:t>五、</w:t>
      </w:r>
      <w:bookmarkEnd w:id="14"/>
      <w:r>
        <w:rPr>
          <w:rFonts w:hint="eastAsia" w:ascii="仿宋" w:hAnsi="仿宋" w:eastAsia="仿宋" w:cs="仿宋"/>
          <w:b/>
          <w:sz w:val="32"/>
          <w:szCs w:val="32"/>
        </w:rPr>
        <w:t>对合同条款的响应</w:t>
      </w:r>
    </w:p>
    <w:p w14:paraId="43471610">
      <w:pPr>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lang w:eastAsia="zh-CN"/>
        </w:rPr>
        <w:t>含山县人民医院</w:t>
      </w:r>
      <w:r>
        <w:rPr>
          <w:rFonts w:hint="eastAsia" w:ascii="仿宋" w:hAnsi="仿宋" w:eastAsia="仿宋" w:cs="仿宋"/>
          <w:sz w:val="28"/>
          <w:szCs w:val="28"/>
          <w:u w:val="single"/>
        </w:rPr>
        <w:t>：</w:t>
      </w:r>
    </w:p>
    <w:p w14:paraId="29693EB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经过认真研究</w:t>
      </w:r>
      <w:r>
        <w:rPr>
          <w:rFonts w:hint="eastAsia" w:ascii="仿宋" w:hAnsi="仿宋" w:eastAsia="仿宋" w:cs="仿宋"/>
          <w:color w:val="000000"/>
          <w:sz w:val="28"/>
          <w:szCs w:val="28"/>
        </w:rPr>
        <w:t>“</w:t>
      </w:r>
      <w:r>
        <w:rPr>
          <w:rFonts w:hint="eastAsia" w:ascii="仿宋" w:hAnsi="仿宋" w:eastAsia="仿宋" w:cs="仿宋"/>
          <w:sz w:val="28"/>
          <w:szCs w:val="28"/>
          <w:u w:val="single"/>
          <w:lang w:eastAsia="zh-CN"/>
        </w:rPr>
        <w:t>含山县人民医院硬盘采购项目</w:t>
      </w:r>
      <w:r>
        <w:rPr>
          <w:rFonts w:hint="eastAsia" w:ascii="仿宋" w:hAnsi="仿宋" w:eastAsia="仿宋" w:cs="仿宋"/>
          <w:color w:val="000000"/>
          <w:sz w:val="28"/>
          <w:szCs w:val="28"/>
        </w:rPr>
        <w:t>”</w:t>
      </w:r>
      <w:r>
        <w:rPr>
          <w:rFonts w:hint="eastAsia" w:ascii="仿宋" w:hAnsi="仿宋" w:eastAsia="仿宋" w:cs="仿宋"/>
          <w:sz w:val="28"/>
          <w:szCs w:val="28"/>
        </w:rPr>
        <w:t>询价文件中所列合同条款，除下列偏离表所列情况外，我方响应情况全部为“符合”。</w:t>
      </w:r>
    </w:p>
    <w:p w14:paraId="35287818">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rPr>
        <w:t>合同条款偏离表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213"/>
        <w:gridCol w:w="2531"/>
      </w:tblGrid>
      <w:tr w14:paraId="2E93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0C7698EB">
            <w:pPr>
              <w:spacing w:line="500" w:lineRule="exact"/>
              <w:rPr>
                <w:rFonts w:hint="eastAsia" w:ascii="仿宋" w:hAnsi="仿宋" w:eastAsia="仿宋" w:cs="仿宋"/>
                <w:b/>
                <w:color w:val="000000"/>
                <w:sz w:val="24"/>
              </w:rPr>
            </w:pPr>
            <w:r>
              <w:rPr>
                <w:rFonts w:hint="eastAsia" w:ascii="仿宋" w:hAnsi="仿宋" w:eastAsia="仿宋" w:cs="仿宋"/>
                <w:b/>
                <w:color w:val="000000"/>
                <w:sz w:val="24"/>
              </w:rPr>
              <w:t>序号</w:t>
            </w:r>
          </w:p>
        </w:tc>
        <w:tc>
          <w:tcPr>
            <w:tcW w:w="2813" w:type="dxa"/>
            <w:noWrap w:val="0"/>
            <w:vAlign w:val="center"/>
          </w:tcPr>
          <w:p w14:paraId="77E46A49">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询价文件中合同条款</w:t>
            </w:r>
          </w:p>
        </w:tc>
        <w:tc>
          <w:tcPr>
            <w:tcW w:w="2213" w:type="dxa"/>
            <w:noWrap w:val="0"/>
            <w:vAlign w:val="center"/>
          </w:tcPr>
          <w:p w14:paraId="7534B9F1">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供应商的响应内容</w:t>
            </w:r>
          </w:p>
        </w:tc>
        <w:tc>
          <w:tcPr>
            <w:tcW w:w="2531" w:type="dxa"/>
            <w:noWrap w:val="0"/>
            <w:vAlign w:val="center"/>
          </w:tcPr>
          <w:p w14:paraId="0C30368B">
            <w:pPr>
              <w:spacing w:line="500" w:lineRule="exact"/>
              <w:jc w:val="center"/>
              <w:rPr>
                <w:rFonts w:hint="eastAsia" w:ascii="仿宋" w:hAnsi="仿宋" w:eastAsia="仿宋" w:cs="仿宋"/>
                <w:b/>
                <w:sz w:val="24"/>
              </w:rPr>
            </w:pPr>
            <w:r>
              <w:rPr>
                <w:rFonts w:hint="eastAsia" w:ascii="仿宋" w:hAnsi="仿宋" w:eastAsia="仿宋" w:cs="仿宋"/>
                <w:b/>
                <w:sz w:val="24"/>
              </w:rPr>
              <w:t>偏离及影响（正偏离/负偏离）</w:t>
            </w:r>
          </w:p>
        </w:tc>
      </w:tr>
      <w:tr w14:paraId="66C1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E09D56C">
            <w:pPr>
              <w:spacing w:line="500" w:lineRule="exact"/>
              <w:rPr>
                <w:rFonts w:hint="eastAsia" w:ascii="仿宋" w:hAnsi="仿宋" w:eastAsia="仿宋" w:cs="仿宋"/>
                <w:color w:val="000000"/>
                <w:sz w:val="24"/>
              </w:rPr>
            </w:pPr>
            <w:r>
              <w:rPr>
                <w:rFonts w:hint="eastAsia" w:ascii="仿宋" w:hAnsi="仿宋" w:eastAsia="仿宋" w:cs="仿宋"/>
                <w:color w:val="000000"/>
                <w:sz w:val="24"/>
              </w:rPr>
              <w:t>1</w:t>
            </w:r>
          </w:p>
        </w:tc>
        <w:tc>
          <w:tcPr>
            <w:tcW w:w="2813" w:type="dxa"/>
            <w:noWrap w:val="0"/>
            <w:vAlign w:val="top"/>
          </w:tcPr>
          <w:p w14:paraId="0CAFB03A">
            <w:pPr>
              <w:spacing w:line="500" w:lineRule="exact"/>
              <w:rPr>
                <w:rFonts w:hint="eastAsia" w:ascii="仿宋" w:hAnsi="仿宋" w:eastAsia="仿宋" w:cs="仿宋"/>
                <w:color w:val="000000"/>
                <w:sz w:val="24"/>
              </w:rPr>
            </w:pPr>
          </w:p>
        </w:tc>
        <w:tc>
          <w:tcPr>
            <w:tcW w:w="2213" w:type="dxa"/>
            <w:noWrap w:val="0"/>
            <w:vAlign w:val="top"/>
          </w:tcPr>
          <w:p w14:paraId="7CFAC1C7">
            <w:pPr>
              <w:spacing w:line="500" w:lineRule="exact"/>
              <w:rPr>
                <w:rFonts w:hint="eastAsia" w:ascii="仿宋" w:hAnsi="仿宋" w:eastAsia="仿宋" w:cs="仿宋"/>
                <w:color w:val="000000"/>
                <w:sz w:val="24"/>
              </w:rPr>
            </w:pPr>
          </w:p>
        </w:tc>
        <w:tc>
          <w:tcPr>
            <w:tcW w:w="2531" w:type="dxa"/>
            <w:noWrap w:val="0"/>
            <w:vAlign w:val="top"/>
          </w:tcPr>
          <w:p w14:paraId="02D2B9C5">
            <w:pPr>
              <w:spacing w:line="500" w:lineRule="exact"/>
              <w:rPr>
                <w:rFonts w:hint="eastAsia" w:ascii="仿宋" w:hAnsi="仿宋" w:eastAsia="仿宋" w:cs="仿宋"/>
                <w:color w:val="000000"/>
                <w:sz w:val="24"/>
              </w:rPr>
            </w:pPr>
          </w:p>
        </w:tc>
      </w:tr>
      <w:tr w14:paraId="3B8C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5E0E0C3">
            <w:pPr>
              <w:spacing w:line="500" w:lineRule="exact"/>
              <w:rPr>
                <w:rFonts w:hint="eastAsia" w:ascii="仿宋" w:hAnsi="仿宋" w:eastAsia="仿宋" w:cs="仿宋"/>
                <w:color w:val="000000"/>
                <w:sz w:val="24"/>
              </w:rPr>
            </w:pPr>
            <w:r>
              <w:rPr>
                <w:rFonts w:hint="eastAsia" w:ascii="仿宋" w:hAnsi="仿宋" w:eastAsia="仿宋" w:cs="仿宋"/>
                <w:color w:val="000000"/>
                <w:sz w:val="24"/>
              </w:rPr>
              <w:t>2</w:t>
            </w:r>
          </w:p>
        </w:tc>
        <w:tc>
          <w:tcPr>
            <w:tcW w:w="2813" w:type="dxa"/>
            <w:noWrap w:val="0"/>
            <w:vAlign w:val="top"/>
          </w:tcPr>
          <w:p w14:paraId="06494AED">
            <w:pPr>
              <w:spacing w:line="500" w:lineRule="exact"/>
              <w:rPr>
                <w:rFonts w:hint="eastAsia" w:ascii="仿宋" w:hAnsi="仿宋" w:eastAsia="仿宋" w:cs="仿宋"/>
                <w:color w:val="000000"/>
                <w:sz w:val="24"/>
              </w:rPr>
            </w:pPr>
          </w:p>
        </w:tc>
        <w:tc>
          <w:tcPr>
            <w:tcW w:w="2213" w:type="dxa"/>
            <w:noWrap w:val="0"/>
            <w:vAlign w:val="top"/>
          </w:tcPr>
          <w:p w14:paraId="44DDD509">
            <w:pPr>
              <w:spacing w:line="500" w:lineRule="exact"/>
              <w:rPr>
                <w:rFonts w:hint="eastAsia" w:ascii="仿宋" w:hAnsi="仿宋" w:eastAsia="仿宋" w:cs="仿宋"/>
                <w:color w:val="000000"/>
                <w:sz w:val="24"/>
              </w:rPr>
            </w:pPr>
          </w:p>
        </w:tc>
        <w:tc>
          <w:tcPr>
            <w:tcW w:w="2531" w:type="dxa"/>
            <w:noWrap w:val="0"/>
            <w:vAlign w:val="top"/>
          </w:tcPr>
          <w:p w14:paraId="782FAAB0">
            <w:pPr>
              <w:spacing w:line="500" w:lineRule="exact"/>
              <w:rPr>
                <w:rFonts w:hint="eastAsia" w:ascii="仿宋" w:hAnsi="仿宋" w:eastAsia="仿宋" w:cs="仿宋"/>
                <w:color w:val="000000"/>
                <w:sz w:val="24"/>
              </w:rPr>
            </w:pPr>
          </w:p>
        </w:tc>
      </w:tr>
      <w:tr w14:paraId="61681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04BF88B1">
            <w:pPr>
              <w:spacing w:line="500" w:lineRule="exact"/>
              <w:rPr>
                <w:rFonts w:hint="eastAsia" w:ascii="仿宋" w:hAnsi="仿宋" w:eastAsia="仿宋" w:cs="仿宋"/>
                <w:color w:val="000000"/>
                <w:sz w:val="24"/>
              </w:rPr>
            </w:pPr>
            <w:r>
              <w:rPr>
                <w:rFonts w:hint="eastAsia" w:ascii="仿宋" w:hAnsi="仿宋" w:eastAsia="仿宋" w:cs="仿宋"/>
                <w:color w:val="000000"/>
                <w:sz w:val="24"/>
              </w:rPr>
              <w:t>…</w:t>
            </w:r>
          </w:p>
        </w:tc>
        <w:tc>
          <w:tcPr>
            <w:tcW w:w="2813" w:type="dxa"/>
            <w:noWrap w:val="0"/>
            <w:vAlign w:val="top"/>
          </w:tcPr>
          <w:p w14:paraId="70E8DB15">
            <w:pPr>
              <w:spacing w:line="500" w:lineRule="exact"/>
              <w:rPr>
                <w:rFonts w:hint="eastAsia" w:ascii="仿宋" w:hAnsi="仿宋" w:eastAsia="仿宋" w:cs="仿宋"/>
                <w:color w:val="000000"/>
                <w:sz w:val="24"/>
              </w:rPr>
            </w:pPr>
          </w:p>
        </w:tc>
        <w:tc>
          <w:tcPr>
            <w:tcW w:w="2213" w:type="dxa"/>
            <w:noWrap w:val="0"/>
            <w:vAlign w:val="top"/>
          </w:tcPr>
          <w:p w14:paraId="5651C977">
            <w:pPr>
              <w:spacing w:line="500" w:lineRule="exact"/>
              <w:rPr>
                <w:rFonts w:hint="eastAsia" w:ascii="仿宋" w:hAnsi="仿宋" w:eastAsia="仿宋" w:cs="仿宋"/>
                <w:color w:val="000000"/>
                <w:sz w:val="24"/>
              </w:rPr>
            </w:pPr>
          </w:p>
        </w:tc>
        <w:tc>
          <w:tcPr>
            <w:tcW w:w="2531" w:type="dxa"/>
            <w:noWrap w:val="0"/>
            <w:vAlign w:val="top"/>
          </w:tcPr>
          <w:p w14:paraId="3C51A969">
            <w:pPr>
              <w:spacing w:line="500" w:lineRule="exact"/>
              <w:rPr>
                <w:rFonts w:hint="eastAsia" w:ascii="仿宋" w:hAnsi="仿宋" w:eastAsia="仿宋" w:cs="仿宋"/>
                <w:color w:val="000000"/>
                <w:sz w:val="24"/>
              </w:rPr>
            </w:pPr>
          </w:p>
        </w:tc>
      </w:tr>
    </w:tbl>
    <w:p w14:paraId="7BA7889D">
      <w:pPr>
        <w:spacing w:line="500" w:lineRule="exact"/>
        <w:ind w:firstLine="5040" w:firstLineChars="1800"/>
        <w:rPr>
          <w:rFonts w:hint="eastAsia" w:ascii="仿宋" w:hAnsi="仿宋" w:eastAsia="仿宋" w:cs="仿宋"/>
          <w:sz w:val="28"/>
          <w:szCs w:val="28"/>
        </w:rPr>
      </w:pPr>
      <w:r>
        <w:rPr>
          <w:rFonts w:hint="eastAsia" w:ascii="仿宋" w:hAnsi="仿宋" w:eastAsia="仿宋" w:cs="仿宋"/>
          <w:sz w:val="28"/>
          <w:szCs w:val="28"/>
        </w:rPr>
        <w:t>供应商盖章：</w:t>
      </w:r>
    </w:p>
    <w:p w14:paraId="26E8528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注：1、“符合”指与询价文件要求一致，“正偏离”指优于询价文件要求；“负偏离”指低于询价文件要求。</w:t>
      </w:r>
    </w:p>
    <w:p w14:paraId="2FBD1C4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2、无论正偏离或负偏离，供应商均需在“供应商的响应内容”一栏中列明响应的详细内容，否则视同供应商响应情况为“符合”。</w:t>
      </w:r>
    </w:p>
    <w:p w14:paraId="2325718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3、如供应商未在上述偏离表中填写内容，视同供应商响应情况为“符合”。</w:t>
      </w:r>
    </w:p>
    <w:p w14:paraId="34F80779">
      <w:pPr>
        <w:spacing w:line="500" w:lineRule="exact"/>
        <w:jc w:val="center"/>
        <w:rPr>
          <w:rFonts w:hint="eastAsia" w:ascii="仿宋" w:hAnsi="仿宋" w:eastAsia="仿宋" w:cs="仿宋"/>
          <w:b/>
          <w:sz w:val="30"/>
          <w:szCs w:val="30"/>
        </w:rPr>
      </w:pPr>
      <w:r>
        <w:rPr>
          <w:rFonts w:hint="eastAsia" w:ascii="仿宋" w:hAnsi="仿宋" w:eastAsia="仿宋" w:cs="仿宋"/>
          <w:sz w:val="28"/>
          <w:szCs w:val="28"/>
        </w:rPr>
        <w:br w:type="page"/>
      </w:r>
      <w:r>
        <w:rPr>
          <w:rFonts w:hint="eastAsia" w:ascii="仿宋" w:hAnsi="仿宋" w:eastAsia="仿宋" w:cs="仿宋"/>
          <w:b/>
          <w:sz w:val="30"/>
          <w:szCs w:val="30"/>
        </w:rPr>
        <w:t>六、法定代表人身份证明及授权委托书</w:t>
      </w:r>
    </w:p>
    <w:p w14:paraId="17DEB050">
      <w:pPr>
        <w:spacing w:line="54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（一）法定代表人身份证明（格式）</w:t>
      </w:r>
    </w:p>
    <w:p w14:paraId="4C7E8CB7">
      <w:pPr>
        <w:spacing w:line="540" w:lineRule="exact"/>
        <w:ind w:firstLine="560" w:firstLineChars="200"/>
        <w:rPr>
          <w:rFonts w:hint="eastAsia" w:ascii="仿宋" w:hAnsi="仿宋" w:eastAsia="仿宋" w:cs="仿宋"/>
          <w:color w:val="FF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_</w:t>
      </w:r>
      <w:r>
        <w:rPr>
          <w:rFonts w:hint="eastAsia" w:ascii="仿宋" w:hAnsi="仿宋" w:eastAsia="仿宋" w:cs="仿宋"/>
          <w:b/>
          <w:color w:val="000000"/>
          <w:sz w:val="28"/>
          <w:szCs w:val="28"/>
        </w:rPr>
        <w:t>（法定代表人姓名）</w:t>
      </w: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w:t>
      </w:r>
      <w:r>
        <w:rPr>
          <w:rFonts w:hint="eastAsia" w:ascii="仿宋" w:hAnsi="仿宋" w:eastAsia="仿宋" w:cs="仿宋"/>
          <w:b/>
          <w:color w:val="000000"/>
          <w:sz w:val="28"/>
          <w:szCs w:val="28"/>
        </w:rPr>
        <w:t>（供应商名称）</w:t>
      </w:r>
      <w:r>
        <w:rPr>
          <w:rFonts w:hint="eastAsia" w:ascii="仿宋" w:hAnsi="仿宋" w:eastAsia="仿宋" w:cs="仿宋"/>
          <w:color w:val="000000"/>
          <w:sz w:val="28"/>
          <w:szCs w:val="28"/>
        </w:rPr>
        <w:t>的法定代表人。</w:t>
      </w:r>
    </w:p>
    <w:p w14:paraId="0CDDF283">
      <w:pPr>
        <w:spacing w:line="540" w:lineRule="exact"/>
        <w:ind w:firstLine="1120" w:firstLineChars="400"/>
        <w:rPr>
          <w:rFonts w:hint="eastAsia" w:ascii="仿宋" w:hAnsi="仿宋" w:eastAsia="仿宋" w:cs="仿宋"/>
          <w:color w:val="000000"/>
          <w:sz w:val="28"/>
          <w:szCs w:val="28"/>
        </w:rPr>
      </w:pPr>
      <w:r>
        <w:rPr>
          <w:rFonts w:hint="eastAsia" w:ascii="仿宋" w:hAnsi="仿宋" w:eastAsia="仿宋" w:cs="仿宋"/>
          <w:color w:val="000000"/>
          <w:sz w:val="28"/>
          <w:szCs w:val="28"/>
        </w:rPr>
        <w:t>特此证明。</w:t>
      </w:r>
    </w:p>
    <w:p w14:paraId="73F3C8A1">
      <w:pPr>
        <w:pStyle w:val="8"/>
        <w:wordWrap w:val="0"/>
        <w:spacing w:line="540" w:lineRule="exact"/>
        <w:jc w:val="right"/>
        <w:rPr>
          <w:rFonts w:hint="eastAsia" w:ascii="仿宋" w:hAnsi="仿宋" w:eastAsia="仿宋" w:cs="仿宋"/>
          <w:u w:val="single"/>
        </w:rPr>
      </w:pPr>
      <w:r>
        <w:rPr>
          <w:rFonts w:hint="eastAsia" w:ascii="仿宋" w:hAnsi="仿宋" w:eastAsia="仿宋" w:cs="仿宋"/>
          <w:color w:val="000000"/>
          <w:szCs w:val="28"/>
        </w:rPr>
        <w:t>法定代表人手机号码</w:t>
      </w:r>
      <w:r>
        <w:rPr>
          <w:rFonts w:hint="eastAsia" w:ascii="仿宋" w:hAnsi="仿宋" w:eastAsia="仿宋" w:cs="仿宋"/>
          <w:color w:val="000000"/>
          <w:szCs w:val="28"/>
          <w:u w:val="single"/>
        </w:rPr>
        <w:t xml:space="preserve">：               </w:t>
      </w:r>
    </w:p>
    <w:p w14:paraId="2B17A43F">
      <w:pPr>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w:t>
      </w:r>
      <w:r>
        <w:rPr>
          <w:rFonts w:hint="eastAsia" w:ascii="仿宋" w:hAnsi="仿宋" w:eastAsia="仿宋" w:cs="仿宋"/>
          <w:color w:val="000000"/>
          <w:sz w:val="28"/>
          <w:szCs w:val="28"/>
          <w:u w:val="single"/>
        </w:rPr>
        <w:t>20</w:t>
      </w:r>
      <w:r>
        <w:rPr>
          <w:rFonts w:hint="eastAsia" w:ascii="仿宋" w:hAnsi="仿宋" w:eastAsia="仿宋" w:cs="仿宋"/>
          <w:sz w:val="24"/>
          <w:u w:val="single"/>
        </w:rPr>
        <w:t>**</w:t>
      </w:r>
      <w:r>
        <w:rPr>
          <w:rFonts w:hint="eastAsia" w:ascii="仿宋" w:hAnsi="仿宋" w:eastAsia="仿宋" w:cs="仿宋"/>
          <w:color w:val="000000"/>
          <w:sz w:val="28"/>
          <w:szCs w:val="28"/>
          <w:u w:val="single"/>
        </w:rPr>
        <w:t>年</w:t>
      </w:r>
      <w:r>
        <w:rPr>
          <w:rFonts w:hint="eastAsia" w:ascii="仿宋" w:hAnsi="仿宋" w:eastAsia="仿宋" w:cs="仿宋"/>
          <w:sz w:val="24"/>
          <w:u w:val="single"/>
        </w:rPr>
        <w:t>**</w:t>
      </w:r>
      <w:r>
        <w:rPr>
          <w:rFonts w:hint="eastAsia" w:ascii="仿宋" w:hAnsi="仿宋" w:eastAsia="仿宋" w:cs="仿宋"/>
          <w:color w:val="000000"/>
          <w:sz w:val="28"/>
          <w:szCs w:val="28"/>
          <w:u w:val="single"/>
        </w:rPr>
        <w:t>月</w:t>
      </w:r>
      <w:r>
        <w:rPr>
          <w:rFonts w:hint="eastAsia" w:ascii="仿宋" w:hAnsi="仿宋" w:eastAsia="仿宋" w:cs="仿宋"/>
          <w:sz w:val="24"/>
          <w:u w:val="single"/>
        </w:rPr>
        <w:t>**</w:t>
      </w:r>
      <w:r>
        <w:rPr>
          <w:rFonts w:hint="eastAsia" w:ascii="仿宋" w:hAnsi="仿宋" w:eastAsia="仿宋" w:cs="仿宋"/>
          <w:color w:val="000000"/>
          <w:sz w:val="28"/>
          <w:szCs w:val="28"/>
          <w:u w:val="single"/>
        </w:rPr>
        <w:t>日</w:t>
      </w:r>
    </w:p>
    <w:p w14:paraId="1874A870">
      <w:pPr>
        <w:spacing w:line="540" w:lineRule="exact"/>
        <w:ind w:firstLine="472" w:firstLineChars="196"/>
        <w:rPr>
          <w:rFonts w:hint="eastAsia" w:ascii="仿宋" w:hAnsi="仿宋" w:eastAsia="仿宋" w:cs="仿宋"/>
          <w:b/>
          <w:color w:val="000000"/>
          <w:sz w:val="24"/>
          <w:highlight w:val="green"/>
        </w:rPr>
      </w:pPr>
      <w:r>
        <w:rPr>
          <w:rFonts w:hint="eastAsia" w:ascii="仿宋" w:hAnsi="仿宋" w:eastAsia="仿宋" w:cs="仿宋"/>
          <w:b/>
          <w:color w:val="000000"/>
          <w:sz w:val="24"/>
          <w:highlight w:val="green"/>
        </w:rPr>
        <w:t>附：法定代表人身份证正反面扫描件（在有效期内）</w:t>
      </w:r>
    </w:p>
    <w:p w14:paraId="66B169F4">
      <w:pPr>
        <w:pStyle w:val="8"/>
        <w:spacing w:line="540" w:lineRule="exact"/>
        <w:rPr>
          <w:rFonts w:hint="eastAsia" w:ascii="仿宋" w:hAnsi="仿宋" w:eastAsia="仿宋" w:cs="仿宋"/>
        </w:rPr>
      </w:pPr>
    </w:p>
    <w:p w14:paraId="3D77F9FB">
      <w:pPr>
        <w:spacing w:line="54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（二）授权委托书（格式）</w:t>
      </w:r>
    </w:p>
    <w:p w14:paraId="36C161D9">
      <w:pPr>
        <w:spacing w:line="540" w:lineRule="exact"/>
        <w:ind w:firstLine="645"/>
        <w:rPr>
          <w:rFonts w:hint="eastAsia" w:ascii="仿宋" w:hAnsi="仿宋" w:eastAsia="仿宋" w:cs="仿宋"/>
          <w:color w:val="000000"/>
          <w:sz w:val="28"/>
        </w:rPr>
      </w:pPr>
      <w:r>
        <w:rPr>
          <w:rFonts w:hint="eastAsia" w:ascii="仿宋" w:hAnsi="仿宋" w:eastAsia="仿宋" w:cs="仿宋"/>
          <w:color w:val="000000"/>
          <w:sz w:val="28"/>
        </w:rPr>
        <w:t>本授权书声明：</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（供应商名称）</w:t>
      </w:r>
      <w:r>
        <w:rPr>
          <w:rFonts w:hint="eastAsia" w:ascii="仿宋" w:hAnsi="仿宋" w:eastAsia="仿宋" w:cs="仿宋"/>
          <w:color w:val="000000"/>
          <w:sz w:val="28"/>
        </w:rPr>
        <w:t>的</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（法定代表人姓名）</w:t>
      </w:r>
      <w:r>
        <w:rPr>
          <w:rFonts w:hint="eastAsia" w:ascii="仿宋" w:hAnsi="仿宋" w:eastAsia="仿宋" w:cs="仿宋"/>
          <w:color w:val="000000"/>
          <w:sz w:val="28"/>
        </w:rPr>
        <w:t>代表本公司委托</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（委托代理人的姓名）</w:t>
      </w:r>
      <w:r>
        <w:rPr>
          <w:rFonts w:hint="eastAsia" w:ascii="仿宋" w:hAnsi="仿宋" w:eastAsia="仿宋" w:cs="仿宋"/>
          <w:color w:val="000000"/>
          <w:sz w:val="28"/>
        </w:rPr>
        <w:t>为我方的合法代理人，参加“</w:t>
      </w:r>
      <w:r>
        <w:rPr>
          <w:rFonts w:hint="eastAsia" w:ascii="仿宋" w:hAnsi="仿宋" w:eastAsia="仿宋" w:cs="仿宋"/>
          <w:sz w:val="24"/>
          <w:u w:val="single"/>
        </w:rPr>
        <w:t>******</w:t>
      </w:r>
      <w:r>
        <w:rPr>
          <w:rFonts w:hint="eastAsia" w:ascii="仿宋" w:hAnsi="仿宋" w:eastAsia="仿宋" w:cs="仿宋"/>
          <w:sz w:val="28"/>
          <w:szCs w:val="28"/>
          <w:u w:val="single"/>
        </w:rPr>
        <w:t>项目（项目编号：</w:t>
      </w:r>
      <w:r>
        <w:rPr>
          <w:rFonts w:hint="eastAsia" w:ascii="仿宋" w:hAnsi="仿宋" w:eastAsia="仿宋" w:cs="仿宋"/>
          <w:sz w:val="24"/>
          <w:u w:val="single"/>
        </w:rPr>
        <w:t>******</w:t>
      </w:r>
      <w:r>
        <w:rPr>
          <w:rFonts w:hint="eastAsia" w:ascii="仿宋" w:hAnsi="仿宋" w:eastAsia="仿宋" w:cs="仿宋"/>
          <w:sz w:val="28"/>
          <w:szCs w:val="28"/>
          <w:u w:val="single"/>
        </w:rPr>
        <w:t>）</w:t>
      </w:r>
      <w:r>
        <w:rPr>
          <w:rFonts w:hint="eastAsia" w:ascii="仿宋" w:hAnsi="仿宋" w:eastAsia="仿宋" w:cs="仿宋"/>
          <w:color w:val="000000"/>
          <w:sz w:val="28"/>
          <w:szCs w:val="28"/>
        </w:rPr>
        <w:t>”</w:t>
      </w:r>
      <w:r>
        <w:rPr>
          <w:rFonts w:hint="eastAsia" w:ascii="仿宋" w:hAnsi="仿宋" w:eastAsia="仿宋" w:cs="仿宋"/>
          <w:bCs/>
          <w:color w:val="000000"/>
          <w:sz w:val="28"/>
          <w:szCs w:val="28"/>
        </w:rPr>
        <w:t>询价</w:t>
      </w:r>
      <w:r>
        <w:rPr>
          <w:rFonts w:hint="eastAsia" w:ascii="仿宋" w:hAnsi="仿宋" w:eastAsia="仿宋" w:cs="仿宋"/>
          <w:sz w:val="28"/>
        </w:rPr>
        <w:t>、评审答疑、合同签订</w:t>
      </w:r>
      <w:r>
        <w:rPr>
          <w:rFonts w:hint="eastAsia" w:ascii="仿宋" w:hAnsi="仿宋" w:eastAsia="仿宋" w:cs="仿宋"/>
          <w:color w:val="000000"/>
          <w:sz w:val="28"/>
        </w:rPr>
        <w:t>以及合同执行等，可以用我方名义全权处理一切与之有关的事</w:t>
      </w:r>
      <w:r>
        <w:rPr>
          <w:rFonts w:hint="eastAsia" w:ascii="仿宋" w:hAnsi="仿宋" w:eastAsia="仿宋" w:cs="仿宋"/>
          <w:color w:val="000000"/>
          <w:sz w:val="28"/>
          <w:szCs w:val="28"/>
        </w:rPr>
        <w:t>宜，其法律后果由我方承担。</w:t>
      </w:r>
    </w:p>
    <w:p w14:paraId="11E7433E">
      <w:pPr>
        <w:spacing w:line="54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代理人无转委托权。</w:t>
      </w:r>
    </w:p>
    <w:p w14:paraId="3FF96D63">
      <w:pPr>
        <w:pStyle w:val="8"/>
        <w:spacing w:line="540" w:lineRule="exact"/>
        <w:ind w:firstLine="560" w:firstLineChars="200"/>
        <w:rPr>
          <w:rFonts w:hint="eastAsia" w:ascii="仿宋" w:hAnsi="仿宋" w:eastAsia="仿宋" w:cs="仿宋"/>
          <w:bCs/>
          <w:szCs w:val="28"/>
          <w:u w:val="single"/>
        </w:rPr>
      </w:pPr>
      <w:r>
        <w:rPr>
          <w:rFonts w:hint="eastAsia" w:ascii="仿宋" w:hAnsi="仿宋" w:eastAsia="仿宋" w:cs="仿宋"/>
          <w:bCs/>
          <w:szCs w:val="28"/>
        </w:rPr>
        <w:t>委托代理人手机号码：</w:t>
      </w:r>
      <w:r>
        <w:rPr>
          <w:rFonts w:hint="eastAsia" w:ascii="仿宋" w:hAnsi="仿宋" w:eastAsia="仿宋" w:cs="仿宋"/>
          <w:bCs/>
          <w:szCs w:val="28"/>
          <w:u w:val="single"/>
        </w:rPr>
        <w:t xml:space="preserve">                    </w:t>
      </w:r>
    </w:p>
    <w:p w14:paraId="044381FA">
      <w:pPr>
        <w:pStyle w:val="8"/>
        <w:spacing w:line="540" w:lineRule="exact"/>
        <w:ind w:firstLine="560" w:firstLineChars="200"/>
        <w:rPr>
          <w:rFonts w:hint="eastAsia" w:ascii="仿宋" w:hAnsi="仿宋" w:eastAsia="仿宋" w:cs="仿宋"/>
        </w:rPr>
      </w:pPr>
      <w:r>
        <w:rPr>
          <w:rFonts w:hint="eastAsia" w:ascii="仿宋" w:hAnsi="仿宋" w:eastAsia="仿宋" w:cs="仿宋"/>
          <w:bCs/>
          <w:szCs w:val="28"/>
        </w:rPr>
        <w:t>委托代理人电子邮箱：</w:t>
      </w:r>
      <w:r>
        <w:rPr>
          <w:rFonts w:hint="eastAsia" w:ascii="仿宋" w:hAnsi="仿宋" w:eastAsia="仿宋" w:cs="仿宋"/>
          <w:bCs/>
          <w:szCs w:val="28"/>
          <w:u w:val="single"/>
        </w:rPr>
        <w:t xml:space="preserve">                    </w:t>
      </w:r>
    </w:p>
    <w:p w14:paraId="2F788BB7">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供应商(盖单位公章)：</w:t>
      </w:r>
      <w:r>
        <w:rPr>
          <w:rFonts w:hint="eastAsia" w:ascii="仿宋" w:hAnsi="仿宋" w:eastAsia="仿宋" w:cs="仿宋"/>
          <w:sz w:val="28"/>
          <w:szCs w:val="28"/>
          <w:u w:val="single"/>
        </w:rPr>
        <w:t xml:space="preserve">                    </w:t>
      </w:r>
    </w:p>
    <w:p w14:paraId="471B60C3">
      <w:pPr>
        <w:spacing w:line="540" w:lineRule="exact"/>
        <w:ind w:firstLine="560" w:firstLineChars="200"/>
        <w:rPr>
          <w:rFonts w:hint="eastAsia" w:ascii="仿宋" w:hAnsi="仿宋" w:eastAsia="仿宋" w:cs="仿宋"/>
          <w:color w:val="000000"/>
          <w:sz w:val="28"/>
          <w:szCs w:val="28"/>
          <w:u w:val="single"/>
        </w:rPr>
      </w:pPr>
      <w:r>
        <w:rPr>
          <w:rFonts w:hint="eastAsia" w:ascii="仿宋" w:hAnsi="仿宋" w:eastAsia="仿宋" w:cs="仿宋"/>
          <w:color w:val="000000"/>
          <w:sz w:val="28"/>
          <w:szCs w:val="28"/>
        </w:rPr>
        <w:t>日期：</w:t>
      </w:r>
      <w:r>
        <w:rPr>
          <w:rFonts w:hint="eastAsia" w:ascii="仿宋" w:hAnsi="仿宋" w:eastAsia="仿宋" w:cs="仿宋"/>
          <w:color w:val="000000"/>
          <w:sz w:val="28"/>
          <w:szCs w:val="28"/>
          <w:u w:val="single"/>
        </w:rPr>
        <w:t>20</w:t>
      </w:r>
      <w:r>
        <w:rPr>
          <w:rFonts w:hint="eastAsia" w:ascii="仿宋" w:hAnsi="仿宋" w:eastAsia="仿宋" w:cs="仿宋"/>
          <w:sz w:val="24"/>
          <w:u w:val="single"/>
        </w:rPr>
        <w:t>**</w:t>
      </w:r>
      <w:r>
        <w:rPr>
          <w:rFonts w:hint="eastAsia" w:ascii="仿宋" w:hAnsi="仿宋" w:eastAsia="仿宋" w:cs="仿宋"/>
          <w:color w:val="000000"/>
          <w:sz w:val="28"/>
          <w:szCs w:val="28"/>
          <w:u w:val="single"/>
        </w:rPr>
        <w:t>年</w:t>
      </w:r>
      <w:r>
        <w:rPr>
          <w:rFonts w:hint="eastAsia" w:ascii="仿宋" w:hAnsi="仿宋" w:eastAsia="仿宋" w:cs="仿宋"/>
          <w:sz w:val="24"/>
          <w:u w:val="single"/>
        </w:rPr>
        <w:t>**</w:t>
      </w:r>
      <w:r>
        <w:rPr>
          <w:rFonts w:hint="eastAsia" w:ascii="仿宋" w:hAnsi="仿宋" w:eastAsia="仿宋" w:cs="仿宋"/>
          <w:color w:val="000000"/>
          <w:sz w:val="28"/>
          <w:szCs w:val="28"/>
          <w:u w:val="single"/>
        </w:rPr>
        <w:t>月</w:t>
      </w:r>
      <w:r>
        <w:rPr>
          <w:rFonts w:hint="eastAsia" w:ascii="仿宋" w:hAnsi="仿宋" w:eastAsia="仿宋" w:cs="仿宋"/>
          <w:sz w:val="24"/>
          <w:u w:val="single"/>
        </w:rPr>
        <w:t>**</w:t>
      </w:r>
      <w:r>
        <w:rPr>
          <w:rFonts w:hint="eastAsia" w:ascii="仿宋" w:hAnsi="仿宋" w:eastAsia="仿宋" w:cs="仿宋"/>
          <w:color w:val="000000"/>
          <w:sz w:val="28"/>
          <w:szCs w:val="28"/>
          <w:u w:val="single"/>
        </w:rPr>
        <w:t>日</w:t>
      </w:r>
    </w:p>
    <w:p w14:paraId="3C1F5BB7">
      <w:pPr>
        <w:spacing w:line="540" w:lineRule="exact"/>
        <w:ind w:firstLine="482" w:firstLineChars="200"/>
        <w:rPr>
          <w:rFonts w:hint="eastAsia" w:ascii="仿宋" w:hAnsi="仿宋" w:eastAsia="仿宋" w:cs="仿宋"/>
          <w:b/>
          <w:color w:val="FF0000"/>
          <w:sz w:val="24"/>
          <w:highlight w:val="green"/>
        </w:rPr>
      </w:pPr>
      <w:r>
        <w:rPr>
          <w:rFonts w:hint="eastAsia" w:ascii="仿宋" w:hAnsi="仿宋" w:eastAsia="仿宋" w:cs="仿宋"/>
          <w:b/>
          <w:color w:val="000000"/>
          <w:sz w:val="24"/>
          <w:highlight w:val="green"/>
        </w:rPr>
        <w:t>附：委托代理人身份证正反面扫描件（在有效期内）</w:t>
      </w:r>
    </w:p>
    <w:p w14:paraId="34D24747">
      <w:pPr>
        <w:spacing w:line="460" w:lineRule="exact"/>
        <w:rPr>
          <w:rFonts w:hint="eastAsia" w:ascii="仿宋" w:hAnsi="仿宋" w:eastAsia="仿宋" w:cs="仿宋"/>
          <w:b/>
          <w:color w:val="FF0000"/>
          <w:sz w:val="24"/>
        </w:rPr>
      </w:pPr>
      <w:r>
        <w:rPr>
          <w:rFonts w:hint="eastAsia" w:ascii="仿宋" w:hAnsi="仿宋" w:eastAsia="仿宋" w:cs="仿宋"/>
          <w:b/>
          <w:color w:val="FF0000"/>
          <w:sz w:val="24"/>
        </w:rPr>
        <w:t>提醒：1、供应商须确保询价响应文件中提供的手机号码准确无误并保持通讯工具畅通，否则由此造成的后果由供应商自行承担。</w:t>
      </w:r>
    </w:p>
    <w:p w14:paraId="5EEA8E46">
      <w:pPr>
        <w:spacing w:line="460" w:lineRule="exact"/>
        <w:ind w:firstLine="482" w:firstLineChars="200"/>
        <w:rPr>
          <w:rFonts w:hint="eastAsia" w:ascii="仿宋" w:hAnsi="仿宋" w:eastAsia="仿宋" w:cs="仿宋"/>
          <w:b/>
          <w:color w:val="FF0000"/>
          <w:sz w:val="24"/>
        </w:rPr>
      </w:pPr>
      <w:r>
        <w:rPr>
          <w:rFonts w:hint="eastAsia" w:ascii="仿宋" w:hAnsi="仿宋" w:eastAsia="仿宋" w:cs="仿宋"/>
          <w:b/>
          <w:color w:val="FF0000"/>
          <w:sz w:val="24"/>
        </w:rPr>
        <w:t>2、供应商须确保询价响应文件中提供的电子邮箱准确无误，否则由此造成的后果由供应商自行承担。</w:t>
      </w:r>
    </w:p>
    <w:p w14:paraId="557DAE33">
      <w:pPr>
        <w:rPr>
          <w:rFonts w:hint="eastAsia" w:ascii="仿宋" w:hAnsi="仿宋" w:eastAsia="仿宋" w:cs="仿宋"/>
        </w:rPr>
      </w:pPr>
    </w:p>
    <w:p w14:paraId="70AB6D11">
      <w:pPr>
        <w:ind w:firstLine="5400" w:firstLineChars="1800"/>
        <w:rPr>
          <w:rFonts w:hint="eastAsia" w:ascii="仿宋" w:hAnsi="仿宋" w:eastAsia="仿宋" w:cs="仿宋"/>
          <w:sz w:val="30"/>
          <w:szCs w:val="30"/>
        </w:rPr>
        <w:sectPr>
          <w:footerReference r:id="rId6" w:type="default"/>
          <w:pgSz w:w="11906" w:h="16838"/>
          <w:pgMar w:top="1440" w:right="1800" w:bottom="1440" w:left="1800" w:header="851" w:footer="992" w:gutter="0"/>
          <w:pgNumType w:start="1"/>
          <w:cols w:space="720" w:num="1"/>
          <w:docGrid w:type="lines" w:linePitch="312" w:charSpace="0"/>
        </w:sectPr>
      </w:pPr>
    </w:p>
    <w:p w14:paraId="778C59C1">
      <w:pPr>
        <w:spacing w:line="700" w:lineRule="exact"/>
        <w:jc w:val="center"/>
        <w:outlineLvl w:val="1"/>
        <w:rPr>
          <w:rFonts w:hint="eastAsia" w:ascii="仿宋" w:hAnsi="仿宋" w:eastAsia="仿宋" w:cs="仿宋"/>
        </w:rPr>
      </w:pPr>
      <w:r>
        <w:rPr>
          <w:rFonts w:hint="eastAsia" w:ascii="仿宋" w:hAnsi="仿宋" w:eastAsia="仿宋" w:cs="仿宋"/>
          <w:b/>
          <w:sz w:val="32"/>
          <w:szCs w:val="32"/>
        </w:rPr>
        <w:t>七、供应商资格证明文件</w:t>
      </w:r>
    </w:p>
    <w:p w14:paraId="6ABCF5B8">
      <w:pPr>
        <w:snapToGrid w:val="0"/>
        <w:spacing w:line="460" w:lineRule="exact"/>
        <w:ind w:firstLine="560" w:firstLineChars="200"/>
        <w:rPr>
          <w:rFonts w:hint="eastAsia" w:ascii="仿宋" w:hAnsi="仿宋" w:eastAsia="仿宋" w:cs="仿宋"/>
          <w:sz w:val="28"/>
          <w:szCs w:val="28"/>
        </w:rPr>
      </w:pPr>
    </w:p>
    <w:p w14:paraId="2CFDF693">
      <w:pPr>
        <w:snapToGrid w:val="0"/>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（一）各类</w:t>
      </w:r>
      <w:r>
        <w:rPr>
          <w:rFonts w:hint="eastAsia" w:ascii="仿宋" w:hAnsi="仿宋" w:eastAsia="仿宋" w:cs="仿宋"/>
          <w:b/>
          <w:bCs/>
          <w:sz w:val="28"/>
          <w:szCs w:val="28"/>
        </w:rPr>
        <w:t>资质证书</w:t>
      </w:r>
    </w:p>
    <w:p w14:paraId="4E0B4B7F">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1、营业执照复印件；</w:t>
      </w:r>
    </w:p>
    <w:p w14:paraId="72114DD6">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2、税务登记证复印件（若供应商提供了 “三证合一”或“五证合一”的新版营业执照，无需另行提供税务登记证）；</w:t>
      </w:r>
    </w:p>
    <w:p w14:paraId="5F77C505">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3、参加政府采购活动近3年内在经营活动中没有重大违法记录的书面声明函。（格式详见附件一）</w:t>
      </w:r>
    </w:p>
    <w:p w14:paraId="23E6C513">
      <w:pPr>
        <w:pStyle w:val="12"/>
        <w:ind w:firstLine="420" w:firstLineChars="200"/>
        <w:rPr>
          <w:rFonts w:hint="eastAsia" w:ascii="仿宋" w:hAnsi="仿宋" w:eastAsia="仿宋" w:cs="仿宋"/>
        </w:rPr>
      </w:pPr>
      <w:r>
        <w:rPr>
          <w:rFonts w:hint="eastAsia" w:ascii="仿宋" w:hAnsi="仿宋" w:eastAsia="仿宋" w:cs="仿宋"/>
        </w:rPr>
        <w:t xml:space="preserve"> </w:t>
      </w:r>
    </w:p>
    <w:p w14:paraId="7CD84300">
      <w:pPr>
        <w:snapToGrid w:val="0"/>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（二）其他重要资料（如：带</w:t>
      </w:r>
      <w:r>
        <w:rPr>
          <w:rFonts w:hint="eastAsia" w:ascii="仿宋" w:hAnsi="仿宋" w:eastAsia="仿宋" w:cs="仿宋"/>
          <w:b/>
          <w:bCs/>
          <w:color w:val="000000"/>
          <w:sz w:val="28"/>
          <w:szCs w:val="28"/>
        </w:rPr>
        <w:t>★</w:t>
      </w:r>
      <w:r>
        <w:rPr>
          <w:rFonts w:hint="eastAsia" w:ascii="仿宋" w:hAnsi="仿宋" w:eastAsia="仿宋" w:cs="仿宋"/>
          <w:b/>
          <w:sz w:val="28"/>
          <w:szCs w:val="28"/>
        </w:rPr>
        <w:t>参数相关证明文件）</w:t>
      </w:r>
    </w:p>
    <w:p w14:paraId="1136C69A">
      <w:pPr>
        <w:spacing w:line="440" w:lineRule="exact"/>
        <w:rPr>
          <w:rFonts w:hint="eastAsia" w:ascii="仿宋" w:hAnsi="仿宋" w:eastAsia="仿宋" w:cs="仿宋"/>
          <w:b/>
          <w:sz w:val="28"/>
          <w:szCs w:val="28"/>
        </w:rPr>
      </w:pPr>
    </w:p>
    <w:p w14:paraId="6F9CAA79">
      <w:pPr>
        <w:spacing w:line="440" w:lineRule="exact"/>
        <w:rPr>
          <w:rFonts w:hint="eastAsia" w:ascii="仿宋" w:hAnsi="仿宋" w:eastAsia="仿宋" w:cs="仿宋"/>
          <w:b/>
          <w:sz w:val="28"/>
          <w:szCs w:val="28"/>
        </w:rPr>
      </w:pPr>
    </w:p>
    <w:p w14:paraId="088CB891">
      <w:pPr>
        <w:spacing w:line="520" w:lineRule="atLeast"/>
        <w:rPr>
          <w:rFonts w:hint="eastAsia" w:ascii="仿宋" w:hAnsi="仿宋" w:eastAsia="仿宋" w:cs="仿宋"/>
          <w:b/>
          <w:sz w:val="28"/>
          <w:szCs w:val="28"/>
        </w:rPr>
      </w:pPr>
    </w:p>
    <w:p w14:paraId="3AA628FC">
      <w:pPr>
        <w:spacing w:line="520" w:lineRule="atLeast"/>
        <w:rPr>
          <w:rFonts w:hint="eastAsia" w:ascii="仿宋" w:hAnsi="仿宋" w:eastAsia="仿宋" w:cs="仿宋"/>
          <w:b/>
          <w:sz w:val="28"/>
          <w:szCs w:val="28"/>
        </w:rPr>
      </w:pPr>
    </w:p>
    <w:p w14:paraId="2F8910EE">
      <w:pPr>
        <w:spacing w:line="520" w:lineRule="atLeast"/>
        <w:rPr>
          <w:rFonts w:hint="eastAsia" w:ascii="仿宋" w:hAnsi="仿宋" w:eastAsia="仿宋" w:cs="仿宋"/>
          <w:b/>
          <w:sz w:val="28"/>
          <w:szCs w:val="28"/>
        </w:rPr>
      </w:pPr>
    </w:p>
    <w:p w14:paraId="7A544FDD">
      <w:pPr>
        <w:spacing w:line="520" w:lineRule="atLeast"/>
        <w:rPr>
          <w:rFonts w:hint="eastAsia" w:ascii="仿宋" w:hAnsi="仿宋" w:eastAsia="仿宋" w:cs="仿宋"/>
          <w:b/>
          <w:sz w:val="28"/>
          <w:szCs w:val="28"/>
        </w:rPr>
      </w:pPr>
    </w:p>
    <w:p w14:paraId="52371245">
      <w:pPr>
        <w:spacing w:line="520" w:lineRule="atLeast"/>
        <w:rPr>
          <w:rFonts w:hint="eastAsia" w:ascii="仿宋" w:hAnsi="仿宋" w:eastAsia="仿宋" w:cs="仿宋"/>
          <w:b/>
          <w:sz w:val="28"/>
          <w:szCs w:val="28"/>
        </w:rPr>
      </w:pPr>
    </w:p>
    <w:p w14:paraId="13FFB785">
      <w:pPr>
        <w:spacing w:line="520" w:lineRule="atLeast"/>
        <w:rPr>
          <w:rFonts w:hint="eastAsia" w:ascii="仿宋" w:hAnsi="仿宋" w:eastAsia="仿宋" w:cs="仿宋"/>
          <w:b/>
          <w:sz w:val="28"/>
          <w:szCs w:val="28"/>
        </w:rPr>
      </w:pPr>
    </w:p>
    <w:p w14:paraId="0B0EAFBC">
      <w:pPr>
        <w:spacing w:line="520" w:lineRule="atLeast"/>
        <w:rPr>
          <w:rFonts w:hint="eastAsia" w:ascii="仿宋" w:hAnsi="仿宋" w:eastAsia="仿宋" w:cs="仿宋"/>
          <w:b/>
          <w:sz w:val="28"/>
          <w:szCs w:val="28"/>
        </w:rPr>
      </w:pPr>
    </w:p>
    <w:p w14:paraId="42AE4254">
      <w:pPr>
        <w:spacing w:line="520" w:lineRule="atLeast"/>
        <w:rPr>
          <w:rFonts w:hint="eastAsia" w:ascii="仿宋" w:hAnsi="仿宋" w:eastAsia="仿宋" w:cs="仿宋"/>
          <w:b/>
          <w:sz w:val="28"/>
          <w:szCs w:val="28"/>
        </w:rPr>
      </w:pPr>
    </w:p>
    <w:p w14:paraId="66E8F23F">
      <w:pPr>
        <w:spacing w:line="520" w:lineRule="atLeast"/>
        <w:rPr>
          <w:rFonts w:hint="eastAsia" w:ascii="仿宋" w:hAnsi="仿宋" w:eastAsia="仿宋" w:cs="仿宋"/>
          <w:b/>
          <w:sz w:val="28"/>
          <w:szCs w:val="28"/>
        </w:rPr>
      </w:pPr>
    </w:p>
    <w:p w14:paraId="38C5BF7D">
      <w:pPr>
        <w:pStyle w:val="12"/>
        <w:rPr>
          <w:rFonts w:hint="eastAsia" w:ascii="仿宋" w:hAnsi="仿宋" w:eastAsia="仿宋" w:cs="仿宋"/>
        </w:rPr>
      </w:pPr>
    </w:p>
    <w:p w14:paraId="4630EFF1">
      <w:pPr>
        <w:rPr>
          <w:rFonts w:hint="eastAsia" w:ascii="仿宋" w:hAnsi="仿宋" w:eastAsia="仿宋" w:cs="仿宋"/>
        </w:rPr>
      </w:pPr>
    </w:p>
    <w:p w14:paraId="15E3117C">
      <w:pPr>
        <w:pStyle w:val="12"/>
        <w:rPr>
          <w:rFonts w:hint="eastAsia" w:ascii="仿宋" w:hAnsi="仿宋" w:eastAsia="仿宋" w:cs="仿宋"/>
        </w:rPr>
      </w:pPr>
    </w:p>
    <w:p w14:paraId="537CF713">
      <w:pPr>
        <w:rPr>
          <w:rFonts w:hint="eastAsia" w:ascii="仿宋" w:hAnsi="仿宋" w:eastAsia="仿宋" w:cs="仿宋"/>
        </w:rPr>
      </w:pPr>
    </w:p>
    <w:p w14:paraId="63F520D7">
      <w:pPr>
        <w:spacing w:line="520" w:lineRule="atLeast"/>
        <w:rPr>
          <w:rFonts w:hint="eastAsia" w:ascii="仿宋" w:hAnsi="仿宋" w:eastAsia="仿宋" w:cs="仿宋"/>
          <w:b/>
          <w:sz w:val="28"/>
          <w:szCs w:val="28"/>
        </w:rPr>
      </w:pPr>
    </w:p>
    <w:p w14:paraId="25CF617F">
      <w:pPr>
        <w:spacing w:line="520" w:lineRule="atLeast"/>
        <w:rPr>
          <w:rFonts w:hint="eastAsia" w:ascii="仿宋" w:hAnsi="仿宋" w:eastAsia="仿宋" w:cs="仿宋"/>
          <w:b/>
          <w:sz w:val="28"/>
          <w:szCs w:val="28"/>
        </w:rPr>
      </w:pPr>
      <w:r>
        <w:rPr>
          <w:rFonts w:hint="eastAsia" w:ascii="仿宋" w:hAnsi="仿宋" w:eastAsia="仿宋" w:cs="仿宋"/>
          <w:b/>
          <w:sz w:val="28"/>
          <w:szCs w:val="28"/>
        </w:rPr>
        <w:t>附件1：</w:t>
      </w:r>
    </w:p>
    <w:p w14:paraId="3DB1B17D">
      <w:pPr>
        <w:adjustRightInd w:val="0"/>
        <w:snapToGrid w:val="0"/>
        <w:spacing w:before="120" w:line="360" w:lineRule="auto"/>
        <w:ind w:right="34"/>
        <w:jc w:val="center"/>
        <w:rPr>
          <w:rFonts w:hint="eastAsia" w:ascii="仿宋" w:hAnsi="仿宋" w:eastAsia="仿宋" w:cs="仿宋"/>
          <w:b/>
          <w:sz w:val="28"/>
          <w:szCs w:val="28"/>
        </w:rPr>
      </w:pPr>
      <w:r>
        <w:rPr>
          <w:rFonts w:hint="eastAsia" w:ascii="仿宋" w:hAnsi="仿宋" w:eastAsia="仿宋" w:cs="仿宋"/>
          <w:b/>
          <w:sz w:val="28"/>
          <w:szCs w:val="28"/>
        </w:rPr>
        <w:t>没有重大违法记录的书面声明函(格式)</w:t>
      </w:r>
    </w:p>
    <w:p w14:paraId="55D22756">
      <w:pPr>
        <w:snapToGrid w:val="0"/>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u w:val="single"/>
          <w:lang w:eastAsia="zh-CN"/>
        </w:rPr>
        <w:t>含山县人民医院</w:t>
      </w:r>
    </w:p>
    <w:p w14:paraId="2C00EFD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我单位参加“</w:t>
      </w:r>
      <w:r>
        <w:rPr>
          <w:rFonts w:hint="eastAsia" w:ascii="仿宋" w:hAnsi="仿宋" w:eastAsia="仿宋" w:cs="仿宋"/>
          <w:sz w:val="28"/>
          <w:szCs w:val="28"/>
          <w:u w:val="single"/>
          <w:lang w:eastAsia="zh-CN"/>
        </w:rPr>
        <w:t>含山县人民医院硬盘采购项目</w:t>
      </w:r>
      <w:r>
        <w:rPr>
          <w:rFonts w:hint="eastAsia" w:ascii="仿宋" w:hAnsi="仿宋" w:eastAsia="仿宋" w:cs="仿宋"/>
          <w:sz w:val="28"/>
          <w:szCs w:val="28"/>
        </w:rPr>
        <w:t>”项目询价，现承诺，我单位参加政府采购活动前3年内，在经营活动中没有重大违法记录，没有因违法经营受到刑事处罚或者责令停产停业、吊销许可证或者执照、较大数额罚款等行政处罚，且目前无被限制投标或询价和正在公示期内的不良记录。</w:t>
      </w:r>
    </w:p>
    <w:p w14:paraId="2F12887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以上承诺如有不实，采购人可取消我方询价资格，若我方成交，一经查处，可取消成交供应商资格。</w:t>
      </w:r>
    </w:p>
    <w:p w14:paraId="1B8C206F">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40A33478">
      <w:pPr>
        <w:snapToGrid w:val="0"/>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       供应商（单位盖章）：</w:t>
      </w:r>
    </w:p>
    <w:p w14:paraId="35C6D5E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法定代表人或委托代理人（签字或盖章）：</w:t>
      </w:r>
    </w:p>
    <w:p w14:paraId="2E6F11FC">
      <w:pPr>
        <w:snapToGrid w:val="0"/>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日    期：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3B714C7F">
      <w:pPr>
        <w:spacing w:line="470" w:lineRule="exact"/>
        <w:contextualSpacing/>
        <w:jc w:val="center"/>
        <w:outlineLvl w:val="0"/>
        <w:rPr>
          <w:rFonts w:hint="eastAsia" w:ascii="华文中宋" w:hAnsi="华文中宋" w:eastAsia="华文中宋" w:cs="华文中宋"/>
          <w:bCs/>
          <w:sz w:val="36"/>
          <w:szCs w:val="36"/>
        </w:rPr>
      </w:pPr>
      <w:r>
        <w:rPr>
          <w:rFonts w:hint="eastAsia" w:ascii="仿宋" w:hAnsi="仿宋" w:eastAsia="仿宋" w:cs="仿宋"/>
          <w:sz w:val="28"/>
          <w:szCs w:val="28"/>
        </w:rPr>
        <w:br w:type="page"/>
      </w:r>
      <w:r>
        <w:rPr>
          <w:rFonts w:hint="eastAsia" w:ascii="宋体" w:hAnsi="宋体"/>
          <w:b/>
          <w:sz w:val="36"/>
          <w:szCs w:val="36"/>
        </w:rPr>
        <w:t>第七章 递交询价响应文件及有关要求</w:t>
      </w:r>
    </w:p>
    <w:p w14:paraId="4D68C94C">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一、本项目响应文件采取快递邮寄或现场送达方式至采购代理机构（含山县环峰镇鸡爪巷5幢），供应商无需派代表前往评审现场，相关要求如下：供应商需要提交的响应文件：响应文件正本1份，副本2份，密封在1个档案袋内递交。</w:t>
      </w:r>
    </w:p>
    <w:p w14:paraId="040CB511">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二、送达要求</w:t>
      </w:r>
    </w:p>
    <w:p w14:paraId="34DBE27A">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（1）名称：安徽同舟工程咨询有限公司</w:t>
      </w:r>
    </w:p>
    <w:p w14:paraId="71630BBB">
      <w:pPr>
        <w:snapToGrid w:val="0"/>
        <w:spacing w:line="560" w:lineRule="exact"/>
        <w:ind w:firstLine="562" w:firstLineChars="200"/>
        <w:rPr>
          <w:rFonts w:ascii="仿宋" w:hAnsi="仿宋" w:eastAsia="仿宋" w:cs="仿宋"/>
          <w:b/>
          <w:bCs/>
          <w:color w:val="FF0000"/>
          <w:sz w:val="28"/>
          <w:szCs w:val="28"/>
        </w:rPr>
      </w:pPr>
      <w:r>
        <w:rPr>
          <w:rFonts w:hint="eastAsia" w:ascii="仿宋" w:hAnsi="仿宋" w:eastAsia="仿宋" w:cs="仿宋"/>
          <w:b/>
          <w:bCs/>
          <w:color w:val="FF0000"/>
          <w:sz w:val="28"/>
          <w:szCs w:val="28"/>
        </w:rPr>
        <w:t>（2）地址：安徽省马鞍山市含山县环峰镇鸡爪巷5幢</w:t>
      </w:r>
    </w:p>
    <w:p w14:paraId="645156BA">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（3）供应商应在响应文件递交截止时间前送达，未按递交截止时间前送达的，响应文件不予接收。</w:t>
      </w:r>
    </w:p>
    <w:p w14:paraId="563A45A6">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三、响应文件的编制</w:t>
      </w:r>
    </w:p>
    <w:p w14:paraId="3A38FFC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1、响应文件必须使用简体中文,响应文件中若有英文或其他语言文字的资料，应翻译成中文，否则磋商小组有权不接受。</w:t>
      </w:r>
    </w:p>
    <w:p w14:paraId="7A2CDC65">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2、除非询价文件另有规定，响应文件应使用中华人民共和国法定计量单位。</w:t>
      </w:r>
    </w:p>
    <w:p w14:paraId="3B8FC4A8">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3、编制要求</w:t>
      </w:r>
    </w:p>
    <w:p w14:paraId="78E4133D">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3.1响应文件除特殊规格的图纸或方案、图片资料等外，均应按A4规格制作并装订成册，为节约和环保，建议响应文件双面打印（适用纸质响应文件）。</w:t>
      </w:r>
    </w:p>
    <w:p w14:paraId="03738FA0">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3.2响应文件采用胶装（适用纸质响应文件）。</w:t>
      </w:r>
    </w:p>
    <w:p w14:paraId="7312062A">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3.3响应文件必须编排目录、标明连续页码。（适用纸质响应文件）。</w:t>
      </w:r>
    </w:p>
    <w:p w14:paraId="32F9FFD4">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3.4响应文件应按照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文件给出的响应文件格式按顺序编制。</w:t>
      </w:r>
    </w:p>
    <w:p w14:paraId="17450FE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4、投标内容填写说明</w:t>
      </w:r>
    </w:p>
    <w:p w14:paraId="794B1DF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4.1供应商应在认真阅读</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文件所有内容的基础上，按照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文件的要求编制完整的响应文件。响应文件应按照询价文件中规定的统一格式填写，严格按照规定的顺序编制目录，由于编排混乱导致响应文件被误读或评委查找不到有效文件是供应商的风险。</w:t>
      </w:r>
    </w:p>
    <w:p w14:paraId="2FDDFB7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4.2供应商必须保证响应文件所提供的全部资料真实可靠，并接受采购人对其中任何资料进一步审查的要求。</w:t>
      </w:r>
    </w:p>
    <w:p w14:paraId="404A66BF">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4.3响应文件须对询价文件中的内容做出实质性和完整的响应，否则其投标将被拒绝。如果响应文件填报的内容资料不详，或没有提供询价文件中所要求的全部资料及数据，可能会导致投标被拒绝。</w:t>
      </w:r>
    </w:p>
    <w:p w14:paraId="2F2B74D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5、响应文件的正本（适用纸质响应文件）。</w:t>
      </w:r>
    </w:p>
    <w:p w14:paraId="7CEC20C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5.1本项目要求递交纸质响应文件，纸质响应文件按照要求制作、装订。</w:t>
      </w:r>
    </w:p>
    <w:p w14:paraId="520F686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5.1.1按照供应商须知前附表规定的数量递交响应文件正本。</w:t>
      </w:r>
    </w:p>
    <w:p w14:paraId="2273C189">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5.1.2纸质版响应文件清楚地标明“响应文件正本”、“响应文件副本”字样。如供应商投标多个包别，每个包别的响应文件须单独编制，且每个包别的响应文件必须分开封装。</w:t>
      </w:r>
    </w:p>
    <w:p w14:paraId="624574D6">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5.2响应文件的正本按照要求签署和盖章。</w:t>
      </w:r>
    </w:p>
    <w:p w14:paraId="032C9EA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5.3响应文件不论是书写、打印或复制、扫描、影印，均应做到清晰、整洁、规范，否则由此导致在评审过程中处于不利地位的风险由供应商承担。</w:t>
      </w:r>
    </w:p>
    <w:p w14:paraId="17C14948">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5.4供应商递交的响应文件（包括正本、光盘）不退还，请供应商自行做好备份。</w:t>
      </w:r>
    </w:p>
    <w:p w14:paraId="41877C9C">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5.5响应文件未按照询价文件要求编制而导致的被误读或判为无效响应文件等不利后果由供应商承担。</w:t>
      </w:r>
    </w:p>
    <w:p w14:paraId="6DDEA63B">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6、响应文件的签署、盖章</w:t>
      </w:r>
    </w:p>
    <w:p w14:paraId="17D102D3">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在询价文件给出的响应文件格式中，凡是标明由供应商盖章的地方，响应文件的正本都必须盖供应商统一对外的公章（与企业名称完全一致的公章，下同）；凡是标明由供应商法定代表人或其委托代理人签字的地方，响应文件的正本都必须由法定代表人或其委托代理人签署姓名全称。</w:t>
      </w:r>
    </w:p>
    <w:p w14:paraId="1CD94FD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6.1.1询价文件中明确要求盖章的，供应商必须加盖供应商统一对外的公章。在有授权文件表明投标专用章法律效力等同于供应商公章的情况下，可以加盖投标专用章，否则将导致投标无效。</w:t>
      </w:r>
    </w:p>
    <w:p w14:paraId="36949F6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6.2响应文件如有修改错漏处，必须由供应商的法定代表人或其委托代理人签名。</w:t>
      </w:r>
    </w:p>
    <w:p w14:paraId="7FB7B521">
      <w:pPr>
        <w:snapToGrid w:val="0"/>
        <w:spacing w:line="560" w:lineRule="exact"/>
        <w:ind w:firstLine="643" w:firstLineChars="200"/>
        <w:jc w:val="right"/>
        <w:rPr>
          <w:rFonts w:hint="eastAsia" w:ascii="仿宋" w:hAnsi="仿宋" w:eastAsia="仿宋" w:cs="仿宋"/>
          <w:b/>
          <w:bCs/>
          <w:sz w:val="32"/>
          <w:szCs w:val="32"/>
        </w:rPr>
      </w:pPr>
    </w:p>
    <w:sectPr>
      <w:headerReference r:id="rId7" w:type="default"/>
      <w:footerReference r:id="rId8"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华文中宋">
    <w:altName w:val="宋体"/>
    <w:panose1 w:val="02010600040101010101"/>
    <w:charset w:val="86"/>
    <w:family w:val="auto"/>
    <w:pitch w:val="default"/>
    <w:sig w:usb0="00000287" w:usb1="080F0000" w:usb2="00000000" w:usb3="00000000" w:csb0="0004009F" w:csb1="DFD7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B02D7">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C604E34">
                          <w:pPr>
                            <w:pStyle w:val="16"/>
                          </w:pP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csHj69IBAACkAwAADgAAAAAAAAABACAAAAAi&#10;AQAAZHJzL2Uyb0RvYy54bWxQSwUGAAAAAAYABgBZAQAAZgUAAAAA&#10;">
              <v:fill on="f" focussize="0,0"/>
              <v:stroke on="f" weight="1.25pt"/>
              <v:imagedata o:title=""/>
              <o:lock v:ext="edit" aspectratio="f"/>
              <v:textbox inset="0mm,0mm,0mm,0mm" style="mso-fit-shape-to-text:t;">
                <w:txbxContent>
                  <w:p w14:paraId="0C604E34">
                    <w:pPr>
                      <w:pStyle w:val="16"/>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894F6">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0AA484E">
                          <w:pPr>
                            <w:pStyle w:val="16"/>
                          </w:pPr>
                        </w:p>
                      </w:txbxContent>
                    </wps:txbx>
                    <wps:bodyPr wrap="none" lIns="0" tIns="0" rIns="0" bIns="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P+1HHSAQAApA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TZ0TYllBgd++fnj8uvP&#10;5fd3sqySPr2HGtPuPSbG4b0bcGvme8DLRHuQwaQvEiIYR3XPV3XFEAlPj6pVVZUY4hibHcQvHp/7&#10;APGDcIYko6EBx5dVZadPEMfUOSVVs+5OaZ1HqC3pEXVdvVvnF9cQomuLRRKLsdtkxWE/TNT2rj0j&#10;sx53oKEWV54S/dGixGldZiPMxn42jj6oQ5f3KbUC/vYYsZ3cZaowwk6FcXiZ57RoaTv+9XPW48+1&#10;/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4/7UcdIBAACkAwAADgAAAAAAAAABACAAAAAi&#10;AQAAZHJzL2Uyb0RvYy54bWxQSwUGAAAAAAYABgBZAQAAZgUAAAAA&#10;">
              <v:fill on="f" focussize="0,0"/>
              <v:stroke on="f" weight="1.25pt"/>
              <v:imagedata o:title=""/>
              <o:lock v:ext="edit" aspectratio="f"/>
              <v:textbox inset="0mm,0mm,0mm,0mm" style="mso-fit-shape-to-text:t;">
                <w:txbxContent>
                  <w:p w14:paraId="20AA484E">
                    <w:pPr>
                      <w:pStyle w:val="16"/>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9FC07">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ADC5074">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aVdKrSAQAApAMAAA4AAABkcnMvZTJvRG9jLnhtbK1TzY7TMBC+&#10;I/EOlu80aUU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9TYllBgd++fnj8uvP&#10;5fd3slwnfXoPNabde0yMwzs34NbM94CXifYgg0lfJEQwjuqer+qKIRKeHlWrqioxxDE2O4hfPDz3&#10;AeJ74QxJRkMDji+ryk4fIY6pc0qqZt2d0jqPUFvSI+q6ervOL64hRNcWiyQWY7fJisN+mKjtXXtG&#10;Zj3uQEMtrjwl+oNFidO6zEaYjf1sHH1Qhy7vU2oF/O0xYju5y1RhhJ0K4/Ayz2nR0nb86+esh59r&#10;+x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pV0qtIBAACkAwAADgAAAAAAAAABACAAAAAi&#10;AQAAZHJzL2Uyb0RvYy54bWxQSwUGAAAAAAYABgBZAQAAZgUAAAAA&#10;">
              <v:fill on="f" focussize="0,0"/>
              <v:stroke on="f" weight="1.25pt"/>
              <v:imagedata o:title=""/>
              <o:lock v:ext="edit" aspectratio="f"/>
              <v:textbox inset="0mm,0mm,0mm,0mm" style="mso-fit-shape-to-text:t;">
                <w:txbxContent>
                  <w:p w14:paraId="0ADC5074">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FD5241">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nWI8TTAQAApAMAAA4AAABkcnMvZTJvRG9jLnhtbK1TzY7TMBC+&#10;I/EOlu80adEuUd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Tb0LSWWGRz4+dfP8++/&#10;5z8/yPI66dN7qDHtzmNiHD64Abdmvge8TLQHGUz6IiGCcVT3dFFXDJHw9KhaVVWJIY6x2UH84uG5&#10;DxA/CmdIMhoacHxZVXb8DHFMnVNSNetuldZ5hNqSHlGvqndX+cUlhOjaYpHEYuw2WXHYDRO1nWtP&#10;yKzHHWioxZWnRH+yKHFal9kIs7GbjYMPat/lfUqtgH9/iNhO7jJVGGGnwji8zHNatLQd//s56+Hn&#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AnWI8TTAQAApAMAAA4AAAAAAAAAAQAgAAAA&#10;IgEAAGRycy9lMm9Eb2MueG1sUEsFBgAAAAAGAAYAWQEAAGcFAAAAAA==&#10;">
              <v:fill on="f" focussize="0,0"/>
              <v:stroke on="f" weight="1.25pt"/>
              <v:imagedata o:title=""/>
              <o:lock v:ext="edit" aspectratio="f"/>
              <v:textbox inset="0mm,0mm,0mm,0mm" style="mso-fit-shape-to-text:t;">
                <w:txbxContent>
                  <w:p w14:paraId="4CFD5241">
                    <w:pPr>
                      <w:pStyle w:val="16"/>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473D4">
    <w:pPr>
      <w:pStyle w:val="16"/>
      <w:spacing w:before="100" w:beforeAutospacing="1" w:after="100" w:afterAutospacing="1"/>
      <w:ind w:right="360"/>
      <w:jc w:val="both"/>
      <w:rPr>
        <w:rFonts w:hint="eastAsia" w:ascii="仿宋_GB2312" w:hAnsi="Arial"/>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8D49FF">
                          <w:pPr>
                            <w:pStyle w:val="16"/>
                          </w:pPr>
                          <w:r>
                            <w:fldChar w:fldCharType="begin"/>
                          </w:r>
                          <w:r>
                            <w:instrText xml:space="preserve"> PAGE  \* MERGEFORMAT </w:instrText>
                          </w:r>
                          <w:r>
                            <w:fldChar w:fldCharType="separate"/>
                          </w:r>
                          <w:r>
                            <w:rPr>
                              <w:lang/>
                            </w:rPr>
                            <w:t>26</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fg2R1NIBAACkAwAADgAAAAAAAAABACAAAAAi&#10;AQAAZHJzL2Uyb0RvYy54bWxQSwUGAAAAAAYABgBZAQAAZgUAAAAA&#10;">
              <v:fill on="f" focussize="0,0"/>
              <v:stroke on="f" weight="1.25pt"/>
              <v:imagedata o:title=""/>
              <o:lock v:ext="edit" aspectratio="f"/>
              <v:textbox inset="0mm,0mm,0mm,0mm" style="mso-fit-shape-to-text:t;">
                <w:txbxContent>
                  <w:p w14:paraId="4C8D49FF">
                    <w:pPr>
                      <w:pStyle w:val="16"/>
                    </w:pPr>
                    <w:r>
                      <w:fldChar w:fldCharType="begin"/>
                    </w:r>
                    <w:r>
                      <w:instrText xml:space="preserve"> PAGE  \* MERGEFORMAT </w:instrText>
                    </w:r>
                    <w:r>
                      <w:fldChar w:fldCharType="separate"/>
                    </w:r>
                    <w:r>
                      <w:rPr>
                        <w:lang/>
                      </w:rP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4D42B">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8CFAB">
    <w:pPr>
      <w:pStyle w:val="2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902BF8"/>
    <w:multiLevelType w:val="singleLevel"/>
    <w:tmpl w:val="0A902BF8"/>
    <w:lvl w:ilvl="0" w:tentative="0">
      <w:start w:val="2"/>
      <w:numFmt w:val="chineseCounting"/>
      <w:suff w:val="nothing"/>
      <w:lvlText w:val="%1、"/>
      <w:lvlJc w:val="left"/>
      <w:pPr>
        <w:ind w:left="420"/>
      </w:pPr>
      <w:rPr>
        <w:rFonts w:hint="eastAsia"/>
      </w:rPr>
    </w:lvl>
  </w:abstractNum>
  <w:abstractNum w:abstractNumId="1">
    <w:nsid w:val="61D85D54"/>
    <w:multiLevelType w:val="multilevel"/>
    <w:tmpl w:val="61D85D54"/>
    <w:lvl w:ilvl="0" w:tentative="0">
      <w:start w:val="2"/>
      <w:numFmt w:val="japaneseCounting"/>
      <w:lvlText w:val="第%1章"/>
      <w:lvlJc w:val="left"/>
      <w:pPr>
        <w:tabs>
          <w:tab w:val="left" w:pos="1770"/>
        </w:tabs>
        <w:ind w:left="1770" w:hanging="1770"/>
      </w:pPr>
      <w:rPr>
        <w:rFonts w:hint="eastAsia"/>
      </w:rPr>
    </w:lvl>
    <w:lvl w:ilvl="1" w:tentative="0">
      <w:start w:val="1"/>
      <w:numFmt w:val="decimal"/>
      <w:pStyle w:val="3"/>
      <w:lvlText w:val="%2、"/>
      <w:lvlJc w:val="left"/>
      <w:pPr>
        <w:tabs>
          <w:tab w:val="left" w:pos="2740"/>
        </w:tabs>
        <w:ind w:left="2740" w:hanging="720"/>
      </w:pPr>
      <w:rPr>
        <w:rFonts w:ascii="Times New Roman" w:hAnsi="Times New Roman" w:eastAsia="Times New Roman" w:cs="Times New Roman"/>
      </w:rPr>
    </w:lvl>
    <w:lvl w:ilvl="2" w:tentative="0">
      <w:start w:val="1"/>
      <w:numFmt w:val="upperLetter"/>
      <w:lvlText w:val="%3."/>
      <w:lvlJc w:val="left"/>
      <w:pPr>
        <w:tabs>
          <w:tab w:val="left" w:pos="1200"/>
        </w:tabs>
        <w:ind w:left="1200" w:hanging="360"/>
      </w:pPr>
      <w:rPr>
        <w:rFonts w:hint="eastAsia" w:ascii="Arial" w:hAnsi="Arial" w:cs="Arial"/>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4ZTVlNTEyZTU3ODJlZmIxMTNmMzRkMzQwMWEyNWEifQ=="/>
  </w:docVars>
  <w:rsids>
    <w:rsidRoot w:val="00172A27"/>
    <w:rsid w:val="0000404F"/>
    <w:rsid w:val="00022228"/>
    <w:rsid w:val="00071D5E"/>
    <w:rsid w:val="000758EB"/>
    <w:rsid w:val="00075AE0"/>
    <w:rsid w:val="00075FA6"/>
    <w:rsid w:val="00091E07"/>
    <w:rsid w:val="000A71DC"/>
    <w:rsid w:val="000B2CF1"/>
    <w:rsid w:val="000B3E02"/>
    <w:rsid w:val="000B704E"/>
    <w:rsid w:val="000E4555"/>
    <w:rsid w:val="000F2A63"/>
    <w:rsid w:val="00116A49"/>
    <w:rsid w:val="001262DA"/>
    <w:rsid w:val="00143DD0"/>
    <w:rsid w:val="00152399"/>
    <w:rsid w:val="001659F0"/>
    <w:rsid w:val="001665E7"/>
    <w:rsid w:val="00181017"/>
    <w:rsid w:val="00183739"/>
    <w:rsid w:val="00190656"/>
    <w:rsid w:val="00192EF3"/>
    <w:rsid w:val="001A171E"/>
    <w:rsid w:val="001A761B"/>
    <w:rsid w:val="001B063C"/>
    <w:rsid w:val="001B6CBC"/>
    <w:rsid w:val="001B6E39"/>
    <w:rsid w:val="001C02F0"/>
    <w:rsid w:val="001C4B12"/>
    <w:rsid w:val="001D3752"/>
    <w:rsid w:val="001D6222"/>
    <w:rsid w:val="001D67BF"/>
    <w:rsid w:val="001D6A5B"/>
    <w:rsid w:val="001E10F3"/>
    <w:rsid w:val="001E7D9E"/>
    <w:rsid w:val="001F0519"/>
    <w:rsid w:val="0020597E"/>
    <w:rsid w:val="0021300A"/>
    <w:rsid w:val="002329D1"/>
    <w:rsid w:val="00243AB5"/>
    <w:rsid w:val="002528F6"/>
    <w:rsid w:val="00255ECE"/>
    <w:rsid w:val="00262054"/>
    <w:rsid w:val="002837D8"/>
    <w:rsid w:val="002966DF"/>
    <w:rsid w:val="002B23E2"/>
    <w:rsid w:val="002C0728"/>
    <w:rsid w:val="002C2BDA"/>
    <w:rsid w:val="002D6224"/>
    <w:rsid w:val="002E66EF"/>
    <w:rsid w:val="002F2E74"/>
    <w:rsid w:val="002F6073"/>
    <w:rsid w:val="003049CC"/>
    <w:rsid w:val="00324B27"/>
    <w:rsid w:val="0034407A"/>
    <w:rsid w:val="003448FA"/>
    <w:rsid w:val="0034585F"/>
    <w:rsid w:val="003526EF"/>
    <w:rsid w:val="003543E2"/>
    <w:rsid w:val="003577D2"/>
    <w:rsid w:val="003646A4"/>
    <w:rsid w:val="003648C2"/>
    <w:rsid w:val="00367C9F"/>
    <w:rsid w:val="00390E27"/>
    <w:rsid w:val="003A512A"/>
    <w:rsid w:val="003B2560"/>
    <w:rsid w:val="003C6CD2"/>
    <w:rsid w:val="003C76B8"/>
    <w:rsid w:val="003F4E86"/>
    <w:rsid w:val="0040526D"/>
    <w:rsid w:val="00407071"/>
    <w:rsid w:val="00411CA3"/>
    <w:rsid w:val="004630EC"/>
    <w:rsid w:val="00463206"/>
    <w:rsid w:val="0046353A"/>
    <w:rsid w:val="004869AB"/>
    <w:rsid w:val="00497EEC"/>
    <w:rsid w:val="004A5534"/>
    <w:rsid w:val="004B79D5"/>
    <w:rsid w:val="004C02F6"/>
    <w:rsid w:val="004D05E7"/>
    <w:rsid w:val="004D0EAF"/>
    <w:rsid w:val="004F4D54"/>
    <w:rsid w:val="004F6B65"/>
    <w:rsid w:val="00501546"/>
    <w:rsid w:val="00505F72"/>
    <w:rsid w:val="00513100"/>
    <w:rsid w:val="0052392F"/>
    <w:rsid w:val="00531F7E"/>
    <w:rsid w:val="00535B6A"/>
    <w:rsid w:val="005518C8"/>
    <w:rsid w:val="00565D18"/>
    <w:rsid w:val="0057212D"/>
    <w:rsid w:val="005729CD"/>
    <w:rsid w:val="00583B21"/>
    <w:rsid w:val="005B29E5"/>
    <w:rsid w:val="005B7F86"/>
    <w:rsid w:val="005D3FC4"/>
    <w:rsid w:val="005D4B4A"/>
    <w:rsid w:val="005E49C2"/>
    <w:rsid w:val="00610667"/>
    <w:rsid w:val="00624634"/>
    <w:rsid w:val="00632271"/>
    <w:rsid w:val="006345BC"/>
    <w:rsid w:val="006459FD"/>
    <w:rsid w:val="0067078D"/>
    <w:rsid w:val="00677473"/>
    <w:rsid w:val="00684B6D"/>
    <w:rsid w:val="006B2782"/>
    <w:rsid w:val="006E093A"/>
    <w:rsid w:val="006E153C"/>
    <w:rsid w:val="007003AD"/>
    <w:rsid w:val="00747A11"/>
    <w:rsid w:val="00760C29"/>
    <w:rsid w:val="00761888"/>
    <w:rsid w:val="00767890"/>
    <w:rsid w:val="0078431C"/>
    <w:rsid w:val="00790F92"/>
    <w:rsid w:val="00794DB5"/>
    <w:rsid w:val="007C3433"/>
    <w:rsid w:val="007D29AC"/>
    <w:rsid w:val="007D42C5"/>
    <w:rsid w:val="007D773D"/>
    <w:rsid w:val="007D7EB1"/>
    <w:rsid w:val="007E0767"/>
    <w:rsid w:val="007E2666"/>
    <w:rsid w:val="00803509"/>
    <w:rsid w:val="00805E59"/>
    <w:rsid w:val="00817DA5"/>
    <w:rsid w:val="00821E50"/>
    <w:rsid w:val="00832644"/>
    <w:rsid w:val="008356A7"/>
    <w:rsid w:val="00841340"/>
    <w:rsid w:val="0084205F"/>
    <w:rsid w:val="0087639E"/>
    <w:rsid w:val="008766CD"/>
    <w:rsid w:val="0088123C"/>
    <w:rsid w:val="00882FE8"/>
    <w:rsid w:val="008C6B71"/>
    <w:rsid w:val="008E3D5F"/>
    <w:rsid w:val="008F11E6"/>
    <w:rsid w:val="00920E06"/>
    <w:rsid w:val="00930D65"/>
    <w:rsid w:val="00943131"/>
    <w:rsid w:val="00950951"/>
    <w:rsid w:val="00951F0B"/>
    <w:rsid w:val="00953AD2"/>
    <w:rsid w:val="00973D44"/>
    <w:rsid w:val="009B2D95"/>
    <w:rsid w:val="009C3C14"/>
    <w:rsid w:val="009D0A74"/>
    <w:rsid w:val="009E2A29"/>
    <w:rsid w:val="009E2A79"/>
    <w:rsid w:val="009E3BEE"/>
    <w:rsid w:val="009E43F9"/>
    <w:rsid w:val="009F3ECC"/>
    <w:rsid w:val="00A03197"/>
    <w:rsid w:val="00A07A36"/>
    <w:rsid w:val="00A20FA9"/>
    <w:rsid w:val="00A30A3E"/>
    <w:rsid w:val="00A4405C"/>
    <w:rsid w:val="00A52BF8"/>
    <w:rsid w:val="00A53D89"/>
    <w:rsid w:val="00A56BFF"/>
    <w:rsid w:val="00A81D7C"/>
    <w:rsid w:val="00A96343"/>
    <w:rsid w:val="00AA0A88"/>
    <w:rsid w:val="00AC65E5"/>
    <w:rsid w:val="00AD0AE4"/>
    <w:rsid w:val="00AD12C7"/>
    <w:rsid w:val="00AF6A4A"/>
    <w:rsid w:val="00B26450"/>
    <w:rsid w:val="00B26FFE"/>
    <w:rsid w:val="00B41E56"/>
    <w:rsid w:val="00B46DA1"/>
    <w:rsid w:val="00B7137A"/>
    <w:rsid w:val="00B76C91"/>
    <w:rsid w:val="00B76FDB"/>
    <w:rsid w:val="00B8323F"/>
    <w:rsid w:val="00BB037C"/>
    <w:rsid w:val="00BC120D"/>
    <w:rsid w:val="00BC7A49"/>
    <w:rsid w:val="00BD0520"/>
    <w:rsid w:val="00C079CA"/>
    <w:rsid w:val="00C17310"/>
    <w:rsid w:val="00C55FFD"/>
    <w:rsid w:val="00C73881"/>
    <w:rsid w:val="00C75A11"/>
    <w:rsid w:val="00C905F8"/>
    <w:rsid w:val="00CA0C9A"/>
    <w:rsid w:val="00CA7D59"/>
    <w:rsid w:val="00CB69DB"/>
    <w:rsid w:val="00CD1990"/>
    <w:rsid w:val="00CF3F9B"/>
    <w:rsid w:val="00CF6733"/>
    <w:rsid w:val="00D04EB5"/>
    <w:rsid w:val="00D139FB"/>
    <w:rsid w:val="00D31F85"/>
    <w:rsid w:val="00D340B0"/>
    <w:rsid w:val="00D442E9"/>
    <w:rsid w:val="00D4786D"/>
    <w:rsid w:val="00D524F2"/>
    <w:rsid w:val="00D75FA5"/>
    <w:rsid w:val="00D7758C"/>
    <w:rsid w:val="00D82E0E"/>
    <w:rsid w:val="00D87B35"/>
    <w:rsid w:val="00D937E8"/>
    <w:rsid w:val="00DB1E4B"/>
    <w:rsid w:val="00DC213A"/>
    <w:rsid w:val="00DD5FEB"/>
    <w:rsid w:val="00DD721B"/>
    <w:rsid w:val="00E11492"/>
    <w:rsid w:val="00E14A34"/>
    <w:rsid w:val="00E2424C"/>
    <w:rsid w:val="00E26238"/>
    <w:rsid w:val="00E36ACF"/>
    <w:rsid w:val="00E411BC"/>
    <w:rsid w:val="00E43DAA"/>
    <w:rsid w:val="00E5092F"/>
    <w:rsid w:val="00E63F92"/>
    <w:rsid w:val="00E860D4"/>
    <w:rsid w:val="00E90633"/>
    <w:rsid w:val="00E91D61"/>
    <w:rsid w:val="00EB5F31"/>
    <w:rsid w:val="00EE0B70"/>
    <w:rsid w:val="00EE4814"/>
    <w:rsid w:val="00EF4522"/>
    <w:rsid w:val="00EF7187"/>
    <w:rsid w:val="00F0496D"/>
    <w:rsid w:val="00F06AB2"/>
    <w:rsid w:val="00F107BA"/>
    <w:rsid w:val="00F1770D"/>
    <w:rsid w:val="00F277F1"/>
    <w:rsid w:val="00F4217A"/>
    <w:rsid w:val="00F4553D"/>
    <w:rsid w:val="00F55F66"/>
    <w:rsid w:val="00F6489F"/>
    <w:rsid w:val="00F665FE"/>
    <w:rsid w:val="00F761AC"/>
    <w:rsid w:val="00FC64CB"/>
    <w:rsid w:val="00FD4445"/>
    <w:rsid w:val="00FD5584"/>
    <w:rsid w:val="00FE1B7B"/>
    <w:rsid w:val="00FE4DBB"/>
    <w:rsid w:val="01770B53"/>
    <w:rsid w:val="02436380"/>
    <w:rsid w:val="024E6499"/>
    <w:rsid w:val="027B424D"/>
    <w:rsid w:val="02D0087C"/>
    <w:rsid w:val="03064ABD"/>
    <w:rsid w:val="036B6BBE"/>
    <w:rsid w:val="038138FE"/>
    <w:rsid w:val="03F668D0"/>
    <w:rsid w:val="04097D8F"/>
    <w:rsid w:val="0428215D"/>
    <w:rsid w:val="044671B4"/>
    <w:rsid w:val="0458383D"/>
    <w:rsid w:val="051A125A"/>
    <w:rsid w:val="051E6A56"/>
    <w:rsid w:val="05E61045"/>
    <w:rsid w:val="062646EF"/>
    <w:rsid w:val="06A75065"/>
    <w:rsid w:val="0701711F"/>
    <w:rsid w:val="08064DED"/>
    <w:rsid w:val="09390F0C"/>
    <w:rsid w:val="0998514D"/>
    <w:rsid w:val="09D32F2C"/>
    <w:rsid w:val="09D97B2D"/>
    <w:rsid w:val="09F84B9E"/>
    <w:rsid w:val="0A3A0F55"/>
    <w:rsid w:val="0ABD4BA8"/>
    <w:rsid w:val="0B106E41"/>
    <w:rsid w:val="0B324867"/>
    <w:rsid w:val="0B430ED5"/>
    <w:rsid w:val="0BF274A6"/>
    <w:rsid w:val="0BFB5F94"/>
    <w:rsid w:val="0C245D17"/>
    <w:rsid w:val="0C346B5F"/>
    <w:rsid w:val="0D3D34CC"/>
    <w:rsid w:val="0DC5015C"/>
    <w:rsid w:val="0DD34156"/>
    <w:rsid w:val="0E00256F"/>
    <w:rsid w:val="0E0D7180"/>
    <w:rsid w:val="0EE21653"/>
    <w:rsid w:val="0F9411FA"/>
    <w:rsid w:val="0FC60E8F"/>
    <w:rsid w:val="10071E14"/>
    <w:rsid w:val="10391C79"/>
    <w:rsid w:val="10A5476C"/>
    <w:rsid w:val="113621F1"/>
    <w:rsid w:val="114D1E38"/>
    <w:rsid w:val="11666117"/>
    <w:rsid w:val="11FC3C7B"/>
    <w:rsid w:val="12031ECE"/>
    <w:rsid w:val="121C431D"/>
    <w:rsid w:val="12BD6D10"/>
    <w:rsid w:val="1324792E"/>
    <w:rsid w:val="141A480C"/>
    <w:rsid w:val="14506500"/>
    <w:rsid w:val="14634486"/>
    <w:rsid w:val="14F16CEA"/>
    <w:rsid w:val="15174AFD"/>
    <w:rsid w:val="152A69B1"/>
    <w:rsid w:val="15DB1D24"/>
    <w:rsid w:val="161D0664"/>
    <w:rsid w:val="16B85F42"/>
    <w:rsid w:val="17081314"/>
    <w:rsid w:val="17465DAF"/>
    <w:rsid w:val="17A728DB"/>
    <w:rsid w:val="17AE259C"/>
    <w:rsid w:val="18034E2E"/>
    <w:rsid w:val="18107FA6"/>
    <w:rsid w:val="186E3C6E"/>
    <w:rsid w:val="1A39547A"/>
    <w:rsid w:val="1A5D4F5D"/>
    <w:rsid w:val="1A7F5449"/>
    <w:rsid w:val="1B9D449D"/>
    <w:rsid w:val="1C1313A2"/>
    <w:rsid w:val="1C5653D7"/>
    <w:rsid w:val="1C855753"/>
    <w:rsid w:val="1CDF0421"/>
    <w:rsid w:val="1E6869D2"/>
    <w:rsid w:val="1F540475"/>
    <w:rsid w:val="1F770DE5"/>
    <w:rsid w:val="1FAA6D18"/>
    <w:rsid w:val="1FE71F60"/>
    <w:rsid w:val="20A35C0A"/>
    <w:rsid w:val="213265B4"/>
    <w:rsid w:val="21C5133A"/>
    <w:rsid w:val="21D97B35"/>
    <w:rsid w:val="223E5742"/>
    <w:rsid w:val="227B00CE"/>
    <w:rsid w:val="22A1790A"/>
    <w:rsid w:val="22A53EBB"/>
    <w:rsid w:val="23AF7C5F"/>
    <w:rsid w:val="24046655"/>
    <w:rsid w:val="241237D2"/>
    <w:rsid w:val="2434504E"/>
    <w:rsid w:val="249B7C45"/>
    <w:rsid w:val="24E0447E"/>
    <w:rsid w:val="2500285A"/>
    <w:rsid w:val="250F38DA"/>
    <w:rsid w:val="25717121"/>
    <w:rsid w:val="26332ABB"/>
    <w:rsid w:val="267A25AB"/>
    <w:rsid w:val="290F2E25"/>
    <w:rsid w:val="29613F74"/>
    <w:rsid w:val="29F55127"/>
    <w:rsid w:val="2A0A041D"/>
    <w:rsid w:val="2A23649F"/>
    <w:rsid w:val="2A845586"/>
    <w:rsid w:val="2A9F2244"/>
    <w:rsid w:val="2AAA2573"/>
    <w:rsid w:val="2AC67244"/>
    <w:rsid w:val="2ACA020E"/>
    <w:rsid w:val="2B351C78"/>
    <w:rsid w:val="2B3D6384"/>
    <w:rsid w:val="2B6008D5"/>
    <w:rsid w:val="2B864D71"/>
    <w:rsid w:val="2CC72FA0"/>
    <w:rsid w:val="2D2E064C"/>
    <w:rsid w:val="2D6B1EC0"/>
    <w:rsid w:val="2DB13D71"/>
    <w:rsid w:val="2DF65BBC"/>
    <w:rsid w:val="2E414770"/>
    <w:rsid w:val="2E473182"/>
    <w:rsid w:val="2E731311"/>
    <w:rsid w:val="2EC274BB"/>
    <w:rsid w:val="2FD54894"/>
    <w:rsid w:val="301A7DDB"/>
    <w:rsid w:val="3029612C"/>
    <w:rsid w:val="30687C32"/>
    <w:rsid w:val="30BE4139"/>
    <w:rsid w:val="30C63B94"/>
    <w:rsid w:val="312A5131"/>
    <w:rsid w:val="31B02E7C"/>
    <w:rsid w:val="31BB0A84"/>
    <w:rsid w:val="322A796C"/>
    <w:rsid w:val="32451D86"/>
    <w:rsid w:val="32475506"/>
    <w:rsid w:val="327E3209"/>
    <w:rsid w:val="32C05DF6"/>
    <w:rsid w:val="330045BD"/>
    <w:rsid w:val="334C5C8B"/>
    <w:rsid w:val="33DE6EEC"/>
    <w:rsid w:val="33E07CA1"/>
    <w:rsid w:val="354077AB"/>
    <w:rsid w:val="359F696B"/>
    <w:rsid w:val="359F6A48"/>
    <w:rsid w:val="360E72FF"/>
    <w:rsid w:val="363064E5"/>
    <w:rsid w:val="367549FD"/>
    <w:rsid w:val="38A722E3"/>
    <w:rsid w:val="38EE4A2F"/>
    <w:rsid w:val="3904554A"/>
    <w:rsid w:val="395762A8"/>
    <w:rsid w:val="39824625"/>
    <w:rsid w:val="3A6B0B3B"/>
    <w:rsid w:val="3A86615B"/>
    <w:rsid w:val="3A9626D5"/>
    <w:rsid w:val="3B107D50"/>
    <w:rsid w:val="3B5F0C53"/>
    <w:rsid w:val="3BD75B04"/>
    <w:rsid w:val="3CBC5EE4"/>
    <w:rsid w:val="3D237C74"/>
    <w:rsid w:val="3D78424E"/>
    <w:rsid w:val="3DD20235"/>
    <w:rsid w:val="3F173D91"/>
    <w:rsid w:val="3F9B0A5B"/>
    <w:rsid w:val="3FEA7CCD"/>
    <w:rsid w:val="402C2FCC"/>
    <w:rsid w:val="40885769"/>
    <w:rsid w:val="40F938F8"/>
    <w:rsid w:val="419D4818"/>
    <w:rsid w:val="41FD0529"/>
    <w:rsid w:val="421B50E1"/>
    <w:rsid w:val="42D02437"/>
    <w:rsid w:val="42D55C9F"/>
    <w:rsid w:val="43361F5E"/>
    <w:rsid w:val="437136EB"/>
    <w:rsid w:val="43792900"/>
    <w:rsid w:val="43820499"/>
    <w:rsid w:val="44093E52"/>
    <w:rsid w:val="442262FB"/>
    <w:rsid w:val="44CA4EDC"/>
    <w:rsid w:val="4518765E"/>
    <w:rsid w:val="460209EA"/>
    <w:rsid w:val="46144D30"/>
    <w:rsid w:val="46482875"/>
    <w:rsid w:val="4674757D"/>
    <w:rsid w:val="46BF2EEE"/>
    <w:rsid w:val="46D50294"/>
    <w:rsid w:val="46FC37FA"/>
    <w:rsid w:val="471A4419"/>
    <w:rsid w:val="477C0E5C"/>
    <w:rsid w:val="489C0AB3"/>
    <w:rsid w:val="48B847C7"/>
    <w:rsid w:val="4916242D"/>
    <w:rsid w:val="4963341F"/>
    <w:rsid w:val="496F472C"/>
    <w:rsid w:val="49B361E0"/>
    <w:rsid w:val="49C15D12"/>
    <w:rsid w:val="4A351D4F"/>
    <w:rsid w:val="4A6C3800"/>
    <w:rsid w:val="4A9808CF"/>
    <w:rsid w:val="4AC55F73"/>
    <w:rsid w:val="4AEB616B"/>
    <w:rsid w:val="4B5A4F93"/>
    <w:rsid w:val="4BA74192"/>
    <w:rsid w:val="4BEA681C"/>
    <w:rsid w:val="4C085173"/>
    <w:rsid w:val="4C966C66"/>
    <w:rsid w:val="4DD01829"/>
    <w:rsid w:val="4E2452E9"/>
    <w:rsid w:val="4E79187F"/>
    <w:rsid w:val="4EB1136E"/>
    <w:rsid w:val="4F2923C6"/>
    <w:rsid w:val="4F3D3A42"/>
    <w:rsid w:val="4F560397"/>
    <w:rsid w:val="4F58556F"/>
    <w:rsid w:val="4F6E4303"/>
    <w:rsid w:val="4FA76485"/>
    <w:rsid w:val="505E1082"/>
    <w:rsid w:val="50BC1CEF"/>
    <w:rsid w:val="5164091A"/>
    <w:rsid w:val="51654692"/>
    <w:rsid w:val="534C19CF"/>
    <w:rsid w:val="53D66130"/>
    <w:rsid w:val="53D67B5D"/>
    <w:rsid w:val="54B9776D"/>
    <w:rsid w:val="54D2203E"/>
    <w:rsid w:val="55C81904"/>
    <w:rsid w:val="55D514A0"/>
    <w:rsid w:val="55E803BE"/>
    <w:rsid w:val="564E1064"/>
    <w:rsid w:val="56644F18"/>
    <w:rsid w:val="56876E58"/>
    <w:rsid w:val="56D91B21"/>
    <w:rsid w:val="577E5DAC"/>
    <w:rsid w:val="57853398"/>
    <w:rsid w:val="58F908EF"/>
    <w:rsid w:val="58FA1D78"/>
    <w:rsid w:val="58FB0688"/>
    <w:rsid w:val="5917024D"/>
    <w:rsid w:val="5C4D280F"/>
    <w:rsid w:val="5C5B1F8F"/>
    <w:rsid w:val="5C635142"/>
    <w:rsid w:val="5C792792"/>
    <w:rsid w:val="5D1E7BA7"/>
    <w:rsid w:val="5D2435F2"/>
    <w:rsid w:val="5D2A4F51"/>
    <w:rsid w:val="5DBC388C"/>
    <w:rsid w:val="5DDC7B1C"/>
    <w:rsid w:val="5E0D7763"/>
    <w:rsid w:val="5EF157B7"/>
    <w:rsid w:val="5F54010A"/>
    <w:rsid w:val="5F610B8F"/>
    <w:rsid w:val="604A63EF"/>
    <w:rsid w:val="606241A5"/>
    <w:rsid w:val="609C1B80"/>
    <w:rsid w:val="60D038E2"/>
    <w:rsid w:val="60D807C3"/>
    <w:rsid w:val="6123116D"/>
    <w:rsid w:val="61360B9B"/>
    <w:rsid w:val="61700E9D"/>
    <w:rsid w:val="61846578"/>
    <w:rsid w:val="61A30229"/>
    <w:rsid w:val="620E3F5D"/>
    <w:rsid w:val="621606E4"/>
    <w:rsid w:val="62472969"/>
    <w:rsid w:val="62551A9E"/>
    <w:rsid w:val="626764BC"/>
    <w:rsid w:val="631321A0"/>
    <w:rsid w:val="63AD031E"/>
    <w:rsid w:val="648F3AA8"/>
    <w:rsid w:val="64D53332"/>
    <w:rsid w:val="64F0461C"/>
    <w:rsid w:val="65E95B1A"/>
    <w:rsid w:val="65F94478"/>
    <w:rsid w:val="663F2802"/>
    <w:rsid w:val="66E01B67"/>
    <w:rsid w:val="66F718A0"/>
    <w:rsid w:val="66FA0302"/>
    <w:rsid w:val="67356ADF"/>
    <w:rsid w:val="67594DBF"/>
    <w:rsid w:val="675D78A3"/>
    <w:rsid w:val="67A61834"/>
    <w:rsid w:val="67CE48E7"/>
    <w:rsid w:val="680E2F36"/>
    <w:rsid w:val="681804EE"/>
    <w:rsid w:val="686265E6"/>
    <w:rsid w:val="688C71C9"/>
    <w:rsid w:val="689B4D49"/>
    <w:rsid w:val="68BF3046"/>
    <w:rsid w:val="68C1269E"/>
    <w:rsid w:val="68F6293C"/>
    <w:rsid w:val="68F77D96"/>
    <w:rsid w:val="690C7A25"/>
    <w:rsid w:val="6A364B0F"/>
    <w:rsid w:val="6A515DD9"/>
    <w:rsid w:val="6A6E31FE"/>
    <w:rsid w:val="6A736CA2"/>
    <w:rsid w:val="6B0F188E"/>
    <w:rsid w:val="6B4D3E05"/>
    <w:rsid w:val="6BA858BE"/>
    <w:rsid w:val="6C3B4B4A"/>
    <w:rsid w:val="6CA079D0"/>
    <w:rsid w:val="6CF5419B"/>
    <w:rsid w:val="6D234BBD"/>
    <w:rsid w:val="6D86211A"/>
    <w:rsid w:val="6DCE3C83"/>
    <w:rsid w:val="6DFE2BB2"/>
    <w:rsid w:val="6E04195D"/>
    <w:rsid w:val="6E71740E"/>
    <w:rsid w:val="6EC75DB4"/>
    <w:rsid w:val="6F6F217B"/>
    <w:rsid w:val="6F7E3097"/>
    <w:rsid w:val="6FBD7E4C"/>
    <w:rsid w:val="6FBE3493"/>
    <w:rsid w:val="7104645B"/>
    <w:rsid w:val="71686C68"/>
    <w:rsid w:val="71D765DE"/>
    <w:rsid w:val="71E63427"/>
    <w:rsid w:val="720C154C"/>
    <w:rsid w:val="724A7260"/>
    <w:rsid w:val="72CE1C3F"/>
    <w:rsid w:val="733E6DC5"/>
    <w:rsid w:val="73D634A1"/>
    <w:rsid w:val="73EC1F2A"/>
    <w:rsid w:val="7467156C"/>
    <w:rsid w:val="74DF5F14"/>
    <w:rsid w:val="758F426D"/>
    <w:rsid w:val="75DC270D"/>
    <w:rsid w:val="75E905E3"/>
    <w:rsid w:val="764E6CAD"/>
    <w:rsid w:val="76EA591C"/>
    <w:rsid w:val="77821AE1"/>
    <w:rsid w:val="778B637C"/>
    <w:rsid w:val="786E3FF9"/>
    <w:rsid w:val="788479F9"/>
    <w:rsid w:val="789D1630"/>
    <w:rsid w:val="78F22CE7"/>
    <w:rsid w:val="79A2007D"/>
    <w:rsid w:val="7A044DC4"/>
    <w:rsid w:val="7A202934"/>
    <w:rsid w:val="7A347F5A"/>
    <w:rsid w:val="7B31174A"/>
    <w:rsid w:val="7B5756E4"/>
    <w:rsid w:val="7BCC59C8"/>
    <w:rsid w:val="7CBC51FE"/>
    <w:rsid w:val="7CE65B0E"/>
    <w:rsid w:val="7CF77CBB"/>
    <w:rsid w:val="7D1D3502"/>
    <w:rsid w:val="7DA339C1"/>
    <w:rsid w:val="7DFB2E2D"/>
    <w:rsid w:val="7E1642A2"/>
    <w:rsid w:val="7E933404"/>
    <w:rsid w:val="7EED169F"/>
    <w:rsid w:val="7EFD6BF6"/>
    <w:rsid w:val="7F0034EB"/>
    <w:rsid w:val="7F0B0D09"/>
    <w:rsid w:val="7F83107B"/>
    <w:rsid w:val="7F8A7DB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link w:val="38"/>
    <w:qFormat/>
    <w:uiPriority w:val="0"/>
    <w:pPr>
      <w:keepNext/>
      <w:jc w:val="center"/>
      <w:outlineLvl w:val="0"/>
    </w:pPr>
    <w:rPr>
      <w:rFonts w:ascii="宋体" w:hAnsi="宋体"/>
      <w:sz w:val="28"/>
    </w:rPr>
  </w:style>
  <w:style w:type="paragraph" w:styleId="3">
    <w:name w:val="heading 2"/>
    <w:basedOn w:val="1"/>
    <w:next w:val="1"/>
    <w:qFormat/>
    <w:uiPriority w:val="0"/>
    <w:pPr>
      <w:keepNext/>
      <w:keepLines/>
      <w:numPr>
        <w:ilvl w:val="1"/>
        <w:numId w:val="1"/>
      </w:numPr>
      <w:adjustRightInd w:val="0"/>
      <w:spacing w:line="360" w:lineRule="atLeast"/>
      <w:textAlignment w:val="baseline"/>
      <w:outlineLvl w:val="1"/>
    </w:pPr>
    <w:rPr>
      <w:kern w:val="0"/>
      <w:sz w:val="24"/>
      <w:szCs w:val="20"/>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character" w:default="1" w:styleId="24">
    <w:name w:val="Default Paragraph Font"/>
    <w:semiHidden/>
    <w:uiPriority w:val="0"/>
  </w:style>
  <w:style w:type="table" w:default="1" w:styleId="22">
    <w:name w:val="Normal Table"/>
    <w:unhideWhenUsed/>
    <w:uiPriority w:val="99"/>
    <w:tblPr>
      <w:tblStyle w:val="22"/>
      <w:tblCellMar>
        <w:top w:w="0" w:type="dxa"/>
        <w:left w:w="108" w:type="dxa"/>
        <w:bottom w:w="0" w:type="dxa"/>
        <w:right w:w="108" w:type="dxa"/>
      </w:tblCellMar>
    </w:tblPr>
  </w:style>
  <w:style w:type="paragraph" w:styleId="6">
    <w:name w:val="Document Map"/>
    <w:basedOn w:val="1"/>
    <w:semiHidden/>
    <w:uiPriority w:val="0"/>
    <w:pPr>
      <w:shd w:val="clear" w:color="auto" w:fill="000080"/>
    </w:pPr>
  </w:style>
  <w:style w:type="paragraph" w:styleId="7">
    <w:name w:val="annotation text"/>
    <w:basedOn w:val="1"/>
    <w:qFormat/>
    <w:uiPriority w:val="0"/>
    <w:pPr>
      <w:jc w:val="left"/>
    </w:pPr>
    <w:rPr>
      <w:kern w:val="0"/>
      <w:sz w:val="20"/>
      <w:szCs w:val="20"/>
    </w:rPr>
  </w:style>
  <w:style w:type="paragraph" w:styleId="8">
    <w:name w:val="Body Text"/>
    <w:basedOn w:val="1"/>
    <w:qFormat/>
    <w:uiPriority w:val="0"/>
    <w:rPr>
      <w:rFonts w:ascii="宋体" w:hAnsi="Arial" w:eastAsia="仿宋_GB2312"/>
      <w:sz w:val="28"/>
      <w:szCs w:val="32"/>
    </w:rPr>
  </w:style>
  <w:style w:type="paragraph" w:styleId="9">
    <w:name w:val="Body Text Indent"/>
    <w:basedOn w:val="1"/>
    <w:next w:val="10"/>
    <w:qFormat/>
    <w:uiPriority w:val="0"/>
    <w:pPr>
      <w:ind w:firstLine="645"/>
    </w:pPr>
    <w:rPr>
      <w:rFonts w:ascii="Arial" w:hAnsi="Arial" w:eastAsia="仿宋_GB2312"/>
      <w:sz w:val="28"/>
    </w:rPr>
  </w:style>
  <w:style w:type="paragraph" w:styleId="10">
    <w:name w:val="envelope return"/>
    <w:basedOn w:val="1"/>
    <w:unhideWhenUsed/>
    <w:qFormat/>
    <w:uiPriority w:val="99"/>
    <w:pPr>
      <w:snapToGrid w:val="0"/>
    </w:pPr>
    <w:rPr>
      <w:rFonts w:ascii="Arial" w:hAnsi="Arial"/>
    </w:rPr>
  </w:style>
  <w:style w:type="paragraph" w:styleId="11">
    <w:name w:val="index 4"/>
    <w:basedOn w:val="1"/>
    <w:next w:val="1"/>
    <w:unhideWhenUsed/>
    <w:qFormat/>
    <w:uiPriority w:val="99"/>
    <w:pPr>
      <w:snapToGrid w:val="0"/>
      <w:spacing w:line="300" w:lineRule="exact"/>
    </w:pPr>
    <w:rPr>
      <w:rFonts w:ascii="宋体" w:hAnsi="宋体" w:cs="仿宋"/>
      <w:b/>
      <w:bCs/>
      <w:szCs w:val="22"/>
    </w:rPr>
  </w:style>
  <w:style w:type="paragraph" w:styleId="12">
    <w:name w:val="Plain Text"/>
    <w:basedOn w:val="1"/>
    <w:next w:val="1"/>
    <w:uiPriority w:val="0"/>
    <w:rPr>
      <w:rFonts w:ascii="宋体" w:hAnsi="Courier New"/>
    </w:rPr>
  </w:style>
  <w:style w:type="paragraph" w:styleId="13">
    <w:name w:val="Date"/>
    <w:basedOn w:val="1"/>
    <w:next w:val="1"/>
    <w:link w:val="39"/>
    <w:uiPriority w:val="0"/>
    <w:pPr>
      <w:ind w:left="100" w:leftChars="2500"/>
    </w:pPr>
  </w:style>
  <w:style w:type="paragraph" w:styleId="14">
    <w:name w:val="Body Text Indent 2"/>
    <w:basedOn w:val="1"/>
    <w:next w:val="1"/>
    <w:qFormat/>
    <w:uiPriority w:val="0"/>
    <w:pPr>
      <w:spacing w:after="120" w:line="480" w:lineRule="auto"/>
      <w:ind w:left="420" w:leftChars="200"/>
    </w:pPr>
    <w:rPr>
      <w:rFonts w:ascii="Times New Roman" w:hAnsi="Times New Roman" w:eastAsia="宋体" w:cs="Times New Roman"/>
    </w:rPr>
  </w:style>
  <w:style w:type="paragraph" w:styleId="15">
    <w:name w:val="Balloon Text"/>
    <w:basedOn w:val="1"/>
    <w:link w:val="40"/>
    <w:uiPriority w:val="0"/>
    <w:rPr>
      <w:sz w:val="18"/>
      <w:szCs w:val="18"/>
    </w:rPr>
  </w:style>
  <w:style w:type="paragraph" w:styleId="16">
    <w:name w:val="footer"/>
    <w:basedOn w:val="1"/>
    <w:link w:val="41"/>
    <w:uiPriority w:val="0"/>
    <w:pPr>
      <w:tabs>
        <w:tab w:val="center" w:pos="4153"/>
        <w:tab w:val="right" w:pos="8306"/>
      </w:tabs>
      <w:snapToGrid w:val="0"/>
      <w:jc w:val="left"/>
    </w:pPr>
    <w:rPr>
      <w:sz w:val="18"/>
      <w:szCs w:val="18"/>
    </w:rPr>
  </w:style>
  <w:style w:type="paragraph" w:styleId="17">
    <w:name w:val="header"/>
    <w:basedOn w:val="1"/>
    <w:link w:val="42"/>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rPr>
      <w:rFonts w:eastAsia="黑体"/>
      <w:sz w:val="28"/>
    </w:rPr>
  </w:style>
  <w:style w:type="paragraph" w:styleId="19">
    <w:name w:val="Normal (Web)"/>
    <w:basedOn w:val="1"/>
    <w:unhideWhenUsed/>
    <w:uiPriority w:val="99"/>
    <w:pPr>
      <w:widowControl/>
      <w:spacing w:before="100" w:beforeLines="0" w:beforeAutospacing="1" w:after="100" w:afterLines="0" w:afterAutospacing="1"/>
      <w:jc w:val="left"/>
    </w:pPr>
    <w:rPr>
      <w:rFonts w:ascii="宋体" w:hAnsi="宋体" w:cs="宋体"/>
      <w:kern w:val="0"/>
      <w:sz w:val="24"/>
    </w:rPr>
  </w:style>
  <w:style w:type="paragraph" w:styleId="20">
    <w:name w:val="Title"/>
    <w:basedOn w:val="1"/>
    <w:next w:val="1"/>
    <w:qFormat/>
    <w:uiPriority w:val="0"/>
    <w:pPr>
      <w:spacing w:before="240" w:after="60"/>
      <w:outlineLvl w:val="0"/>
    </w:pPr>
    <w:rPr>
      <w:rFonts w:ascii="Cambria" w:hAnsi="Cambria"/>
      <w:b/>
      <w:bCs/>
      <w:sz w:val="32"/>
      <w:szCs w:val="32"/>
    </w:rPr>
  </w:style>
  <w:style w:type="paragraph" w:styleId="21">
    <w:name w:val="Body Text First Indent 2"/>
    <w:basedOn w:val="9"/>
    <w:next w:val="1"/>
    <w:qFormat/>
    <w:uiPriority w:val="0"/>
    <w:pPr>
      <w:tabs>
        <w:tab w:val="left" w:pos="0"/>
        <w:tab w:val="left" w:pos="993"/>
        <w:tab w:val="left" w:pos="1134"/>
      </w:tabs>
      <w:ind w:firstLine="420" w:firstLineChars="200"/>
    </w:pPr>
  </w:style>
  <w:style w:type="table" w:styleId="23">
    <w:name w:val="Table Grid"/>
    <w:basedOn w:val="22"/>
    <w:uiPriority w:val="0"/>
    <w:pPr>
      <w:widowControl w:val="0"/>
      <w:jc w:val="both"/>
    </w:pPr>
    <w:tblPr>
      <w:tblStyle w:val="22"/>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b/>
      <w:bCs/>
    </w:rPr>
  </w:style>
  <w:style w:type="character" w:styleId="26">
    <w:name w:val="page number"/>
    <w:qFormat/>
    <w:uiPriority w:val="0"/>
  </w:style>
  <w:style w:type="character" w:styleId="27">
    <w:name w:val="FollowedHyperlink"/>
    <w:uiPriority w:val="0"/>
    <w:rPr>
      <w:color w:val="000000"/>
      <w:u w:val="none"/>
    </w:rPr>
  </w:style>
  <w:style w:type="character" w:styleId="28">
    <w:name w:val="Emphasis"/>
    <w:qFormat/>
    <w:uiPriority w:val="0"/>
  </w:style>
  <w:style w:type="character" w:styleId="29">
    <w:name w:val="HTML Definition"/>
    <w:uiPriority w:val="0"/>
    <w:rPr>
      <w:i/>
      <w:iCs/>
    </w:rPr>
  </w:style>
  <w:style w:type="character" w:styleId="30">
    <w:name w:val="HTML Typewriter"/>
    <w:uiPriority w:val="0"/>
    <w:rPr>
      <w:rFonts w:hint="default" w:ascii="monospace" w:hAnsi="monospace" w:eastAsia="monospace" w:cs="monospace"/>
      <w:sz w:val="20"/>
    </w:rPr>
  </w:style>
  <w:style w:type="character" w:styleId="31">
    <w:name w:val="HTML Acronym"/>
    <w:uiPriority w:val="0"/>
    <w:rPr>
      <w:color w:val="777777"/>
    </w:rPr>
  </w:style>
  <w:style w:type="character" w:styleId="32">
    <w:name w:val="HTML Variable"/>
    <w:uiPriority w:val="0"/>
  </w:style>
  <w:style w:type="character" w:styleId="33">
    <w:name w:val="Hyperlink"/>
    <w:uiPriority w:val="0"/>
    <w:rPr>
      <w:color w:val="000000"/>
      <w:u w:val="none"/>
    </w:rPr>
  </w:style>
  <w:style w:type="character" w:styleId="34">
    <w:name w:val="HTML Code"/>
    <w:uiPriority w:val="0"/>
    <w:rPr>
      <w:rFonts w:ascii="monospace" w:hAnsi="monospace" w:eastAsia="monospace" w:cs="monospace"/>
      <w:sz w:val="21"/>
      <w:szCs w:val="21"/>
    </w:rPr>
  </w:style>
  <w:style w:type="character" w:styleId="35">
    <w:name w:val="HTML Cite"/>
    <w:uiPriority w:val="0"/>
  </w:style>
  <w:style w:type="character" w:styleId="36">
    <w:name w:val="HTML Keyboard"/>
    <w:uiPriority w:val="0"/>
    <w:rPr>
      <w:rFonts w:hint="default" w:ascii="monospace" w:hAnsi="monospace" w:eastAsia="monospace" w:cs="monospace"/>
      <w:sz w:val="21"/>
      <w:szCs w:val="21"/>
    </w:rPr>
  </w:style>
  <w:style w:type="character" w:styleId="37">
    <w:name w:val="HTML Sample"/>
    <w:uiPriority w:val="0"/>
    <w:rPr>
      <w:rFonts w:hint="default" w:ascii="monospace" w:hAnsi="monospace" w:eastAsia="monospace" w:cs="monospace"/>
      <w:sz w:val="21"/>
      <w:szCs w:val="21"/>
    </w:rPr>
  </w:style>
  <w:style w:type="character" w:customStyle="1" w:styleId="38">
    <w:name w:val="标题 1 字符"/>
    <w:link w:val="2"/>
    <w:uiPriority w:val="9"/>
    <w:rPr>
      <w:rFonts w:ascii="宋体" w:hAnsi="宋体"/>
      <w:sz w:val="28"/>
    </w:rPr>
  </w:style>
  <w:style w:type="character" w:customStyle="1" w:styleId="39">
    <w:name w:val="日期 字符"/>
    <w:link w:val="13"/>
    <w:uiPriority w:val="0"/>
    <w:rPr>
      <w:kern w:val="2"/>
      <w:sz w:val="21"/>
      <w:szCs w:val="24"/>
    </w:rPr>
  </w:style>
  <w:style w:type="character" w:customStyle="1" w:styleId="40">
    <w:name w:val="批注框文本 字符"/>
    <w:link w:val="15"/>
    <w:uiPriority w:val="0"/>
    <w:rPr>
      <w:kern w:val="2"/>
      <w:sz w:val="18"/>
      <w:szCs w:val="18"/>
    </w:rPr>
  </w:style>
  <w:style w:type="character" w:customStyle="1" w:styleId="41">
    <w:name w:val="页脚 字符"/>
    <w:link w:val="16"/>
    <w:uiPriority w:val="0"/>
    <w:rPr>
      <w:kern w:val="2"/>
      <w:sz w:val="18"/>
      <w:szCs w:val="18"/>
    </w:rPr>
  </w:style>
  <w:style w:type="character" w:customStyle="1" w:styleId="42">
    <w:name w:val="页眉 字符"/>
    <w:link w:val="17"/>
    <w:uiPriority w:val="0"/>
    <w:rPr>
      <w:kern w:val="2"/>
      <w:sz w:val="18"/>
      <w:szCs w:val="18"/>
    </w:rPr>
  </w:style>
  <w:style w:type="paragraph" w:customStyle="1" w:styleId="43">
    <w:name w:val="表格文字"/>
    <w:basedOn w:val="12"/>
    <w:next w:val="8"/>
    <w:qFormat/>
    <w:uiPriority w:val="0"/>
    <w:pPr>
      <w:spacing w:before="25" w:after="25"/>
      <w:jc w:val="left"/>
    </w:pPr>
    <w:rPr>
      <w:bCs/>
      <w:spacing w:val="10"/>
      <w:kern w:val="0"/>
      <w:sz w:val="28"/>
      <w:szCs w:val="20"/>
    </w:rPr>
  </w:style>
  <w:style w:type="paragraph" w:customStyle="1" w:styleId="44">
    <w:name w:val="Default"/>
    <w:next w:val="43"/>
    <w:uiPriority w:val="0"/>
    <w:pPr>
      <w:widowControl w:val="0"/>
      <w:autoSpaceDE w:val="0"/>
      <w:autoSpaceDN w:val="0"/>
      <w:adjustRightInd w:val="0"/>
    </w:pPr>
    <w:rPr>
      <w:rFonts w:ascii="宋体" w:cs="宋体"/>
      <w:color w:val="000000"/>
      <w:sz w:val="24"/>
      <w:szCs w:val="24"/>
      <w:lang w:val="en-US" w:eastAsia="zh-CN" w:bidi="ar-SA"/>
    </w:rPr>
  </w:style>
  <w:style w:type="paragraph" w:customStyle="1" w:styleId="45">
    <w:name w:val="[Normal]"/>
    <w:qFormat/>
    <w:uiPriority w:val="0"/>
    <w:rPr>
      <w:rFonts w:ascii="宋体" w:hAnsi="宋体"/>
      <w:sz w:val="24"/>
      <w:szCs w:val="22"/>
      <w:lang w:val="zh-CN" w:eastAsia="zh-CN" w:bidi="ar-SA"/>
    </w:rPr>
  </w:style>
  <w:style w:type="paragraph" w:customStyle="1" w:styleId="46">
    <w:name w:val="段落"/>
    <w:qFormat/>
    <w:uiPriority w:val="0"/>
    <w:pPr>
      <w:adjustRightInd w:val="0"/>
      <w:snapToGrid w:val="0"/>
      <w:spacing w:before="120" w:after="120" w:line="360" w:lineRule="auto"/>
      <w:ind w:firstLine="480" w:firstLineChars="200"/>
      <w:jc w:val="both"/>
    </w:pPr>
    <w:rPr>
      <w:rFonts w:ascii="宋体" w:hAnsi="宋体"/>
      <w:kern w:val="2"/>
      <w:sz w:val="24"/>
      <w:szCs w:val="24"/>
      <w:lang w:val="en-US" w:eastAsia="zh-CN" w:bidi="ar-SA"/>
    </w:rPr>
  </w:style>
  <w:style w:type="paragraph" w:customStyle="1" w:styleId="47">
    <w:name w:val="正文 New"/>
    <w:unhideWhenUsed/>
    <w:qFormat/>
    <w:uiPriority w:val="99"/>
    <w:pPr>
      <w:widowControl w:val="0"/>
      <w:spacing w:line="440" w:lineRule="exact"/>
      <w:ind w:left="357" w:hanging="357"/>
      <w:jc w:val="both"/>
    </w:pPr>
    <w:rPr>
      <w:rFonts w:ascii="Calibri" w:hAnsi="Calibri"/>
      <w:kern w:val="2"/>
      <w:sz w:val="21"/>
      <w:szCs w:val="22"/>
      <w:lang w:val="en-US" w:eastAsia="zh-CN" w:bidi="ar-SA"/>
    </w:rPr>
  </w:style>
  <w:style w:type="paragraph" w:customStyle="1" w:styleId="48">
    <w:name w:val="TOC 标题1"/>
    <w:basedOn w:val="2"/>
    <w:next w:val="1"/>
    <w:qFormat/>
    <w:uiPriority w:val="99"/>
    <w:pPr>
      <w:keepLines/>
      <w:widowControl/>
      <w:spacing w:before="480" w:line="276" w:lineRule="auto"/>
      <w:jc w:val="left"/>
      <w:outlineLvl w:val="9"/>
    </w:pPr>
    <w:rPr>
      <w:rFonts w:ascii="Cambria" w:hAnsi="Cambria" w:eastAsia="宋体" w:cs="Cambria"/>
      <w:b/>
      <w:bCs/>
      <w:color w:val="365F91"/>
      <w:kern w:val="0"/>
    </w:rPr>
  </w:style>
  <w:style w:type="character" w:customStyle="1" w:styleId="49">
    <w:name w:val="font11"/>
    <w:uiPriority w:val="0"/>
    <w:rPr>
      <w:rFonts w:ascii="Calibri" w:hAnsi="Calibri" w:cs="Calibri"/>
      <w:color w:val="000000"/>
      <w:sz w:val="20"/>
      <w:szCs w:val="20"/>
      <w:u w:val="none"/>
    </w:rPr>
  </w:style>
  <w:style w:type="character" w:customStyle="1" w:styleId="50">
    <w:name w:val="font31"/>
    <w:uiPriority w:val="0"/>
    <w:rPr>
      <w:rFonts w:hint="eastAsia" w:ascii="宋体" w:hAnsi="宋体" w:eastAsia="宋体" w:cs="宋体"/>
      <w:color w:val="000000"/>
      <w:sz w:val="20"/>
      <w:szCs w:val="20"/>
      <w:u w:val="none"/>
    </w:rPr>
  </w:style>
  <w:style w:type="paragraph" w:customStyle="1" w:styleId="51">
    <w:name w:val="Table Paragraph"/>
    <w:basedOn w:val="1"/>
    <w:qFormat/>
    <w:uiPriority w:val="1"/>
    <w:rPr>
      <w:rFonts w:ascii="宋体" w:hAnsi="宋体" w:eastAsia="宋体" w:cs="宋体"/>
      <w:lang w:val="zh-CN" w:eastAsia="zh-CN" w:bidi="zh-CN"/>
    </w:rPr>
  </w:style>
  <w:style w:type="character" w:customStyle="1" w:styleId="52">
    <w:name w:val="gl"/>
    <w:uiPriority w:val="0"/>
    <w:rPr>
      <w:vanish/>
    </w:rPr>
  </w:style>
  <w:style w:type="character" w:customStyle="1" w:styleId="53">
    <w:name w:val="hit2"/>
    <w:uiPriority w:val="0"/>
  </w:style>
  <w:style w:type="character" w:customStyle="1" w:styleId="54">
    <w:name w:val="ico"/>
    <w:uiPriority w:val="0"/>
  </w:style>
  <w:style w:type="character" w:customStyle="1" w:styleId="55">
    <w:name w:val="starting"/>
    <w:uiPriority w:val="0"/>
    <w:rPr>
      <w:color w:val="339900"/>
    </w:rPr>
  </w:style>
  <w:style w:type="character" w:customStyle="1" w:styleId="56">
    <w:name w:val="red"/>
    <w:uiPriority w:val="0"/>
    <w:rPr>
      <w:color w:val="FF0000"/>
    </w:rPr>
  </w:style>
  <w:style w:type="character" w:customStyle="1" w:styleId="57">
    <w:name w:val="nostart"/>
    <w:uiPriority w:val="0"/>
    <w:rPr>
      <w:color w:val="FF0000"/>
    </w:rPr>
  </w:style>
  <w:style w:type="character" w:customStyle="1" w:styleId="58">
    <w:name w:val="msg-box28"/>
    <w:uiPriority w:val="0"/>
  </w:style>
  <w:style w:type="character" w:customStyle="1" w:styleId="59">
    <w:name w:val="over2"/>
    <w:uiPriority w:val="0"/>
    <w:rPr>
      <w:color w:val="999999"/>
    </w:rPr>
  </w:style>
  <w:style w:type="character" w:customStyle="1" w:styleId="60">
    <w:name w:val="right4"/>
    <w:uiPriority w:val="0"/>
    <w:rPr>
      <w:color w:val="A1A1A1"/>
    </w:rPr>
  </w:style>
  <w:style w:type="character" w:customStyle="1" w:styleId="61">
    <w:name w:val="nostart6"/>
    <w:uiPriority w:val="0"/>
    <w:rPr>
      <w:color w:val="FF0000"/>
    </w:rPr>
  </w:style>
  <w:style w:type="character" w:customStyle="1" w:styleId="62">
    <w:name w:val="ico20"/>
    <w:uiPriority w:val="0"/>
  </w:style>
  <w:style w:type="character" w:customStyle="1" w:styleId="63">
    <w:name w:val="right3"/>
    <w:uiPriority w:val="0"/>
    <w:rPr>
      <w:color w:val="A1A1A1"/>
    </w:rPr>
  </w:style>
  <w:style w:type="character" w:customStyle="1" w:styleId="64">
    <w:name w:val="starting2"/>
    <w:uiPriority w:val="0"/>
    <w:rPr>
      <w:color w:val="339900"/>
    </w:rPr>
  </w:style>
  <w:style w:type="character" w:customStyle="1" w:styleId="65">
    <w:name w:val="hit"/>
    <w:uiPriority w:val="0"/>
  </w:style>
  <w:style w:type="character" w:customStyle="1" w:styleId="66">
    <w:name w:val="red5"/>
    <w:uiPriority w:val="0"/>
    <w:rPr>
      <w:color w:val="FF0000"/>
    </w:rPr>
  </w:style>
  <w:style w:type="character" w:customStyle="1" w:styleId="67">
    <w:name w:val="msg-box"/>
    <w:uiPriority w:val="0"/>
  </w:style>
  <w:style w:type="character" w:customStyle="1" w:styleId="68">
    <w:name w:val="over"/>
    <w:uiPriority w:val="0"/>
    <w:rPr>
      <w:color w:val="999999"/>
    </w:rPr>
  </w:style>
  <w:style w:type="character" w:customStyle="1" w:styleId="69">
    <w:name w:val="right"/>
    <w:uiPriority w:val="0"/>
    <w:rPr>
      <w:color w:val="A1A1A1"/>
    </w:rPr>
  </w:style>
  <w:style w:type="character" w:customStyle="1" w:styleId="70">
    <w:name w:val="red4"/>
    <w:uiPriority w:val="0"/>
    <w:rPr>
      <w:color w:val="FF0000"/>
    </w:rPr>
  </w:style>
  <w:style w:type="character" w:customStyle="1" w:styleId="71">
    <w:name w:val="ico17"/>
    <w:uiPriority w:val="0"/>
  </w:style>
  <w:style w:type="character" w:customStyle="1" w:styleId="72">
    <w:name w:val="msg-box27"/>
    <w:uiPriority w:val="0"/>
  </w:style>
  <w:style w:type="character" w:customStyle="1" w:styleId="73">
    <w:name w:val="red3"/>
    <w:uiPriority w:val="0"/>
    <w:rPr>
      <w:color w:val="FF0000"/>
    </w:rPr>
  </w:style>
  <w:style w:type="character" w:customStyle="1" w:styleId="74">
    <w:name w:val="ico18"/>
    <w:uiPriority w:val="0"/>
  </w:style>
  <w:style w:type="character" w:customStyle="1" w:styleId="75">
    <w:name w:val="red1"/>
    <w:uiPriority w:val="0"/>
    <w:rPr>
      <w:color w:val="FF0000"/>
    </w:rPr>
  </w:style>
  <w:style w:type="paragraph" w:customStyle="1" w:styleId="76">
    <w:name w:val="￥正文"/>
    <w:basedOn w:val="1"/>
    <w:qFormat/>
    <w:uiPriority w:val="0"/>
    <w:pPr>
      <w:spacing w:line="360" w:lineRule="auto"/>
      <w:ind w:firstLine="200" w:firstLineChars="200"/>
    </w:pPr>
    <w:rPr>
      <w:rFonts w:ascii="Calibri" w:hAnsi="Calibri"/>
      <w:kern w:val="0"/>
      <w:sz w:val="24"/>
    </w:rPr>
  </w:style>
  <w:style w:type="paragraph" w:customStyle="1" w:styleId="77">
    <w:name w:val="样式 首行缩进:  0 字符"/>
    <w:basedOn w:val="1"/>
    <w:qFormat/>
    <w:uiPriority w:val="0"/>
    <w:rPr>
      <w:rFonts w:ascii="Calibri" w:hAnsi="Calibri" w:cs="Times New Roman"/>
      <w:szCs w:val="24"/>
    </w:rPr>
  </w:style>
  <w:style w:type="paragraph" w:customStyle="1" w:styleId="78">
    <w:name w:val="AAA"/>
    <w:basedOn w:val="1"/>
    <w:qFormat/>
    <w:uiPriority w:val="0"/>
    <w:rPr>
      <w:rFonts w:ascii="宋体" w:hAnsi="宋体" w:cs="Times New Roman"/>
      <w:sz w:val="28"/>
      <w:szCs w:val="28"/>
    </w:rPr>
  </w:style>
  <w:style w:type="paragraph" w:customStyle="1" w:styleId="79">
    <w:name w:val="正文-1"/>
    <w:basedOn w:val="1"/>
    <w:qFormat/>
    <w:uiPriority w:val="0"/>
    <w:pPr>
      <w:autoSpaceDE w:val="0"/>
      <w:autoSpaceDN w:val="0"/>
      <w:adjustRightInd w:val="0"/>
      <w:ind w:firstLine="420"/>
      <w:jc w:val="left"/>
    </w:pPr>
    <w:rPr>
      <w:rFonts w:cs="Times New Roman"/>
      <w:kern w:val="0"/>
      <w:szCs w:val="21"/>
    </w:rPr>
  </w:style>
  <w:style w:type="paragraph" w:customStyle="1" w:styleId="80">
    <w:name w:val="*正文"/>
    <w:basedOn w:val="1"/>
    <w:qFormat/>
    <w:uiPriority w:val="0"/>
    <w:rPr>
      <w:rFonts w:ascii="宋体" w:hAnsi="宋体" w:eastAsia="宋体" w:cs="Times New Roman"/>
      <w:kern w:val="0"/>
      <w:szCs w:val="24"/>
    </w:rPr>
  </w:style>
  <w:style w:type="paragraph" w:styleId="81">
    <w:name w:val="List Paragraph"/>
    <w:basedOn w:val="1"/>
    <w:qFormat/>
    <w:uiPriority w:val="34"/>
    <w:pPr>
      <w:ind w:firstLine="420" w:firstLineChars="200"/>
    </w:pPr>
    <w:rPr>
      <w:rFonts w:ascii="Calibri" w:hAnsi="Calibri"/>
      <w:szCs w:val="22"/>
    </w:rPr>
  </w:style>
  <w:style w:type="paragraph" w:customStyle="1" w:styleId="82">
    <w:name w:val="无间隔1"/>
    <w:uiPriority w:val="0"/>
    <w:pPr>
      <w:widowControl w:val="0"/>
      <w:jc w:val="both"/>
    </w:pPr>
    <w:rPr>
      <w:kern w:val="2"/>
      <w:sz w:val="21"/>
      <w:szCs w:val="24"/>
      <w:lang w:val="en-US" w:eastAsia="zh-CN" w:bidi="ar-SA"/>
    </w:rPr>
  </w:style>
  <w:style w:type="paragraph" w:customStyle="1" w:styleId="83">
    <w:name w:val="WPSOffice手动目录 1"/>
    <w:uiPriority w:val="0"/>
    <w:rPr>
      <w:lang w:val="en-US" w:eastAsia="zh-CN" w:bidi="ar-SA"/>
    </w:rPr>
  </w:style>
  <w:style w:type="paragraph" w:customStyle="1" w:styleId="84">
    <w:name w:val="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5">
    <w:name w:val="p15"/>
    <w:basedOn w:val="1"/>
    <w:qFormat/>
    <w:uiPriority w:val="0"/>
    <w:pPr>
      <w:widowControl/>
      <w:ind w:firstLine="420"/>
    </w:pPr>
    <w:rPr>
      <w:kern w:val="0"/>
      <w:szCs w:val="21"/>
    </w:rPr>
  </w:style>
  <w:style w:type="paragraph" w:customStyle="1" w:styleId="86">
    <w:name w:val="节标题"/>
    <w:basedOn w:val="1"/>
    <w:next w:val="1"/>
    <w:qFormat/>
    <w:uiPriority w:val="0"/>
    <w:pPr>
      <w:widowControl/>
      <w:spacing w:line="289" w:lineRule="atLeast"/>
      <w:jc w:val="center"/>
      <w:textAlignment w:val="baseline"/>
    </w:pPr>
    <w:rPr>
      <w:color w:val="000000"/>
      <w:kern w:val="0"/>
      <w:sz w:val="28"/>
      <w:u w:val="none" w:color="000000"/>
    </w:rPr>
  </w:style>
  <w:style w:type="paragraph" w:customStyle="1" w:styleId="87">
    <w:name w:val="Table Text"/>
    <w:basedOn w:val="1"/>
    <w:semiHidden/>
    <w:qFormat/>
    <w:uiPriority w:val="0"/>
    <w:rPr>
      <w:rFonts w:ascii="宋体" w:hAnsi="宋体" w:eastAsia="宋体" w:cs="宋体"/>
      <w:sz w:val="24"/>
      <w:szCs w:val="24"/>
      <w:lang w:val="en-US" w:eastAsia="en-US" w:bidi="ar-SA"/>
    </w:rPr>
  </w:style>
  <w:style w:type="table" w:customStyle="1" w:styleId="88">
    <w:name w:val="Table Normal"/>
    <w:unhideWhenUsed/>
    <w:qFormat/>
    <w:uiPriority w:val="0"/>
    <w:rPr>
      <w:lang w:val="en-US" w:eastAsia="zh-CN" w:bidi="ar-SA"/>
    </w:rPr>
    <w:tblPr>
      <w:tblStyle w:val="22"/>
      <w:tblCellMar>
        <w:top w:w="0" w:type="dxa"/>
        <w:left w:w="0" w:type="dxa"/>
        <w:bottom w:w="0" w:type="dxa"/>
        <w:right w:w="0" w:type="dxa"/>
      </w:tblCellMar>
    </w:tblPr>
  </w:style>
  <w:style w:type="character" w:customStyle="1" w:styleId="89">
    <w:name w:val="layui-laydate-preview"/>
    <w:uiPriority w:val="0"/>
  </w:style>
  <w:style w:type="character" w:customStyle="1" w:styleId="90">
    <w:name w:val="layui-this4"/>
    <w:uiPriority w:val="0"/>
    <w:rPr>
      <w:bdr w:val="single" w:color="EEEEEE" w:sz="6" w:space="0"/>
      <w:shd w:val="clear" w:color="auto" w:fill="FFFFFF"/>
    </w:rPr>
  </w:style>
  <w:style w:type="character" w:customStyle="1" w:styleId="91">
    <w:name w:val="hover17"/>
    <w:uiPriority w:val="0"/>
    <w:rPr>
      <w:color w:val="5FB878"/>
    </w:rPr>
  </w:style>
  <w:style w:type="character" w:customStyle="1" w:styleId="92">
    <w:name w:val="hover18"/>
    <w:uiPriority w:val="0"/>
    <w:rPr>
      <w:color w:val="5FB878"/>
    </w:rPr>
  </w:style>
  <w:style w:type="character" w:customStyle="1" w:styleId="93">
    <w:name w:val="hover19"/>
    <w:uiPriority w:val="0"/>
    <w:rPr>
      <w:color w:val="FFFFFF"/>
    </w:rPr>
  </w:style>
  <w:style w:type="character" w:customStyle="1" w:styleId="94">
    <w:name w:val="done"/>
    <w:uiPriority w:val="0"/>
  </w:style>
  <w:style w:type="character" w:customStyle="1" w:styleId="95">
    <w:name w:val="first-child1"/>
    <w:uiPriority w:val="0"/>
  </w:style>
  <w:style w:type="character" w:customStyle="1" w:styleId="96">
    <w:name w:val="layui-laypage-curr"/>
    <w:uiPriority w:val="0"/>
  </w:style>
  <w:style w:type="character" w:customStyle="1" w:styleId="97">
    <w:name w:val="hover20"/>
    <w:uiPriority w:val="0"/>
    <w:rPr>
      <w:color w:val="FFFFFF"/>
    </w:rPr>
  </w:style>
  <w:style w:type="character" w:customStyle="1" w:styleId="98">
    <w:name w:val="first-child"/>
    <w:uiPriority w:val="0"/>
  </w:style>
  <w:style w:type="paragraph" w:customStyle="1" w:styleId="99">
    <w:name w:val="标书正文格式"/>
    <w:qFormat/>
    <w:uiPriority w:val="0"/>
    <w:pPr>
      <w:spacing w:line="360" w:lineRule="auto"/>
      <w:ind w:firstLine="200" w:firstLineChars="200"/>
    </w:pPr>
    <w:rPr>
      <w:rFonts w:eastAsia="楷体_GB2312"/>
      <w:kern w:val="2"/>
      <w:sz w:val="24"/>
      <w:szCs w:val="24"/>
      <w:lang w:val="en-US" w:eastAsia="zh-CN" w:bidi="ar-SA"/>
    </w:rPr>
  </w:style>
  <w:style w:type="character" w:customStyle="1" w:styleId="100">
    <w:name w:val="layui-this"/>
    <w:uiPriority w:val="0"/>
    <w:rPr>
      <w:bdr w:val="single" w:color="EEEEEE" w:sz="6" w:space="0"/>
      <w:shd w:val="clear" w:color="auto" w:fill="FFFFFF"/>
    </w:rPr>
  </w:style>
  <w:style w:type="paragraph" w:customStyle="1" w:styleId="101">
    <w:name w:val="页脚1"/>
    <w:basedOn w:val="1"/>
    <w:next w:val="16"/>
    <w:unhideWhenUsed/>
    <w:qFormat/>
    <w:uiPriority w:val="99"/>
    <w:pPr>
      <w:tabs>
        <w:tab w:val="center" w:pos="4153"/>
        <w:tab w:val="right" w:pos="8306"/>
      </w:tabs>
      <w:snapToGrid w:val="0"/>
      <w:jc w:val="left"/>
    </w:pPr>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15557</Words>
  <Characters>16192</Characters>
  <Lines>136</Lines>
  <Paragraphs>38</Paragraphs>
  <TotalTime>25</TotalTime>
  <ScaleCrop>false</ScaleCrop>
  <LinksUpToDate>false</LinksUpToDate>
  <CharactersWithSpaces>16693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2023-03-14T02:51:00Z</dcterms:created>
  <dc:creator>Administrator</dc:creator>
  <cp:lastModifiedBy>言则</cp:lastModifiedBy>
  <cp:lastPrinted>2025-06-11T09:58:00Z</cp:lastPrinted>
  <dcterms:modified xsi:type="dcterms:W3CDTF">2025-08-01T01:10:25Z</dcterms:modified>
  <dc:title>含山县人民医院胰岛素泵采购项目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6A72E16AA87D4B588D735695E35AB4AF_13</vt:lpwstr>
  </property>
  <property fmtid="{D5CDD505-2E9C-101B-9397-08002B2CF9AE}" pid="4" name="KSOTemplateDocerSaveRecord">
    <vt:lpwstr>eyJoZGlkIjoiNzNmZTRjNTIxMmRjMjAzNjIyNmYwOGQ5YzUzODViNGYiLCJ1c2VySWQiOiIzODM4NzAwMjQifQ==</vt:lpwstr>
  </property>
</Properties>
</file>