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37"/>
        <w:rPr>
          <w:rFonts w:hint="eastAsia" w:ascii="宋体" w:hAnsi="宋体"/>
          <w:sz w:val="28"/>
        </w:rPr>
      </w:pPr>
    </w:p>
    <w:p w14:paraId="12038D71">
      <w:pPr>
        <w:pStyle w:val="37"/>
        <w:jc w:val="center"/>
        <w:rPr>
          <w:rFonts w:hint="eastAsia" w:ascii="宋体" w:hAnsi="宋体" w:eastAsia="宋体"/>
          <w:b/>
          <w:bCs/>
          <w:sz w:val="44"/>
          <w:szCs w:val="44"/>
          <w:lang w:eastAsia="zh-CN"/>
        </w:rPr>
      </w:pPr>
      <w:r>
        <w:rPr>
          <w:rFonts w:hint="eastAsia" w:ascii="宋体" w:hAnsi="宋体" w:eastAsia="宋体"/>
          <w:b/>
          <w:bCs/>
          <w:sz w:val="44"/>
          <w:szCs w:val="44"/>
          <w:lang w:eastAsia="zh-CN"/>
        </w:rPr>
        <w:t>含山县人民医院硬性输尿管电子内窥镜采购项目</w:t>
      </w:r>
    </w:p>
    <w:p w14:paraId="0989F6FB">
      <w:pPr>
        <w:rPr>
          <w:rFonts w:hint="eastAsia"/>
        </w:rPr>
      </w:pPr>
    </w:p>
    <w:p w14:paraId="3701680F">
      <w:pPr>
        <w:rPr>
          <w:rFonts w:hint="eastAsia"/>
        </w:rPr>
      </w:pPr>
    </w:p>
    <w:p w14:paraId="24CAAB9D">
      <w:pPr>
        <w:spacing w:line="300" w:lineRule="auto"/>
        <w:jc w:val="center"/>
        <w:rPr>
          <w:rFonts w:hint="eastAsia" w:ascii="黑体"/>
          <w:bCs/>
          <w:color w:val="000000"/>
          <w:sz w:val="56"/>
          <w:szCs w:val="52"/>
        </w:rPr>
      </w:pPr>
      <w:r>
        <w:rPr>
          <w:rFonts w:hint="eastAsia" w:ascii="黑体"/>
          <w:bCs/>
          <w:color w:val="000000"/>
          <w:sz w:val="56"/>
          <w:szCs w:val="52"/>
        </w:rPr>
        <w:t>采购文件</w:t>
      </w:r>
    </w:p>
    <w:p w14:paraId="5EBA51D1">
      <w:pPr>
        <w:pStyle w:val="37"/>
        <w:jc w:val="center"/>
        <w:rPr>
          <w:rFonts w:hint="eastAsia"/>
        </w:rPr>
      </w:pPr>
    </w:p>
    <w:p w14:paraId="7420A72D">
      <w:pPr>
        <w:rPr>
          <w:rFonts w:hint="eastAsia"/>
        </w:rPr>
      </w:pPr>
    </w:p>
    <w:p w14:paraId="4E428385">
      <w:pPr>
        <w:jc w:val="center"/>
        <w:rPr>
          <w:rFonts w:hint="eastAsia"/>
        </w:rPr>
      </w:pPr>
    </w:p>
    <w:p w14:paraId="161FE841">
      <w:pPr>
        <w:jc w:val="center"/>
        <w:rPr>
          <w:rFonts w:hint="eastAsia" w:ascii="宋体" w:hAnsi="宋体"/>
          <w:b/>
          <w:sz w:val="96"/>
          <w:szCs w:val="96"/>
        </w:rPr>
      </w:pPr>
    </w:p>
    <w:p w14:paraId="36254E4F">
      <w:pPr>
        <w:pStyle w:val="37"/>
        <w:jc w:val="center"/>
        <w:rPr>
          <w:rFonts w:hint="eastAsia" w:ascii="宋体" w:hAnsi="宋体" w:eastAsia="宋体"/>
          <w:b w:val="0"/>
          <w:bCs/>
          <w:szCs w:val="32"/>
        </w:rPr>
      </w:pPr>
      <w:r>
        <w:rPr>
          <w:rFonts w:hint="eastAsia" w:ascii="宋体" w:hAnsi="宋体" w:eastAsia="宋体"/>
          <w:b w:val="0"/>
          <w:bCs/>
          <w:szCs w:val="32"/>
        </w:rPr>
        <w:t>项目编号：</w:t>
      </w:r>
      <w:r>
        <w:rPr>
          <w:rFonts w:hint="eastAsia" w:ascii="宋体" w:hAnsi="宋体" w:eastAsia="宋体"/>
          <w:b w:val="0"/>
          <w:bCs/>
          <w:szCs w:val="32"/>
          <w:lang w:val="en-US" w:eastAsia="zh-CN"/>
        </w:rPr>
        <w:t>KRHS2025222</w:t>
      </w:r>
    </w:p>
    <w:p w14:paraId="39E0AF75">
      <w:pPr>
        <w:pStyle w:val="37"/>
        <w:rPr>
          <w:rFonts w:hint="eastAsia"/>
        </w:rPr>
      </w:pPr>
    </w:p>
    <w:p w14:paraId="5F3D13FE">
      <w:pPr>
        <w:pStyle w:val="37"/>
        <w:rPr>
          <w:rFonts w:hint="eastAsia"/>
        </w:rPr>
      </w:pP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37"/>
        <w:rPr>
          <w:rFonts w:hint="eastAsia"/>
        </w:rPr>
      </w:pPr>
    </w:p>
    <w:p w14:paraId="58DF1AA3">
      <w:pPr>
        <w:pStyle w:val="37"/>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五</w:t>
      </w:r>
      <w:r>
        <w:rPr>
          <w:rFonts w:hint="eastAsia" w:ascii="宋体" w:hAnsi="宋体" w:eastAsia="宋体"/>
          <w:b w:val="0"/>
          <w:bCs/>
          <w:szCs w:val="32"/>
        </w:rPr>
        <w:t>年</w:t>
      </w:r>
      <w:r>
        <w:rPr>
          <w:rFonts w:hint="eastAsia" w:ascii="宋体" w:hAnsi="宋体" w:eastAsia="宋体"/>
          <w:b w:val="0"/>
          <w:bCs/>
          <w:szCs w:val="32"/>
          <w:lang w:val="en-US" w:eastAsia="zh-CN"/>
        </w:rPr>
        <w:t>八</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56"/>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_Toc31547 \h </w:instrText>
      </w:r>
      <w:r>
        <w:rPr>
          <w:rFonts w:hint="eastAsia" w:ascii="宋体" w:hAnsi="宋体" w:eastAsia="宋体"/>
          <w:b/>
          <w:bCs/>
          <w:sz w:val="30"/>
          <w:szCs w:val="30"/>
        </w:rPr>
        <w:fldChar w:fldCharType="separate"/>
      </w:r>
      <w:r>
        <w:rPr>
          <w:rFonts w:hint="eastAsia" w:ascii="宋体" w:hAnsi="宋体" w:eastAsia="宋体"/>
          <w:b/>
          <w:bCs/>
          <w:sz w:val="30"/>
          <w:szCs w:val="30"/>
        </w:rPr>
        <w:t>3</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15F3F7EA">
      <w:pPr>
        <w:pStyle w:val="56"/>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_Toc32025 \h </w:instrText>
      </w:r>
      <w:r>
        <w:rPr>
          <w:rFonts w:hint="eastAsia" w:ascii="宋体" w:hAnsi="宋体" w:eastAsia="宋体"/>
          <w:b/>
          <w:bCs/>
          <w:sz w:val="30"/>
          <w:szCs w:val="30"/>
        </w:rPr>
        <w:fldChar w:fldCharType="separate"/>
      </w:r>
      <w:r>
        <w:rPr>
          <w:rFonts w:hint="eastAsia" w:ascii="宋体" w:hAnsi="宋体" w:eastAsia="宋体"/>
          <w:b/>
          <w:bCs/>
          <w:sz w:val="30"/>
          <w:szCs w:val="30"/>
        </w:rPr>
        <w:t>6</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215C84B7">
      <w:pPr>
        <w:pStyle w:val="56"/>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56"/>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政府采购合同格式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_Toc31190 \h </w:instrText>
      </w:r>
      <w:r>
        <w:rPr>
          <w:rFonts w:hint="eastAsia" w:ascii="宋体" w:hAnsi="宋体" w:eastAsia="宋体"/>
          <w:b/>
          <w:bCs/>
          <w:sz w:val="30"/>
          <w:szCs w:val="30"/>
        </w:rPr>
        <w:fldChar w:fldCharType="separate"/>
      </w:r>
      <w:r>
        <w:rPr>
          <w:rFonts w:hint="eastAsia" w:ascii="宋体" w:hAnsi="宋体" w:eastAsia="宋体"/>
          <w:b/>
          <w:bCs/>
          <w:sz w:val="30"/>
          <w:szCs w:val="30"/>
        </w:rPr>
        <w:t>17</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7B32E07E">
      <w:pPr>
        <w:pStyle w:val="56"/>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_Toc31074 \h </w:instrText>
      </w:r>
      <w:r>
        <w:rPr>
          <w:rFonts w:hint="eastAsia" w:ascii="宋体" w:hAnsi="宋体" w:eastAsia="宋体"/>
          <w:b/>
          <w:bCs/>
          <w:sz w:val="30"/>
          <w:szCs w:val="30"/>
        </w:rPr>
        <w:fldChar w:fldCharType="separate"/>
      </w:r>
      <w:r>
        <w:rPr>
          <w:rFonts w:hint="eastAsia" w:ascii="宋体" w:hAnsi="宋体" w:eastAsia="宋体"/>
          <w:b/>
          <w:bCs/>
          <w:sz w:val="30"/>
          <w:szCs w:val="30"/>
        </w:rPr>
        <w:t>24</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116068DE">
      <w:pPr>
        <w:pStyle w:val="56"/>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30</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56"/>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41</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37"/>
        <w:rPr>
          <w:rFonts w:hint="eastAsia" w:ascii="宋体" w:hAnsi="宋体"/>
          <w:szCs w:val="28"/>
        </w:rPr>
      </w:pPr>
    </w:p>
    <w:p w14:paraId="7BD1E34E">
      <w:pPr>
        <w:rPr>
          <w:rFonts w:hint="eastAsia" w:ascii="宋体" w:hAnsi="宋体"/>
          <w:szCs w:val="28"/>
        </w:rPr>
      </w:pPr>
    </w:p>
    <w:p w14:paraId="37C303D4">
      <w:pPr>
        <w:pStyle w:val="37"/>
        <w:rPr>
          <w:rFonts w:hint="eastAsia" w:ascii="宋体" w:hAnsi="宋体"/>
          <w:szCs w:val="28"/>
        </w:rPr>
      </w:pPr>
    </w:p>
    <w:p w14:paraId="5FEC2D03">
      <w:pPr>
        <w:rPr>
          <w:rFonts w:hint="eastAsia" w:ascii="宋体" w:hAnsi="宋体"/>
          <w:szCs w:val="28"/>
        </w:rPr>
      </w:pPr>
    </w:p>
    <w:p w14:paraId="2A9CE508">
      <w:pPr>
        <w:pStyle w:val="37"/>
        <w:rPr>
          <w:rFonts w:hint="eastAsia" w:ascii="宋体" w:hAnsi="宋体"/>
          <w:szCs w:val="28"/>
        </w:rPr>
      </w:pPr>
    </w:p>
    <w:p w14:paraId="6AB1D51D">
      <w:pPr>
        <w:rPr>
          <w:rFonts w:hint="eastAsia" w:ascii="宋体" w:hAnsi="宋体"/>
          <w:szCs w:val="28"/>
        </w:rPr>
      </w:pPr>
    </w:p>
    <w:p w14:paraId="5E6A2E65">
      <w:pPr>
        <w:pStyle w:val="37"/>
        <w:rPr>
          <w:rFonts w:hint="eastAsia" w:ascii="宋体" w:hAnsi="宋体"/>
          <w:szCs w:val="28"/>
        </w:rPr>
      </w:pPr>
    </w:p>
    <w:p w14:paraId="0B4B8B04">
      <w:pPr>
        <w:rPr>
          <w:rFonts w:hint="eastAsia" w:ascii="宋体" w:hAnsi="宋体"/>
          <w:szCs w:val="28"/>
        </w:rPr>
      </w:pPr>
    </w:p>
    <w:p w14:paraId="224CA179">
      <w:pPr>
        <w:pStyle w:val="37"/>
        <w:rPr>
          <w:rFonts w:hint="eastAsia" w:ascii="宋体" w:hAnsi="宋体"/>
          <w:szCs w:val="28"/>
        </w:rPr>
      </w:pPr>
    </w:p>
    <w:p w14:paraId="28EA16FB">
      <w:pPr>
        <w:rPr>
          <w:rFonts w:hint="eastAsia" w:ascii="宋体" w:hAnsi="宋体"/>
          <w:szCs w:val="28"/>
        </w:rPr>
      </w:pPr>
    </w:p>
    <w:p w14:paraId="4D0F2D23">
      <w:pPr>
        <w:pStyle w:val="37"/>
        <w:rPr>
          <w:rFonts w:hint="eastAsia"/>
        </w:rPr>
      </w:pPr>
    </w:p>
    <w:p w14:paraId="1DBD1DE6">
      <w:pPr>
        <w:pStyle w:val="37"/>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eastAsia="zh-CN"/>
        </w:rPr>
        <w:t>含山县人民医院硬性输尿管电子内窥镜采购项目</w:t>
      </w:r>
      <w:r>
        <w:rPr>
          <w:rFonts w:hint="eastAsia" w:ascii="华文中宋" w:hAnsi="华文中宋" w:eastAsia="华文中宋"/>
          <w:b/>
          <w:bCs/>
          <w:sz w:val="44"/>
          <w:szCs w:val="44"/>
        </w:rPr>
        <w:t>采购公告</w:t>
      </w:r>
    </w:p>
    <w:p w14:paraId="15DC8FE8">
      <w:pPr>
        <w:pStyle w:val="37"/>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37"/>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含山县人民医院硬性输尿管电子内窥镜采购项目</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37"/>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KRHS2025222</w:t>
      </w:r>
    </w:p>
    <w:p w14:paraId="3113CD35">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eastAsia="zh-CN"/>
        </w:rPr>
        <w:t>含山县人民医院硬性输尿管电子内窥镜采购项目</w:t>
      </w:r>
    </w:p>
    <w:p w14:paraId="4B147D9D">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预算金额：</w:t>
      </w:r>
      <w:r>
        <w:rPr>
          <w:rFonts w:hint="eastAsia" w:ascii="仿宋" w:hAnsi="仿宋" w:eastAsia="仿宋"/>
          <w:b w:val="0"/>
          <w:color w:val="000000"/>
          <w:sz w:val="28"/>
          <w:szCs w:val="28"/>
          <w:lang w:val="en-US" w:eastAsia="zh-CN"/>
        </w:rPr>
        <w:t>16万</w:t>
      </w:r>
      <w:r>
        <w:rPr>
          <w:rFonts w:hint="eastAsia" w:ascii="仿宋" w:hAnsi="仿宋" w:eastAsia="仿宋"/>
          <w:b w:val="0"/>
          <w:color w:val="000000"/>
          <w:sz w:val="28"/>
          <w:szCs w:val="28"/>
        </w:rPr>
        <w:t>元</w:t>
      </w:r>
    </w:p>
    <w:p w14:paraId="0725971B">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最高限价：</w:t>
      </w:r>
      <w:r>
        <w:rPr>
          <w:rFonts w:hint="eastAsia" w:ascii="仿宋" w:hAnsi="仿宋" w:eastAsia="仿宋"/>
          <w:b w:val="0"/>
          <w:color w:val="000000"/>
          <w:sz w:val="28"/>
          <w:szCs w:val="28"/>
          <w:lang w:val="en-US" w:eastAsia="zh-CN"/>
        </w:rPr>
        <w:t>16万</w:t>
      </w:r>
      <w:r>
        <w:rPr>
          <w:rFonts w:hint="eastAsia" w:ascii="仿宋" w:hAnsi="仿宋" w:eastAsia="仿宋"/>
          <w:b w:val="0"/>
          <w:color w:val="000000"/>
          <w:sz w:val="28"/>
          <w:szCs w:val="28"/>
        </w:rPr>
        <w:t>元</w:t>
      </w:r>
    </w:p>
    <w:p w14:paraId="100C1942">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eastAsia="zh-CN"/>
        </w:rPr>
        <w:t>含山县人民医院硬性输尿管电子内窥镜采购项目</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合同履行期限：自合同签订之日起，</w:t>
      </w:r>
      <w:r>
        <w:rPr>
          <w:rFonts w:hint="eastAsia" w:ascii="仿宋" w:hAnsi="仿宋" w:eastAsia="仿宋"/>
          <w:b w:val="0"/>
          <w:color w:val="000000"/>
          <w:sz w:val="28"/>
          <w:szCs w:val="28"/>
          <w:lang w:val="en-US" w:eastAsia="zh-CN"/>
        </w:rPr>
        <w:t>15</w:t>
      </w:r>
      <w:r>
        <w:rPr>
          <w:rFonts w:hint="eastAsia" w:ascii="仿宋" w:hAnsi="仿宋" w:eastAsia="仿宋"/>
          <w:b w:val="0"/>
          <w:color w:val="000000"/>
          <w:sz w:val="28"/>
          <w:szCs w:val="28"/>
        </w:rPr>
        <w:t>个日历日内完成供货。</w:t>
      </w:r>
    </w:p>
    <w:p w14:paraId="5A99BA7D">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37"/>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1、具有法人资格；</w:t>
      </w:r>
    </w:p>
    <w:p w14:paraId="11CFFAA8">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2、本项目的特定资格要求：</w:t>
      </w:r>
    </w:p>
    <w:p w14:paraId="0DA8A695">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（1）供应商若为生产企业：所投产品为第二、三类医疗器械的，提供涵盖所投医疗器械的《医疗器械生产许可证》；</w:t>
      </w:r>
    </w:p>
    <w:p w14:paraId="4DA0F771">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（2）供应商若为经营企业：所投产品为第二类医疗器械的，提供涵盖所投医疗器械的《医疗器械经营备案凭证》；所投产品为第三类医疗器械的，提供涵盖所投医疗器械的《医疗器械经营许可证》。</w:t>
      </w:r>
    </w:p>
    <w:p w14:paraId="71BD3F51">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37"/>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37"/>
        <w:spacing w:line="360" w:lineRule="auto"/>
        <w:rPr>
          <w:rFonts w:hint="eastAsia" w:ascii="黑体" w:hAnsi="黑体"/>
          <w:b w:val="0"/>
          <w:bCs/>
          <w:color w:val="000000"/>
          <w:sz w:val="28"/>
          <w:szCs w:val="28"/>
        </w:rPr>
      </w:pPr>
      <w:r>
        <w:rPr>
          <w:rFonts w:hint="eastAsia" w:ascii="黑体" w:hAnsi="黑体"/>
          <w:b w:val="0"/>
          <w:bCs/>
          <w:color w:val="000000"/>
          <w:sz w:val="28"/>
          <w:szCs w:val="28"/>
        </w:rPr>
        <w:t>三、响应文件提交</w:t>
      </w:r>
    </w:p>
    <w:p w14:paraId="47AE6DFB">
      <w:pPr>
        <w:pStyle w:val="37"/>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lang w:val="en-US" w:eastAsia="zh-CN"/>
        </w:rPr>
        <w:t>开标时间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rPr>
        <w:t>：202</w:t>
      </w:r>
      <w:r>
        <w:rPr>
          <w:rFonts w:hint="eastAsia" w:ascii="仿宋" w:hAnsi="仿宋" w:eastAsia="仿宋"/>
          <w:b w:val="0"/>
          <w:bCs/>
          <w:color w:val="000000"/>
          <w:sz w:val="28"/>
          <w:szCs w:val="28"/>
          <w:lang w:val="en-US" w:eastAsia="zh-CN"/>
        </w:rPr>
        <w:t>5</w:t>
      </w:r>
      <w:r>
        <w:rPr>
          <w:rFonts w:hint="eastAsia" w:ascii="仿宋" w:hAnsi="仿宋" w:eastAsia="仿宋"/>
          <w:b w:val="0"/>
          <w:bCs/>
          <w:color w:val="000000"/>
          <w:sz w:val="28"/>
          <w:szCs w:val="28"/>
        </w:rPr>
        <w:t>年</w:t>
      </w:r>
      <w:r>
        <w:rPr>
          <w:rFonts w:hint="eastAsia" w:ascii="仿宋" w:hAnsi="仿宋" w:eastAsia="仿宋"/>
          <w:b w:val="0"/>
          <w:bCs/>
          <w:color w:val="000000"/>
          <w:sz w:val="28"/>
          <w:szCs w:val="28"/>
          <w:lang w:val="en-US" w:eastAsia="zh-CN"/>
        </w:rPr>
        <w:t>9</w:t>
      </w:r>
      <w:r>
        <w:rPr>
          <w:rFonts w:hint="eastAsia" w:ascii="仿宋" w:hAnsi="仿宋" w:eastAsia="仿宋"/>
          <w:b w:val="0"/>
          <w:bCs/>
          <w:color w:val="000000"/>
          <w:sz w:val="28"/>
          <w:szCs w:val="28"/>
        </w:rPr>
        <w:t>月</w:t>
      </w:r>
      <w:r>
        <w:rPr>
          <w:rFonts w:hint="eastAsia" w:ascii="仿宋" w:hAnsi="仿宋" w:eastAsia="仿宋"/>
          <w:b w:val="0"/>
          <w:bCs/>
          <w:color w:val="000000"/>
          <w:sz w:val="28"/>
          <w:szCs w:val="28"/>
          <w:lang w:val="en-US" w:eastAsia="zh-CN"/>
        </w:rPr>
        <w:t>8</w:t>
      </w:r>
      <w:r>
        <w:rPr>
          <w:rFonts w:hint="eastAsia" w:ascii="仿宋" w:hAnsi="仿宋" w:eastAsia="仿宋"/>
          <w:b w:val="0"/>
          <w:bCs/>
          <w:color w:val="000000"/>
          <w:sz w:val="28"/>
          <w:szCs w:val="28"/>
        </w:rPr>
        <w:t>日</w:t>
      </w:r>
      <w:r>
        <w:rPr>
          <w:rFonts w:hint="eastAsia" w:ascii="仿宋" w:hAnsi="仿宋" w:eastAsia="仿宋"/>
          <w:b w:val="0"/>
          <w:bCs/>
          <w:color w:val="000000"/>
          <w:sz w:val="28"/>
          <w:szCs w:val="28"/>
          <w:lang w:val="en-US" w:eastAsia="zh-CN"/>
        </w:rPr>
        <w:t>9</w:t>
      </w:r>
      <w:r>
        <w:rPr>
          <w:rFonts w:hint="eastAsia" w:ascii="仿宋" w:hAnsi="仿宋" w:eastAsia="仿宋"/>
          <w:b w:val="0"/>
          <w:bCs/>
          <w:color w:val="000000"/>
          <w:sz w:val="28"/>
          <w:szCs w:val="28"/>
        </w:rPr>
        <w:t>时</w:t>
      </w:r>
      <w:r>
        <w:rPr>
          <w:rFonts w:hint="eastAsia" w:ascii="仿宋" w:hAnsi="仿宋" w:eastAsia="仿宋"/>
          <w:b w:val="0"/>
          <w:bCs/>
          <w:color w:val="000000"/>
          <w:sz w:val="28"/>
          <w:szCs w:val="28"/>
          <w:lang w:val="en-US" w:eastAsia="zh-CN"/>
        </w:rPr>
        <w:t>00</w:t>
      </w:r>
      <w:r>
        <w:rPr>
          <w:rFonts w:hint="eastAsia" w:ascii="仿宋" w:hAnsi="仿宋" w:eastAsia="仿宋"/>
          <w:b w:val="0"/>
          <w:bCs/>
          <w:color w:val="000000"/>
          <w:sz w:val="28"/>
          <w:szCs w:val="28"/>
        </w:rPr>
        <w:t>分（北京时间）。</w:t>
      </w:r>
    </w:p>
    <w:p w14:paraId="522743B7">
      <w:pPr>
        <w:pStyle w:val="37"/>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地点：供应商需将密封的响应文件</w:t>
      </w:r>
      <w:r>
        <w:rPr>
          <w:rFonts w:hint="eastAsia" w:ascii="仿宋" w:hAnsi="仿宋" w:eastAsia="仿宋"/>
          <w:b w:val="0"/>
          <w:bCs/>
          <w:color w:val="000000"/>
          <w:sz w:val="28"/>
          <w:szCs w:val="28"/>
          <w:lang w:val="en-US" w:eastAsia="zh-CN"/>
        </w:rPr>
        <w:t>在</w:t>
      </w: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val="en-US" w:eastAsia="zh-CN"/>
        </w:rPr>
        <w:t>前</w:t>
      </w:r>
      <w:r>
        <w:rPr>
          <w:rFonts w:hint="eastAsia" w:ascii="仿宋" w:hAnsi="仿宋" w:eastAsia="仿宋"/>
          <w:b w:val="0"/>
          <w:bCs/>
          <w:color w:val="000000"/>
          <w:sz w:val="28"/>
          <w:szCs w:val="28"/>
        </w:rPr>
        <w:t>送达或快递至安徽科睿工程项目管理有限公司</w:t>
      </w:r>
    </w:p>
    <w:p w14:paraId="63A2C116">
      <w:pPr>
        <w:pStyle w:val="37"/>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6D3F136B">
      <w:pPr>
        <w:pStyle w:val="37"/>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1、本项目不收取投标保证金。</w:t>
      </w:r>
    </w:p>
    <w:p w14:paraId="70858388">
      <w:pPr>
        <w:pStyle w:val="37"/>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2、此次项目评审，供应商无须派代表前往活动现场。</w:t>
      </w:r>
    </w:p>
    <w:p w14:paraId="29F21955">
      <w:pPr>
        <w:pStyle w:val="37"/>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3、供应商需检查需快递的响应文件密封性，防止在快递的途中造成密封文件破损现象。</w:t>
      </w:r>
    </w:p>
    <w:p w14:paraId="7C62E816">
      <w:pPr>
        <w:pStyle w:val="37"/>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37"/>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37"/>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37"/>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地址：安徽省马鞍山市含山县环峰镇仙踪路和长山路交叉处 </w:t>
      </w:r>
    </w:p>
    <w:p w14:paraId="11749616">
      <w:pPr>
        <w:pStyle w:val="37"/>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联系方式：朱世宝13905659858 </w:t>
      </w:r>
    </w:p>
    <w:p w14:paraId="55C949E8">
      <w:pPr>
        <w:pStyle w:val="37"/>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37"/>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37"/>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37"/>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bookmarkStart w:id="34" w:name="_GoBack"/>
      <w:bookmarkEnd w:id="34"/>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37"/>
        <w:spacing w:line="360" w:lineRule="auto"/>
        <w:jc w:val="center"/>
        <w:rPr>
          <w:rStyle w:val="23"/>
          <w:rFonts w:hint="eastAsia" w:ascii="宋体" w:hAnsi="宋体" w:eastAsia="宋体"/>
          <w:sz w:val="32"/>
          <w:szCs w:val="32"/>
        </w:rPr>
      </w:pPr>
      <w:r>
        <w:rPr>
          <w:rStyle w:val="23"/>
          <w:rFonts w:hint="eastAsia" w:ascii="宋体" w:hAnsi="宋体" w:eastAsia="宋体"/>
          <w:sz w:val="32"/>
          <w:szCs w:val="32"/>
        </w:rPr>
        <w:t>第</w:t>
      </w:r>
      <w:bookmarkStart w:id="0" w:name="_Hlk450146187"/>
      <w:r>
        <w:rPr>
          <w:rStyle w:val="23"/>
          <w:rFonts w:hint="eastAsia" w:ascii="宋体" w:hAnsi="宋体" w:eastAsia="宋体"/>
          <w:sz w:val="32"/>
          <w:szCs w:val="32"/>
        </w:rPr>
        <w:t xml:space="preserve">二章  </w:t>
      </w:r>
      <w:bookmarkEnd w:id="0"/>
      <w:bookmarkStart w:id="1" w:name="_Toc272218545"/>
      <w:r>
        <w:rPr>
          <w:rStyle w:val="23"/>
          <w:rFonts w:hint="eastAsia" w:ascii="宋体" w:hAnsi="宋体" w:eastAsia="宋体"/>
          <w:sz w:val="32"/>
          <w:szCs w:val="32"/>
        </w:rPr>
        <w:t>供应商须知前附表</w:t>
      </w:r>
      <w:bookmarkEnd w:id="1"/>
    </w:p>
    <w:tbl>
      <w:tblPr>
        <w:tblStyle w:val="2"/>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46"/>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23</w:t>
            </w:r>
          </w:p>
        </w:tc>
        <w:tc>
          <w:tcPr>
            <w:tcW w:w="4529" w:type="dxa"/>
            <w:vAlign w:val="center"/>
          </w:tcPr>
          <w:p w14:paraId="3ED06294">
            <w:pPr>
              <w:pStyle w:val="35"/>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24</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叁</w:t>
            </w:r>
            <w:r>
              <w:rPr>
                <w:rFonts w:hint="eastAsia" w:ascii="宋体" w:hAnsi="宋体"/>
                <w:b/>
                <w:color w:val="000000"/>
                <w:sz w:val="28"/>
                <w:szCs w:val="28"/>
              </w:rPr>
              <w:t>仟元整</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eastAsia" w:ascii="宋体" w:hAnsi="宋体"/>
                <w:bCs/>
                <w:color w:val="000000"/>
                <w:sz w:val="28"/>
                <w:szCs w:val="28"/>
                <w:lang w:val="en-US" w:eastAsia="zh-CN"/>
              </w:rPr>
            </w:pPr>
            <w:r>
              <w:rPr>
                <w:rFonts w:hint="eastAsia" w:ascii="宋体" w:hAnsi="宋体"/>
                <w:bCs/>
                <w:color w:val="000000"/>
                <w:sz w:val="28"/>
                <w:szCs w:val="28"/>
                <w:lang w:val="en-US" w:eastAsia="zh-CN"/>
              </w:rPr>
              <w:t>25</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投标人自负。</w:t>
            </w:r>
          </w:p>
        </w:tc>
      </w:tr>
    </w:tbl>
    <w:p w14:paraId="02FE62FC">
      <w:pPr>
        <w:pStyle w:val="72"/>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25481"/>
      <w:bookmarkStart w:id="3" w:name="_Toc10797"/>
      <w:r>
        <w:rPr>
          <w:rFonts w:hint="eastAsia" w:ascii="宋体" w:hAnsi="宋体"/>
        </w:rPr>
        <w:t>第三章  供应商须知</w:t>
      </w:r>
      <w:bookmarkEnd w:id="2"/>
      <w:bookmarkEnd w:id="3"/>
    </w:p>
    <w:p w14:paraId="5891D9EE">
      <w:pPr>
        <w:pStyle w:val="37"/>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37"/>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政府采购合同格式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eastAsia="zh-CN"/>
        </w:rPr>
        <w:t>安徽省含山县人民医院</w:t>
      </w:r>
      <w:r>
        <w:rPr>
          <w:rFonts w:hint="eastAsia" w:ascii="宋体" w:hAnsi="宋体"/>
          <w:sz w:val="28"/>
          <w:szCs w:val="28"/>
        </w:rPr>
        <w:t>网（网址：http://www.hsxyy.com/)发布，发布的内容为采购文件的组成部分，对供应商具有约束力，供应商应主动上网查询。采购代理机构不承担供应商未及时关注相关信息引发的相关责任。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eastAsia="zh-CN"/>
        </w:rPr>
        <w:t>安徽省含山县人民医院</w:t>
      </w:r>
      <w:r>
        <w:rPr>
          <w:rFonts w:hint="eastAsia" w:ascii="宋体" w:hAnsi="宋体"/>
          <w:sz w:val="28"/>
          <w:szCs w:val="28"/>
        </w:rPr>
        <w:t>网（网址：http://www.hsxyy.com/)发布信息。</w:t>
      </w:r>
    </w:p>
    <w:p w14:paraId="53B77CE9">
      <w:pPr>
        <w:pStyle w:val="37"/>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37"/>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37"/>
        <w:spacing w:line="520" w:lineRule="exact"/>
        <w:contextualSpacing/>
        <w:jc w:val="center"/>
        <w:rPr>
          <w:rFonts w:hint="eastAsia" w:ascii="宋体" w:hAnsi="宋体" w:eastAsia="宋体"/>
          <w:sz w:val="28"/>
          <w:szCs w:val="28"/>
        </w:rPr>
      </w:pPr>
    </w:p>
    <w:p w14:paraId="5648AE2F">
      <w:pPr>
        <w:pStyle w:val="37"/>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37"/>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37"/>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在签订合同时或履约过程中，经批准本项目预算的财政部门同意，可以在不改变合同其他条款的前提下变更采购数量，但变更的金额不得超过原合同采购金额的10%。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26DC0F15">
      <w:pPr>
        <w:pStyle w:val="37"/>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1、供应商书面质疑应在工作时间(周一至周五,上午8：00-12：00,下午14：30-17：30,节假日休息)向采购代理机构提出。</w:t>
      </w:r>
    </w:p>
    <w:p w14:paraId="5EE04FD9">
      <w:pPr>
        <w:pStyle w:val="37"/>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14CB754F">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2、已依法获取采购文件的潜在供应商对采购文件的质疑，应在《政府采购质疑和投诉办法》（中华人民共和国财政部令第94号）规定的时间内，向采购人、采购代理机构提出。</w:t>
      </w:r>
    </w:p>
    <w:p w14:paraId="2A13DD98">
      <w:pPr>
        <w:pStyle w:val="37"/>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1020B7BC">
      <w:pPr>
        <w:pStyle w:val="37"/>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38E0BF0B">
      <w:pPr>
        <w:pStyle w:val="37"/>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的供应商认为采购过程、成交结果使自己的权益受到损害的，可以在知道或者应知其权益受到损害之日起7个工作日内，以书面形式向采购人、采购代理机构提出质疑。</w:t>
      </w:r>
    </w:p>
    <w:p w14:paraId="6D50AEAC">
      <w:pPr>
        <w:pStyle w:val="37"/>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60041565">
      <w:pPr>
        <w:pStyle w:val="37"/>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3DA752FF">
      <w:pPr>
        <w:pStyle w:val="37"/>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0E29D625">
      <w:pPr>
        <w:pStyle w:val="37"/>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4AF0DB8E">
      <w:pPr>
        <w:pStyle w:val="37"/>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33F03CC8">
      <w:pPr>
        <w:pStyle w:val="37"/>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64F7F096">
      <w:pPr>
        <w:pStyle w:val="37"/>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7BE0530E">
      <w:pPr>
        <w:pStyle w:val="37"/>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72868943">
      <w:pPr>
        <w:pStyle w:val="37"/>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10772EEF">
      <w:pPr>
        <w:pStyle w:val="37"/>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0A162D6F">
      <w:pPr>
        <w:pStyle w:val="37"/>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50DEA5B0">
      <w:pPr>
        <w:pStyle w:val="37"/>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44799217">
      <w:pPr>
        <w:pStyle w:val="37"/>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60EFE03A">
      <w:pPr>
        <w:pStyle w:val="37"/>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4、供应商在法定质疑期内应当一次性针对同一采购程序提出质疑，两次或多次对同一采购程序环节提出的质疑，采购人、采购代理机构有权不予受理。</w:t>
      </w:r>
    </w:p>
    <w:p w14:paraId="72DF925E">
      <w:pPr>
        <w:pStyle w:val="37"/>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5、供应商未在规定时限内提出的质疑，采购人、采购代理机构不予受理。供应商不符合要求的质疑应在质疑期内及时补充完整，否则按质疑不成立处理。</w:t>
      </w:r>
    </w:p>
    <w:p w14:paraId="0DF64E33">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活动中自身权益未受到损害的供应商所提出的质疑，采购人、采购代理机构有权不予受理。</w:t>
      </w:r>
    </w:p>
    <w:p w14:paraId="25397DD4">
      <w:pPr>
        <w:pStyle w:val="37"/>
        <w:kinsoku w:val="0"/>
        <w:overflowPunct w:val="0"/>
        <w:spacing w:line="46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7、</w:t>
      </w:r>
      <w:r>
        <w:rPr>
          <w:rFonts w:hint="eastAsia" w:ascii="宋体" w:hAnsi="宋体" w:eastAsia="宋体"/>
          <w:b w:val="0"/>
          <w:sz w:val="28"/>
          <w:szCs w:val="28"/>
          <w:lang w:val="zh-CN"/>
        </w:rPr>
        <w:t>质疑供应商对采购人、</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的答复不满意，或者采购人、</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未在规定时间内作出答复的，可以在答复期满后15个工作日内向《政府采购质疑和投诉办法》（中华人民共和国财政部令第94号）第六条规定的财政部门提起投诉。</w:t>
      </w: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政府采购合同格式</w:t>
      </w:r>
    </w:p>
    <w:p w14:paraId="5F088A25">
      <w:pPr>
        <w:snapToGrid w:val="0"/>
        <w:spacing w:line="540" w:lineRule="exact"/>
        <w:ind w:firstLine="560" w:firstLineChars="200"/>
        <w:jc w:val="left"/>
        <w:rPr>
          <w:rFonts w:hint="eastAsia" w:ascii="宋体" w:hAnsi="宋体"/>
          <w:sz w:val="28"/>
          <w:szCs w:val="28"/>
          <w:u w:val="single"/>
          <w:lang w:eastAsia="zh-CN" w:bidi="ar"/>
        </w:rPr>
      </w:pPr>
      <w:r>
        <w:rPr>
          <w:rFonts w:hint="eastAsia" w:ascii="宋体" w:hAnsi="宋体"/>
          <w:sz w:val="28"/>
          <w:szCs w:val="28"/>
          <w:u w:val="single"/>
          <w:lang w:eastAsia="zh-CN" w:bidi="ar"/>
        </w:rPr>
        <w:t>安徽省含山县人民医院</w:t>
      </w:r>
      <w:r>
        <w:rPr>
          <w:rFonts w:hint="eastAsia" w:ascii="宋体" w:hAnsi="宋体"/>
          <w:sz w:val="28"/>
          <w:szCs w:val="28"/>
          <w:lang w:bidi="ar"/>
        </w:rPr>
        <w:t>(以下简称“甲方”)和</w:t>
      </w:r>
      <w:r>
        <w:rPr>
          <w:rFonts w:hint="eastAsia" w:ascii="宋体" w:hAnsi="宋体"/>
          <w:sz w:val="28"/>
          <w:szCs w:val="28"/>
          <w:u w:val="single"/>
          <w:lang w:bidi="ar"/>
        </w:rPr>
        <w:t xml:space="preserve">          </w:t>
      </w:r>
      <w:r>
        <w:rPr>
          <w:rFonts w:hint="eastAsia" w:ascii="宋体" w:hAnsi="宋体"/>
          <w:sz w:val="28"/>
          <w:szCs w:val="28"/>
          <w:lang w:bidi="ar"/>
        </w:rPr>
        <w:t xml:space="preserve"> (以下简称“乙方”)，按照采购文件确定的事项签订本合同。</w:t>
      </w:r>
    </w:p>
    <w:p w14:paraId="2032848C">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根据《中华人民共和国民法典》等相关法律、 法规、政策之规定，按照平等、自愿、公平和诚实信用的原则，经甲方和乙方协商一致，约定以下合同条款，以兹共同遵守、全面履行。</w:t>
      </w:r>
    </w:p>
    <w:p w14:paraId="7876D339">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1、合同文件</w:t>
      </w:r>
    </w:p>
    <w:p w14:paraId="595367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 下列文件是构成本合同不可分割的部分(同一单位发出的文件内容如有抵触，以后形成的文件为准)：</w:t>
      </w:r>
    </w:p>
    <w:p w14:paraId="5917151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(1)采购文件</w:t>
      </w:r>
      <w:r>
        <w:rPr>
          <w:rFonts w:hint="eastAsia" w:ascii="宋体" w:hAnsi="宋体"/>
          <w:sz w:val="28"/>
          <w:szCs w:val="28"/>
          <w:u w:val="single"/>
          <w:lang w:bidi="ar"/>
        </w:rPr>
        <w:t>(项目名称：</w:t>
      </w:r>
      <w:r>
        <w:rPr>
          <w:rFonts w:hint="eastAsia" w:ascii="宋体" w:hAnsi="宋体"/>
          <w:sz w:val="28"/>
          <w:szCs w:val="28"/>
          <w:u w:val="single"/>
          <w:lang w:eastAsia="zh-CN" w:bidi="ar"/>
        </w:rPr>
        <w:t>含山县人民医院硬性输尿管电子内窥镜采购项目</w:t>
      </w:r>
      <w:r>
        <w:rPr>
          <w:rFonts w:hint="eastAsia" w:ascii="宋体" w:hAnsi="宋体"/>
          <w:sz w:val="28"/>
          <w:szCs w:val="28"/>
          <w:u w:val="single"/>
          <w:lang w:bidi="ar"/>
        </w:rPr>
        <w:t>，项目编号：</w:t>
      </w:r>
      <w:r>
        <w:rPr>
          <w:rFonts w:hint="eastAsia" w:ascii="宋体" w:hAnsi="宋体"/>
          <w:sz w:val="28"/>
          <w:szCs w:val="28"/>
          <w:u w:val="single"/>
          <w:lang w:eastAsia="zh-CN" w:bidi="ar"/>
        </w:rPr>
        <w:t>KRHS2025222</w:t>
      </w:r>
      <w:r>
        <w:rPr>
          <w:rFonts w:hint="eastAsia" w:ascii="宋体" w:hAnsi="宋体"/>
          <w:sz w:val="28"/>
          <w:szCs w:val="28"/>
          <w:lang w:bidi="ar"/>
        </w:rPr>
        <w:t>)</w:t>
      </w:r>
    </w:p>
    <w:p w14:paraId="7F6F55C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 乙方的响应文件</w:t>
      </w:r>
    </w:p>
    <w:p w14:paraId="0B9C4B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(3) 附件：采购人在活动期间发布的所有补充通知；乙方在评审答疑时及投标有效期内补充的所有书面文件；乙方随同响应文件一起递送的资料及附图；采购人发出的成交通知书；双方澄清、确认共同签字、盖章的补充文件。</w:t>
      </w:r>
    </w:p>
    <w:p w14:paraId="2508568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 甲方采购文件、乙方响应文件、成交通知书均作为本合同附件，与本合同具有同等法律效力。在实际履行过程中，本合同及各附件的适用顺序如下：</w:t>
      </w:r>
    </w:p>
    <w:p w14:paraId="12D8E5F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①各附件规定有抵触，但本合同有规定的，按本合同执行；</w:t>
      </w:r>
    </w:p>
    <w:p w14:paraId="47646AC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②各附件有抵触的，且本合同没有规定的，按甲方采购文件执行；</w:t>
      </w:r>
    </w:p>
    <w:p w14:paraId="277947E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③甲方采购文件未规定的，按乙方响应文件执行。</w:t>
      </w:r>
    </w:p>
    <w:p w14:paraId="6F5D1E5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2、合同范围和条件：本合同的范围和条件应与采购文件的规定相一致。</w:t>
      </w:r>
    </w:p>
    <w:p w14:paraId="4016219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3、合同标的</w:t>
      </w:r>
    </w:p>
    <w:tbl>
      <w:tblPr>
        <w:tblStyle w:val="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0"/>
        <w:gridCol w:w="721"/>
        <w:gridCol w:w="1494"/>
        <w:gridCol w:w="1659"/>
        <w:gridCol w:w="1862"/>
        <w:gridCol w:w="1365"/>
        <w:gridCol w:w="1367"/>
      </w:tblGrid>
      <w:tr w14:paraId="25D7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735" w:type="dxa"/>
            <w:vAlign w:val="top"/>
          </w:tcPr>
          <w:p w14:paraId="399E9781">
            <w:pPr>
              <w:snapToGrid w:val="0"/>
              <w:spacing w:line="540" w:lineRule="exact"/>
              <w:jc w:val="center"/>
              <w:rPr>
                <w:rFonts w:hint="eastAsia" w:ascii="宋体" w:hAnsi="宋体"/>
                <w:sz w:val="28"/>
                <w:szCs w:val="28"/>
                <w:lang w:bidi="ar"/>
              </w:rPr>
            </w:pPr>
            <w:r>
              <w:rPr>
                <w:rFonts w:hint="eastAsia" w:ascii="宋体" w:hAnsi="宋体"/>
                <w:sz w:val="28"/>
                <w:szCs w:val="28"/>
                <w:lang w:bidi="ar"/>
              </w:rPr>
              <w:t>标的名称</w:t>
            </w:r>
          </w:p>
        </w:tc>
        <w:tc>
          <w:tcPr>
            <w:tcW w:w="363" w:type="dxa"/>
            <w:vAlign w:val="top"/>
          </w:tcPr>
          <w:p w14:paraId="40543FD2">
            <w:pPr>
              <w:snapToGrid w:val="0"/>
              <w:spacing w:line="540" w:lineRule="exact"/>
              <w:jc w:val="center"/>
              <w:rPr>
                <w:rFonts w:hint="eastAsia" w:ascii="宋体" w:hAnsi="宋体"/>
                <w:sz w:val="28"/>
                <w:szCs w:val="28"/>
                <w:lang w:bidi="ar"/>
              </w:rPr>
            </w:pPr>
            <w:r>
              <w:rPr>
                <w:rFonts w:hint="eastAsia" w:ascii="宋体" w:hAnsi="宋体"/>
                <w:sz w:val="28"/>
                <w:szCs w:val="28"/>
                <w:lang w:bidi="ar"/>
              </w:rPr>
              <w:t>品牌</w:t>
            </w:r>
          </w:p>
        </w:tc>
        <w:tc>
          <w:tcPr>
            <w:tcW w:w="752" w:type="dxa"/>
            <w:vAlign w:val="top"/>
          </w:tcPr>
          <w:p w14:paraId="69C62E07">
            <w:pPr>
              <w:snapToGrid w:val="0"/>
              <w:spacing w:line="540" w:lineRule="exact"/>
              <w:jc w:val="center"/>
              <w:rPr>
                <w:rFonts w:hint="eastAsia" w:ascii="宋体" w:hAnsi="宋体"/>
                <w:sz w:val="28"/>
                <w:szCs w:val="28"/>
                <w:lang w:bidi="ar"/>
              </w:rPr>
            </w:pPr>
            <w:r>
              <w:rPr>
                <w:rFonts w:hint="eastAsia" w:ascii="宋体" w:hAnsi="宋体"/>
                <w:sz w:val="28"/>
                <w:szCs w:val="28"/>
                <w:lang w:bidi="ar"/>
              </w:rPr>
              <w:t>规格型号</w:t>
            </w:r>
          </w:p>
        </w:tc>
        <w:tc>
          <w:tcPr>
            <w:tcW w:w="835" w:type="dxa"/>
            <w:vAlign w:val="top"/>
          </w:tcPr>
          <w:p w14:paraId="12A9258D">
            <w:pPr>
              <w:snapToGrid w:val="0"/>
              <w:spacing w:line="540" w:lineRule="exact"/>
              <w:jc w:val="center"/>
              <w:rPr>
                <w:rFonts w:hint="eastAsia" w:ascii="宋体" w:hAnsi="宋体"/>
                <w:sz w:val="28"/>
                <w:szCs w:val="28"/>
                <w:lang w:bidi="ar"/>
              </w:rPr>
            </w:pPr>
            <w:r>
              <w:rPr>
                <w:rFonts w:hint="eastAsia" w:ascii="宋体" w:hAnsi="宋体"/>
                <w:sz w:val="28"/>
                <w:szCs w:val="28"/>
                <w:lang w:bidi="ar"/>
              </w:rPr>
              <w:t>货物制造商</w:t>
            </w:r>
          </w:p>
        </w:tc>
        <w:tc>
          <w:tcPr>
            <w:tcW w:w="937" w:type="dxa"/>
            <w:vAlign w:val="top"/>
          </w:tcPr>
          <w:p w14:paraId="3B9BFCF7">
            <w:pPr>
              <w:snapToGrid w:val="0"/>
              <w:spacing w:line="540" w:lineRule="exact"/>
              <w:jc w:val="center"/>
              <w:rPr>
                <w:rFonts w:hint="eastAsia" w:ascii="宋体" w:hAnsi="宋体"/>
                <w:sz w:val="28"/>
                <w:szCs w:val="28"/>
                <w:lang w:bidi="ar"/>
              </w:rPr>
            </w:pPr>
            <w:r>
              <w:rPr>
                <w:rFonts w:hint="eastAsia" w:ascii="宋体" w:hAnsi="宋体"/>
                <w:sz w:val="28"/>
                <w:szCs w:val="28"/>
                <w:lang w:bidi="ar"/>
              </w:rPr>
              <w:t>数量/单位</w:t>
            </w:r>
          </w:p>
        </w:tc>
        <w:tc>
          <w:tcPr>
            <w:tcW w:w="687" w:type="dxa"/>
            <w:vAlign w:val="top"/>
          </w:tcPr>
          <w:p w14:paraId="33E77A0F">
            <w:pPr>
              <w:snapToGrid w:val="0"/>
              <w:spacing w:line="540" w:lineRule="exact"/>
              <w:jc w:val="center"/>
              <w:rPr>
                <w:rFonts w:hint="eastAsia" w:ascii="宋体" w:hAnsi="宋体"/>
                <w:sz w:val="28"/>
                <w:szCs w:val="28"/>
                <w:lang w:bidi="ar"/>
              </w:rPr>
            </w:pPr>
            <w:r>
              <w:rPr>
                <w:rFonts w:hint="eastAsia" w:ascii="宋体" w:hAnsi="宋体"/>
                <w:sz w:val="28"/>
                <w:szCs w:val="28"/>
                <w:lang w:bidi="ar"/>
              </w:rPr>
              <w:t>单价(元)</w:t>
            </w:r>
          </w:p>
        </w:tc>
        <w:tc>
          <w:tcPr>
            <w:tcW w:w="688" w:type="dxa"/>
            <w:vAlign w:val="top"/>
          </w:tcPr>
          <w:p w14:paraId="340A111F">
            <w:pPr>
              <w:snapToGrid w:val="0"/>
              <w:spacing w:line="540" w:lineRule="exact"/>
              <w:jc w:val="center"/>
              <w:rPr>
                <w:rFonts w:hint="eastAsia" w:ascii="宋体" w:hAnsi="宋体"/>
                <w:sz w:val="28"/>
                <w:szCs w:val="28"/>
                <w:lang w:bidi="ar"/>
              </w:rPr>
            </w:pPr>
            <w:r>
              <w:rPr>
                <w:rFonts w:hint="eastAsia" w:ascii="宋体" w:hAnsi="宋体"/>
                <w:sz w:val="28"/>
                <w:szCs w:val="28"/>
                <w:lang w:bidi="ar"/>
              </w:rPr>
              <w:t>合价(元)</w:t>
            </w:r>
          </w:p>
        </w:tc>
      </w:tr>
      <w:tr w14:paraId="7FBA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35" w:type="dxa"/>
            <w:vAlign w:val="top"/>
          </w:tcPr>
          <w:p w14:paraId="4B48EFCA">
            <w:pPr>
              <w:snapToGrid w:val="0"/>
              <w:spacing w:line="540" w:lineRule="exact"/>
              <w:jc w:val="center"/>
              <w:rPr>
                <w:rFonts w:hint="eastAsia" w:ascii="宋体" w:hAnsi="宋体"/>
                <w:sz w:val="28"/>
                <w:szCs w:val="28"/>
                <w:lang w:bidi="ar"/>
              </w:rPr>
            </w:pPr>
            <w:r>
              <w:rPr>
                <w:rFonts w:hint="eastAsia" w:ascii="宋体" w:hAnsi="宋体"/>
                <w:sz w:val="28"/>
                <w:szCs w:val="28"/>
                <w:lang w:bidi="ar"/>
              </w:rPr>
              <w:t>1</w:t>
            </w:r>
          </w:p>
        </w:tc>
        <w:tc>
          <w:tcPr>
            <w:tcW w:w="363" w:type="dxa"/>
            <w:vAlign w:val="top"/>
          </w:tcPr>
          <w:p w14:paraId="65C0F020">
            <w:pPr>
              <w:snapToGrid w:val="0"/>
              <w:spacing w:line="540" w:lineRule="exact"/>
              <w:jc w:val="left"/>
              <w:rPr>
                <w:rFonts w:ascii="Arial"/>
                <w:sz w:val="28"/>
                <w:szCs w:val="28"/>
              </w:rPr>
            </w:pPr>
          </w:p>
        </w:tc>
        <w:tc>
          <w:tcPr>
            <w:tcW w:w="752" w:type="dxa"/>
            <w:vAlign w:val="top"/>
          </w:tcPr>
          <w:p w14:paraId="1084C2F8">
            <w:pPr>
              <w:snapToGrid w:val="0"/>
              <w:spacing w:line="540" w:lineRule="exact"/>
              <w:jc w:val="left"/>
              <w:rPr>
                <w:rFonts w:ascii="Arial"/>
                <w:sz w:val="28"/>
                <w:szCs w:val="28"/>
              </w:rPr>
            </w:pPr>
          </w:p>
        </w:tc>
        <w:tc>
          <w:tcPr>
            <w:tcW w:w="835" w:type="dxa"/>
            <w:vAlign w:val="top"/>
          </w:tcPr>
          <w:p w14:paraId="36FB5D5D">
            <w:pPr>
              <w:snapToGrid w:val="0"/>
              <w:spacing w:line="540" w:lineRule="exact"/>
              <w:jc w:val="left"/>
              <w:rPr>
                <w:rFonts w:ascii="Arial"/>
                <w:sz w:val="28"/>
                <w:szCs w:val="28"/>
              </w:rPr>
            </w:pPr>
          </w:p>
        </w:tc>
        <w:tc>
          <w:tcPr>
            <w:tcW w:w="937" w:type="dxa"/>
            <w:vAlign w:val="top"/>
          </w:tcPr>
          <w:p w14:paraId="54B21379">
            <w:pPr>
              <w:snapToGrid w:val="0"/>
              <w:spacing w:line="540" w:lineRule="exact"/>
              <w:jc w:val="left"/>
              <w:rPr>
                <w:rFonts w:ascii="Arial"/>
                <w:sz w:val="28"/>
                <w:szCs w:val="28"/>
              </w:rPr>
            </w:pPr>
          </w:p>
        </w:tc>
        <w:tc>
          <w:tcPr>
            <w:tcW w:w="687" w:type="dxa"/>
            <w:vAlign w:val="top"/>
          </w:tcPr>
          <w:p w14:paraId="634FE2D1">
            <w:pPr>
              <w:snapToGrid w:val="0"/>
              <w:spacing w:line="540" w:lineRule="exact"/>
              <w:jc w:val="left"/>
              <w:rPr>
                <w:rFonts w:ascii="Arial"/>
                <w:sz w:val="28"/>
                <w:szCs w:val="28"/>
              </w:rPr>
            </w:pPr>
          </w:p>
        </w:tc>
        <w:tc>
          <w:tcPr>
            <w:tcW w:w="688" w:type="dxa"/>
            <w:vAlign w:val="top"/>
          </w:tcPr>
          <w:p w14:paraId="14123450">
            <w:pPr>
              <w:snapToGrid w:val="0"/>
              <w:spacing w:line="540" w:lineRule="exact"/>
              <w:jc w:val="left"/>
              <w:rPr>
                <w:rFonts w:ascii="Arial"/>
                <w:sz w:val="28"/>
                <w:szCs w:val="28"/>
              </w:rPr>
            </w:pPr>
          </w:p>
        </w:tc>
      </w:tr>
      <w:tr w14:paraId="2B7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735" w:type="dxa"/>
            <w:vAlign w:val="top"/>
          </w:tcPr>
          <w:p w14:paraId="306673BE">
            <w:pPr>
              <w:snapToGrid w:val="0"/>
              <w:spacing w:line="540" w:lineRule="exact"/>
              <w:jc w:val="center"/>
              <w:rPr>
                <w:rFonts w:hint="eastAsia" w:ascii="宋体" w:hAnsi="宋体"/>
                <w:position w:val="3"/>
                <w:sz w:val="28"/>
                <w:szCs w:val="28"/>
                <w:lang w:bidi="ar"/>
              </w:rPr>
            </w:pPr>
            <w:r>
              <w:rPr>
                <w:rFonts w:hint="eastAsia" w:ascii="宋体" w:hAnsi="宋体"/>
                <w:position w:val="3"/>
                <w:sz w:val="28"/>
                <w:szCs w:val="28"/>
                <w:lang w:bidi="ar"/>
              </w:rPr>
              <w:t>…</w:t>
            </w:r>
          </w:p>
        </w:tc>
        <w:tc>
          <w:tcPr>
            <w:tcW w:w="363" w:type="dxa"/>
            <w:vAlign w:val="top"/>
          </w:tcPr>
          <w:p w14:paraId="45A68BDA">
            <w:pPr>
              <w:snapToGrid w:val="0"/>
              <w:spacing w:line="540" w:lineRule="exact"/>
              <w:jc w:val="left"/>
              <w:rPr>
                <w:rFonts w:ascii="Arial"/>
                <w:sz w:val="28"/>
                <w:szCs w:val="28"/>
              </w:rPr>
            </w:pPr>
          </w:p>
        </w:tc>
        <w:tc>
          <w:tcPr>
            <w:tcW w:w="752" w:type="dxa"/>
            <w:vAlign w:val="top"/>
          </w:tcPr>
          <w:p w14:paraId="4AD9109F">
            <w:pPr>
              <w:snapToGrid w:val="0"/>
              <w:spacing w:line="540" w:lineRule="exact"/>
              <w:jc w:val="left"/>
              <w:rPr>
                <w:rFonts w:ascii="Arial"/>
                <w:sz w:val="28"/>
                <w:szCs w:val="28"/>
              </w:rPr>
            </w:pPr>
          </w:p>
        </w:tc>
        <w:tc>
          <w:tcPr>
            <w:tcW w:w="835" w:type="dxa"/>
            <w:vAlign w:val="top"/>
          </w:tcPr>
          <w:p w14:paraId="7AADE75D">
            <w:pPr>
              <w:snapToGrid w:val="0"/>
              <w:spacing w:line="540" w:lineRule="exact"/>
              <w:jc w:val="left"/>
              <w:rPr>
                <w:rFonts w:ascii="Arial"/>
                <w:sz w:val="28"/>
                <w:szCs w:val="28"/>
              </w:rPr>
            </w:pPr>
          </w:p>
        </w:tc>
        <w:tc>
          <w:tcPr>
            <w:tcW w:w="937" w:type="dxa"/>
            <w:vAlign w:val="top"/>
          </w:tcPr>
          <w:p w14:paraId="5A2AC2F9">
            <w:pPr>
              <w:snapToGrid w:val="0"/>
              <w:spacing w:line="540" w:lineRule="exact"/>
              <w:jc w:val="left"/>
              <w:rPr>
                <w:rFonts w:ascii="Arial"/>
                <w:sz w:val="28"/>
                <w:szCs w:val="28"/>
              </w:rPr>
            </w:pPr>
          </w:p>
        </w:tc>
        <w:tc>
          <w:tcPr>
            <w:tcW w:w="687" w:type="dxa"/>
            <w:vAlign w:val="top"/>
          </w:tcPr>
          <w:p w14:paraId="3C9B50F9">
            <w:pPr>
              <w:snapToGrid w:val="0"/>
              <w:spacing w:line="540" w:lineRule="exact"/>
              <w:jc w:val="left"/>
              <w:rPr>
                <w:rFonts w:ascii="Arial"/>
                <w:sz w:val="28"/>
                <w:szCs w:val="28"/>
              </w:rPr>
            </w:pPr>
          </w:p>
        </w:tc>
        <w:tc>
          <w:tcPr>
            <w:tcW w:w="688" w:type="dxa"/>
            <w:vAlign w:val="top"/>
          </w:tcPr>
          <w:p w14:paraId="2270D06F">
            <w:pPr>
              <w:snapToGrid w:val="0"/>
              <w:spacing w:line="540" w:lineRule="exact"/>
              <w:jc w:val="left"/>
              <w:rPr>
                <w:rFonts w:ascii="Arial"/>
                <w:sz w:val="28"/>
                <w:szCs w:val="28"/>
              </w:rPr>
            </w:pPr>
          </w:p>
        </w:tc>
      </w:tr>
    </w:tbl>
    <w:p w14:paraId="339BC5F5">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4、合同总金额</w:t>
      </w:r>
    </w:p>
    <w:p w14:paraId="46D12AD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合同总金额为：</w:t>
      </w:r>
      <w:r>
        <w:rPr>
          <w:rFonts w:hint="eastAsia" w:ascii="宋体" w:hAnsi="宋体"/>
          <w:sz w:val="28"/>
          <w:szCs w:val="28"/>
          <w:u w:val="single"/>
          <w:lang w:bidi="ar"/>
        </w:rPr>
        <w:t xml:space="preserve"> 大写（人民币）：      元，（小写）¥：           )</w:t>
      </w:r>
      <w:r>
        <w:rPr>
          <w:rFonts w:hint="eastAsia" w:ascii="宋体" w:hAnsi="宋体"/>
          <w:sz w:val="28"/>
          <w:szCs w:val="28"/>
          <w:lang w:bidi="ar"/>
        </w:rPr>
        <w:t>。</w:t>
      </w:r>
    </w:p>
    <w:p w14:paraId="309C9E8C">
      <w:pPr>
        <w:snapToGrid w:val="0"/>
        <w:spacing w:line="540" w:lineRule="exact"/>
        <w:ind w:firstLine="562" w:firstLineChars="200"/>
        <w:jc w:val="left"/>
        <w:rPr>
          <w:rFonts w:hint="eastAsia" w:ascii="宋体" w:hAnsi="宋体"/>
          <w:b/>
          <w:bCs/>
          <w:sz w:val="28"/>
          <w:szCs w:val="28"/>
          <w:lang w:bidi="ar"/>
        </w:rPr>
      </w:pPr>
      <w:r>
        <w:rPr>
          <w:rFonts w:hint="eastAsia" w:ascii="宋体" w:hAnsi="宋体"/>
          <w:b/>
          <w:bCs/>
          <w:sz w:val="28"/>
          <w:szCs w:val="28"/>
          <w:lang w:bidi="ar"/>
        </w:rPr>
        <w:t>注：供应商的报价为本项目总报价。</w:t>
      </w:r>
    </w:p>
    <w:p w14:paraId="5F7B79A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5、付款方式</w:t>
      </w:r>
    </w:p>
    <w:p w14:paraId="7AC37BCE">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项目供货并安装调试完毕自甲方验收合格后，</w:t>
      </w:r>
      <w:r>
        <w:rPr>
          <w:rFonts w:hint="eastAsia" w:ascii="宋体" w:hAnsi="宋体" w:eastAsia="宋体"/>
          <w:kern w:val="0"/>
          <w:sz w:val="28"/>
          <w:szCs w:val="28"/>
          <w:highlight w:val="yellow"/>
          <w:lang w:val="en-US" w:eastAsia="zh-CN"/>
        </w:rPr>
        <w:t>乙方提供正规发票，</w:t>
      </w:r>
      <w:r>
        <w:rPr>
          <w:rFonts w:hint="eastAsia" w:ascii="宋体" w:hAnsi="宋体" w:eastAsia="宋体"/>
          <w:sz w:val="28"/>
          <w:szCs w:val="28"/>
          <w:highlight w:val="yellow"/>
          <w:lang w:val="en-US" w:eastAsia="zh-CN"/>
        </w:rPr>
        <w:t>三个月内</w:t>
      </w:r>
      <w:r>
        <w:rPr>
          <w:rFonts w:hint="eastAsia" w:ascii="宋体" w:hAnsi="宋体" w:eastAsia="宋体"/>
          <w:kern w:val="0"/>
          <w:sz w:val="28"/>
          <w:szCs w:val="28"/>
          <w:highlight w:val="yellow"/>
          <w:lang w:val="en-US" w:eastAsia="zh-CN"/>
        </w:rPr>
        <w:t>甲方向乙方</w:t>
      </w:r>
      <w:r>
        <w:rPr>
          <w:rFonts w:hint="eastAsia" w:ascii="宋体" w:hAnsi="宋体" w:eastAsia="宋体"/>
          <w:sz w:val="28"/>
          <w:szCs w:val="28"/>
          <w:highlight w:val="yellow"/>
          <w:lang w:val="en-US" w:eastAsia="zh-CN"/>
        </w:rPr>
        <w:t>支付合同总价的95%</w:t>
      </w:r>
      <w:r>
        <w:rPr>
          <w:rFonts w:hint="eastAsia" w:ascii="宋体" w:hAnsi="宋体" w:eastAsia="宋体"/>
          <w:sz w:val="28"/>
          <w:szCs w:val="28"/>
          <w:highlight w:val="yellow"/>
          <w:lang w:eastAsia="zh-CN"/>
        </w:rPr>
        <w:t>。剩余</w:t>
      </w:r>
      <w:r>
        <w:rPr>
          <w:rFonts w:hint="eastAsia" w:ascii="宋体" w:hAnsi="宋体" w:eastAsia="宋体"/>
          <w:sz w:val="28"/>
          <w:szCs w:val="28"/>
          <w:highlight w:val="yellow"/>
          <w:lang w:val="en-US" w:eastAsia="zh-CN"/>
        </w:rPr>
        <w:t>5%的合同金额，</w:t>
      </w:r>
      <w:r>
        <w:rPr>
          <w:rFonts w:hint="eastAsia" w:ascii="宋体" w:hAnsi="宋体" w:eastAsia="宋体"/>
          <w:kern w:val="0"/>
          <w:sz w:val="28"/>
          <w:szCs w:val="28"/>
          <w:highlight w:val="yellow"/>
          <w:lang w:val="en-US" w:eastAsia="zh-CN"/>
        </w:rPr>
        <w:t>两年质保期结束后无售后问题付清余款</w:t>
      </w:r>
      <w:r>
        <w:rPr>
          <w:rFonts w:hint="eastAsia" w:ascii="宋体" w:hAnsi="宋体" w:eastAsia="宋体"/>
          <w:kern w:val="0"/>
          <w:sz w:val="28"/>
          <w:szCs w:val="28"/>
          <w:highlight w:val="yellow"/>
          <w:lang w:eastAsia="zh-CN"/>
        </w:rPr>
        <w:t>。</w:t>
      </w:r>
    </w:p>
    <w:p w14:paraId="765CDFF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6、</w:t>
      </w:r>
      <w:r>
        <w:rPr>
          <w:rFonts w:hint="eastAsia" w:ascii="宋体" w:hAnsi="宋体"/>
          <w:sz w:val="28"/>
          <w:szCs w:val="28"/>
          <w:lang w:val="en-US" w:eastAsia="zh-CN" w:bidi="ar"/>
        </w:rPr>
        <w:t>供货期限</w:t>
      </w:r>
      <w:r>
        <w:rPr>
          <w:rFonts w:hint="eastAsia" w:ascii="宋体" w:hAnsi="宋体"/>
          <w:sz w:val="28"/>
          <w:szCs w:val="28"/>
          <w:lang w:bidi="ar"/>
        </w:rPr>
        <w:t>、供货地点、免费质保期</w:t>
      </w:r>
    </w:p>
    <w:p w14:paraId="3F3580B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供货期限：自合同签订之日起，</w:t>
      </w:r>
      <w:r>
        <w:rPr>
          <w:rFonts w:hint="eastAsia" w:ascii="宋体" w:hAnsi="宋体"/>
          <w:sz w:val="28"/>
          <w:szCs w:val="28"/>
          <w:lang w:val="en-US" w:eastAsia="zh-CN" w:bidi="ar"/>
        </w:rPr>
        <w:t>15</w:t>
      </w:r>
      <w:r>
        <w:rPr>
          <w:rFonts w:hint="eastAsia" w:ascii="宋体" w:hAnsi="宋体"/>
          <w:sz w:val="28"/>
          <w:szCs w:val="28"/>
          <w:lang w:bidi="ar"/>
        </w:rPr>
        <w:t>个日历日内完成供货。</w:t>
      </w:r>
    </w:p>
    <w:p w14:paraId="3C8D98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供货地点：</w:t>
      </w:r>
      <w:r>
        <w:rPr>
          <w:rFonts w:hint="eastAsia" w:ascii="宋体" w:hAnsi="宋体"/>
          <w:sz w:val="28"/>
          <w:szCs w:val="28"/>
          <w:u w:val="single"/>
          <w:lang w:bidi="ar"/>
        </w:rPr>
        <w:t xml:space="preserve">                        </w:t>
      </w:r>
      <w:r>
        <w:rPr>
          <w:rFonts w:hint="eastAsia" w:ascii="宋体" w:hAnsi="宋体"/>
          <w:sz w:val="28"/>
          <w:szCs w:val="28"/>
          <w:lang w:bidi="ar"/>
        </w:rPr>
        <w:t>。</w:t>
      </w:r>
    </w:p>
    <w:p w14:paraId="7757465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免费质保期：所供货物提供</w:t>
      </w:r>
      <w:r>
        <w:rPr>
          <w:rFonts w:hint="eastAsia" w:ascii="宋体" w:hAnsi="宋体"/>
          <w:sz w:val="28"/>
          <w:szCs w:val="28"/>
          <w:u w:val="single"/>
          <w:lang w:bidi="ar"/>
        </w:rPr>
        <w:t xml:space="preserve"> </w:t>
      </w:r>
      <w:r>
        <w:rPr>
          <w:rFonts w:hint="eastAsia" w:ascii="宋体" w:hAnsi="宋体"/>
          <w:sz w:val="28"/>
          <w:szCs w:val="28"/>
          <w:u w:val="single"/>
          <w:lang w:val="en-US" w:eastAsia="zh-CN" w:bidi="ar"/>
        </w:rPr>
        <w:t>2</w:t>
      </w:r>
      <w:r>
        <w:rPr>
          <w:rFonts w:hint="eastAsia" w:ascii="宋体" w:hAnsi="宋体"/>
          <w:sz w:val="28"/>
          <w:szCs w:val="28"/>
          <w:u w:val="single"/>
          <w:lang w:bidi="ar"/>
        </w:rPr>
        <w:t xml:space="preserve"> </w:t>
      </w:r>
      <w:r>
        <w:rPr>
          <w:rFonts w:hint="eastAsia" w:ascii="宋体" w:hAnsi="宋体"/>
          <w:sz w:val="28"/>
          <w:szCs w:val="28"/>
          <w:lang w:bidi="ar"/>
        </w:rPr>
        <w:t>年的免费质保服务 (自甲方验收合格之日起计算)。乙方保证所供货物和服务完全符合本合同规定的规格、性能，货物和服务质量及要求满足相关标准。</w:t>
      </w:r>
    </w:p>
    <w:p w14:paraId="6844C59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7、包装和标记</w:t>
      </w:r>
    </w:p>
    <w:p w14:paraId="671553A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7.1 乙方交付的所有合同标的应具有适于运输的坚固包装，并且乙方应根据合同标的的不同特性和要求采取防潮、防雨、防锈、防震、防腐等保护措施，以确保合同标的安全无损地送达交货地点。</w:t>
      </w:r>
    </w:p>
    <w:p w14:paraId="6BEC580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7.2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48CAD7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7.3 下列资料包装在合同标的的包装箱中：(1)装箱单；(2)合同标的数量和质量合格证书、保修证书；(3)产品使用说明书及其它必要的技术资料。</w:t>
      </w:r>
    </w:p>
    <w:p w14:paraId="397B5F9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7.4 凡由于乙方对合同标的包装不善、标记不明、防护措施不当或在合同标的装箱前保管不良，致使合同标的遭到损坏或丢失，乙方应负责免费修理或更换，并承担由此给甲方造成的一切损失。</w:t>
      </w:r>
    </w:p>
    <w:p w14:paraId="6BF2792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8、质量标准和检验方式</w:t>
      </w:r>
    </w:p>
    <w:p w14:paraId="61DD385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8.1 乙方应保证提供给甲方的合同标的是货物生产厂商原造的或配套厂家的，全新、未使用过的，是用符合要求的工艺和材料制造而成的，并完全满足本项目采购文件规定的质量、性能和规格的要求。</w:t>
      </w:r>
    </w:p>
    <w:p w14:paraId="4BA4CBC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8.2 乙方提供给甲方的合同标的应通过货物制造厂商的出厂检验，并提供质量合格证书。乙方承诺提供给甲方的合同标的的技术规范应与本项目采购文件中响应货物清单、质量要求和供货部分中的规定及响应文件中响应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41D8489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1BF57F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8.4 乙方应保证所提供的货物经正确调试、合理操作和维护保养在其使用寿命期内具有令甲方满意的性能，并对由于合同标的的设计、工艺或材料的缺陷而发生的任何故障负责。</w:t>
      </w:r>
    </w:p>
    <w:p w14:paraId="0D1CD2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7D7D70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8.6 乙方保证向甲方提供的技术资料均是清晰的、正确的、完整的，且除原产品提供的英文技术文档以外，其他文档应提供中文版本。</w:t>
      </w:r>
    </w:p>
    <w:p w14:paraId="5FFD3AD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8.7本合同各相关条款中凡与乙方责任或义务相关及由乙方原因所引起涉及各项货物、零件、</w:t>
      </w:r>
      <w:r>
        <w:rPr>
          <w:rFonts w:hint="eastAsia" w:ascii="宋体" w:hAnsi="宋体"/>
          <w:sz w:val="28"/>
          <w:szCs w:val="28"/>
          <w:lang w:eastAsia="zh-CN" w:bidi="ar"/>
        </w:rPr>
        <w:t>配件</w:t>
      </w:r>
      <w:r>
        <w:rPr>
          <w:rFonts w:hint="eastAsia" w:ascii="宋体" w:hAnsi="宋体"/>
          <w:sz w:val="28"/>
          <w:szCs w:val="28"/>
          <w:lang w:bidi="ar"/>
        </w:rPr>
        <w:t>、配件及资料的更、换、补、退等情形，所发生相关的任何价款、成本、费用，包括但不限于运输、服务、维修、调试等，以及保险、税、费等，均应当由乙方承担。</w:t>
      </w:r>
    </w:p>
    <w:p w14:paraId="1612EB8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8.8 合同期满或者履行完毕后，甲方有权组织(包括依法邀请国家认可的质量检测机构参加)对乙方履约的验收，并出具验收书；向社会公众提供的公共服务项目，验收时应当邀请服务对象参与并出具意见，验收结果应当向社会公告。</w:t>
      </w:r>
    </w:p>
    <w:p w14:paraId="4D4B0E7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8.9 甲方应当在项目完成且收到乙方验收申请后5个工作日内组织开展履约验收。</w:t>
      </w:r>
    </w:p>
    <w:p w14:paraId="78AE0013">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9、技术服务和保修责任</w:t>
      </w:r>
    </w:p>
    <w:p w14:paraId="4010005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9.1 若厂家规定的保修期或合同标的主要</w:t>
      </w:r>
      <w:r>
        <w:rPr>
          <w:rFonts w:hint="eastAsia" w:ascii="宋体" w:hAnsi="宋体"/>
          <w:sz w:val="28"/>
          <w:szCs w:val="28"/>
          <w:lang w:eastAsia="zh-CN" w:bidi="ar"/>
        </w:rPr>
        <w:t>配件</w:t>
      </w:r>
      <w:r>
        <w:rPr>
          <w:rFonts w:hint="eastAsia" w:ascii="宋体" w:hAnsi="宋体"/>
          <w:sz w:val="28"/>
          <w:szCs w:val="28"/>
          <w:lang w:bidi="ar"/>
        </w:rPr>
        <w:t>的保修期长于本合同保修期，应适用其保修期。(在本次采购文件所规定的期限中，若有不同期限自动适用其中期限较长者)。虽有该期限的约定，但：仅为兜底约定；乙方承诺，本合同项下标的的免费质保期或与质量相关的其它期限均自按照本合同约定方式完成最 终验收并由甲方签署了货物最终验收单之日起算；本合同甲方、乙方特别约定对本合同项下货物的包退、免费包换、免费包修、负责保修等期限，应当在约定质量保证期限、约定使用寿命、甲方在采购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432A5C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9.2 乙方保证在合同标的出现故障和缺陷时，或接到甲方提出的技术服务要求后按规定时间内予以答复，如甲方有要求或必要时，乙方应在接到甲方通知后规定时间内派员至甲方免费维修和提供现场指导。如乙方在接到甲方提出的技术服务要求或维修通知后的规定时间内没有响应、拒绝或没有派员到达甲方提供技术服务、修理或退换货物，甲方有权委托第三人对合同标的进行维修或提供技术服务， 由此产生的一切费用由乙方承担。</w:t>
      </w:r>
    </w:p>
    <w:p w14:paraId="7455087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9.3 如因甲方在使用中自行变更货物的硬件或软件而引起的缺陷，或因甲方人员维护不当而损坏的货物或零</w:t>
      </w:r>
      <w:r>
        <w:rPr>
          <w:rFonts w:hint="eastAsia" w:ascii="宋体" w:hAnsi="宋体"/>
          <w:sz w:val="28"/>
          <w:szCs w:val="28"/>
          <w:lang w:eastAsia="zh-CN" w:bidi="ar"/>
        </w:rPr>
        <w:t>配件</w:t>
      </w:r>
      <w:r>
        <w:rPr>
          <w:rFonts w:hint="eastAsia" w:ascii="宋体" w:hAnsi="宋体"/>
          <w:sz w:val="28"/>
          <w:szCs w:val="28"/>
          <w:lang w:bidi="ar"/>
        </w:rPr>
        <w:t>，乙方不负保修责任，乙方应按照或比照本合同相关条款规定提供更换或修理服务，由此引起的合理费用由甲方负担。</w:t>
      </w:r>
    </w:p>
    <w:p w14:paraId="7C41A0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9.4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4584E3F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9.5 在合同标的免费质保期内，如果由于乙方更换、修理和续补货物，而造成本合同标的不得不停止运行，货物保修期应依照停止运行的实际时间加以延长，如因此给甲方造成损失，乙方应负责赔偿。</w:t>
      </w:r>
    </w:p>
    <w:p w14:paraId="6305E24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9.6 在合同标的免费保修期届满后，乙方保证继续为甲方提供产品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7334E61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9.7 在合同标的免费保修期届满后，如果因合同标的硬件或软件的固有缺陷和瑕疵出现紧急故障和事故，乙方应在接到甲方通知后立即提供电话支持、远程支持并在规定时间内到达现场，迅速排除货物故障。</w:t>
      </w:r>
    </w:p>
    <w:p w14:paraId="4720B58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9.8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43970B1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10、知识产权</w:t>
      </w:r>
    </w:p>
    <w:p w14:paraId="10DF5E5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乙方保证，乙方依据本合同提供的标的及相关的软件和技术资料，乙方均已得到有关知识产权的权利人的合法授权，如发生涉及到专利权、著作权、商标权等争议，乙方负责处理，并承担由此引起的全部法律及经济责任。</w:t>
      </w:r>
    </w:p>
    <w:p w14:paraId="24383DC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11、违约责任</w:t>
      </w:r>
    </w:p>
    <w:p w14:paraId="38AD473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11.1 甲方无正当理由拒付合同款的(或因甲方原因导致终止合同的) ,甲方应向乙方支付合同总金额5%的违约金。因甲方原因导致变更、中止合同的，甲方应按照乙方实际损失情况予以赔偿或补偿。</w:t>
      </w:r>
    </w:p>
    <w:p w14:paraId="6322F0C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11.2 甲方延期返还履约保证金或延期支付合同款(不可抗力除外)，应向乙方偿付延期款项的违约金，金额每日按逾期款金额的万分之三计算。</w:t>
      </w:r>
    </w:p>
    <w:p w14:paraId="7064C8E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11.3 乙方实施下列行为之一的， 甲方有权解除合同，并有权要求乙方赔偿损失。经甲方同意继续履行合同的，甲方可从应支付给乙方的合同款中获得经济上的赔偿金,其标准为每逾期一天，按合同总金额的万分之三计算。</w:t>
      </w:r>
    </w:p>
    <w:p w14:paraId="53FBB4F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(1)乙方未按合同约定的时间供货完毕；</w:t>
      </w:r>
    </w:p>
    <w:p w14:paraId="346FE28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(2)乙方送交的货物或服务经验收不合格，或验收后出现质量问题。</w:t>
      </w:r>
    </w:p>
    <w:p w14:paraId="1A2497A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11.4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5BC3CE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11.5 如果乙方不履行售后服务承诺,乙方应向甲方支付合同总金额5%的违约金。</w:t>
      </w:r>
    </w:p>
    <w:p w14:paraId="35441B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11.6 上述违约金、赔偿金不能补偿对方损失时，双方有权向对方追索实际损失的赔偿金。</w:t>
      </w:r>
    </w:p>
    <w:p w14:paraId="6F5AA63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11.7 由于不可抗力原因使乙方延迟建设，或者由于不可抗力原因影响甲方履约，可不执行违约责任条款，由双方协商解决。</w:t>
      </w:r>
    </w:p>
    <w:p w14:paraId="6189F5BB">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12、其他约定</w:t>
      </w:r>
    </w:p>
    <w:p w14:paraId="02AB51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12.1 签订合同前，乙方须将营业执照原件、相关资质证书原件、从业人员资格证书原件交甲方查验。</w:t>
      </w:r>
    </w:p>
    <w:p w14:paraId="49B2015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12.2乙方应自觉接受甲方及有关部门对供货过程的全程监督，所有货物进场后，都应经过甲方及有关部门的认可；所有隐蔽工序在覆盖前，都应经甲方或有关部门的验收认可。</w:t>
      </w:r>
    </w:p>
    <w:p w14:paraId="4A5CC104">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12.3乙方需建立客户使用档案，对客户使用设备状况定期、跟踪了解，为设备的正常运转保驾护航。</w:t>
      </w:r>
    </w:p>
    <w:p w14:paraId="629414EE">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12.4保修期过后对产品零</w:t>
      </w:r>
      <w:r>
        <w:rPr>
          <w:rFonts w:hint="eastAsia" w:ascii="宋体" w:hAnsi="宋体"/>
          <w:sz w:val="28"/>
          <w:szCs w:val="28"/>
          <w:lang w:eastAsia="zh-CN" w:bidi="ar"/>
        </w:rPr>
        <w:t>配件</w:t>
      </w:r>
      <w:r>
        <w:rPr>
          <w:rFonts w:hint="eastAsia" w:ascii="宋体" w:hAnsi="宋体"/>
          <w:sz w:val="28"/>
          <w:szCs w:val="28"/>
          <w:lang w:bidi="ar"/>
        </w:rPr>
        <w:t>，乙方将以优惠的价格提供给甲方。</w:t>
      </w:r>
    </w:p>
    <w:p w14:paraId="429770C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13、未尽事宜，甲乙双方友好协商解决。</w:t>
      </w:r>
    </w:p>
    <w:p w14:paraId="4047ABC6">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14、争议的解决方式</w:t>
      </w:r>
    </w:p>
    <w:p w14:paraId="30B163FD">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与本合同有关的一切争议，甲方和乙方双方应通过友好协商解决，如协商仍不能解决，双方中任何一方可向</w:t>
      </w:r>
      <w:r>
        <w:rPr>
          <w:rFonts w:hint="eastAsia" w:ascii="宋体" w:hAnsi="宋体"/>
          <w:sz w:val="28"/>
          <w:szCs w:val="28"/>
          <w:u w:val="single"/>
          <w:lang w:bidi="ar"/>
        </w:rPr>
        <w:t>含山县人民法院</w:t>
      </w:r>
      <w:r>
        <w:rPr>
          <w:rFonts w:hint="eastAsia" w:ascii="宋体" w:hAnsi="宋体"/>
          <w:sz w:val="28"/>
          <w:szCs w:val="28"/>
          <w:lang w:bidi="ar"/>
        </w:rPr>
        <w:t>诉讼解决。</w:t>
      </w:r>
    </w:p>
    <w:p w14:paraId="4BD987BA">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15、本合同一式</w:t>
      </w:r>
      <w:r>
        <w:rPr>
          <w:rFonts w:hint="eastAsia" w:ascii="宋体" w:hAnsi="宋体"/>
          <w:position w:val="1"/>
          <w:sz w:val="28"/>
          <w:szCs w:val="28"/>
          <w:u w:val="single"/>
          <w:lang w:bidi="ar"/>
        </w:rPr>
        <w:t xml:space="preserve">   </w:t>
      </w:r>
      <w:r>
        <w:rPr>
          <w:rFonts w:hint="eastAsia" w:ascii="宋体" w:hAnsi="宋体"/>
          <w:position w:val="1"/>
          <w:sz w:val="28"/>
          <w:szCs w:val="28"/>
          <w:lang w:bidi="ar"/>
        </w:rPr>
        <w:t>份</w:t>
      </w:r>
      <w:r>
        <w:rPr>
          <w:rFonts w:hint="eastAsia" w:ascii="宋体" w:hAnsi="宋体"/>
          <w:sz w:val="28"/>
          <w:szCs w:val="28"/>
          <w:lang w:bidi="ar"/>
        </w:rPr>
        <w:t>，在甲乙双方签字、盖章后生效，甲乙双方各</w:t>
      </w:r>
      <w:r>
        <w:rPr>
          <w:rFonts w:hint="eastAsia" w:ascii="宋体" w:hAnsi="宋体"/>
          <w:sz w:val="28"/>
          <w:szCs w:val="28"/>
          <w:u w:val="single"/>
          <w:lang w:bidi="ar"/>
        </w:rPr>
        <w:t xml:space="preserve">   </w:t>
      </w:r>
      <w:r>
        <w:rPr>
          <w:rFonts w:hint="eastAsia" w:ascii="宋体" w:hAnsi="宋体"/>
          <w:sz w:val="28"/>
          <w:szCs w:val="28"/>
          <w:lang w:bidi="ar"/>
        </w:rPr>
        <w:t>份。</w:t>
      </w:r>
    </w:p>
    <w:p w14:paraId="6CAFEE80">
      <w:pPr>
        <w:spacing w:before="17" w:line="540" w:lineRule="exact"/>
        <w:ind w:right="11" w:firstLine="560" w:firstLineChars="200"/>
        <w:rPr>
          <w:rFonts w:hint="eastAsia" w:ascii="宋体" w:hAnsi="宋体"/>
          <w:sz w:val="28"/>
          <w:szCs w:val="28"/>
          <w:lang w:bidi="ar"/>
        </w:rPr>
      </w:pPr>
      <w:r>
        <w:rPr>
          <w:rFonts w:hint="eastAsia" w:ascii="宋体" w:hAnsi="宋体"/>
          <w:sz w:val="28"/>
          <w:szCs w:val="28"/>
          <w:lang w:bidi="ar"/>
        </w:rPr>
        <w:t>甲方：                               乙方：</w:t>
      </w:r>
    </w:p>
    <w:p w14:paraId="0EF6C049">
      <w:pPr>
        <w:spacing w:line="540" w:lineRule="exact"/>
        <w:ind w:firstLine="560" w:firstLineChars="200"/>
        <w:rPr>
          <w:rFonts w:hint="eastAsia" w:ascii="宋体" w:hAnsi="宋体"/>
          <w:sz w:val="28"/>
          <w:szCs w:val="28"/>
          <w:lang w:bidi="ar"/>
        </w:rPr>
      </w:pPr>
      <w:r>
        <w:rPr>
          <w:rFonts w:hint="eastAsia" w:ascii="宋体" w:hAnsi="宋体"/>
          <w:sz w:val="28"/>
          <w:szCs w:val="28"/>
          <w:lang w:bidi="ar"/>
        </w:rPr>
        <w:t>单位盖章：                           单位盖章：</w:t>
      </w:r>
    </w:p>
    <w:p w14:paraId="207BC066">
      <w:pPr>
        <w:spacing w:line="460" w:lineRule="exact"/>
        <w:ind w:firstLine="560" w:firstLineChars="200"/>
        <w:outlineLvl w:val="0"/>
        <w:rPr>
          <w:rFonts w:hint="eastAsia" w:ascii="宋体" w:hAnsi="宋体"/>
          <w:sz w:val="28"/>
          <w:szCs w:val="28"/>
          <w:lang w:bidi="ar"/>
        </w:rPr>
      </w:pPr>
      <w:r>
        <w:rPr>
          <w:rFonts w:hint="eastAsia" w:ascii="宋体" w:hAnsi="宋体"/>
          <w:sz w:val="28"/>
          <w:szCs w:val="28"/>
          <w:lang w:bidi="ar"/>
        </w:rPr>
        <w:t>代表签字：                           代表签字：</w:t>
      </w:r>
      <w:r>
        <w:rPr>
          <w:rFonts w:hint="eastAsia" w:ascii="宋体" w:hAnsi="宋体"/>
          <w:sz w:val="24"/>
          <w:szCs w:val="24"/>
          <w:u w:val="single"/>
        </w:rPr>
        <w:br w:type="page"/>
      </w:r>
    </w:p>
    <w:p w14:paraId="67E35149">
      <w:pPr>
        <w:spacing w:line="460" w:lineRule="exact"/>
        <w:jc w:val="center"/>
        <w:outlineLvl w:val="0"/>
        <w:rPr>
          <w:rFonts w:hint="eastAsia" w:ascii="宋体" w:hAnsi="宋体"/>
          <w:b/>
          <w:bCs/>
          <w:sz w:val="32"/>
          <w:szCs w:val="32"/>
        </w:rPr>
      </w:pPr>
      <w:r>
        <w:rPr>
          <w:rFonts w:hint="eastAsia" w:ascii="宋体" w:hAnsi="宋体"/>
          <w:b/>
          <w:bCs/>
          <w:sz w:val="32"/>
          <w:szCs w:val="32"/>
        </w:rPr>
        <w:t>第五章 采购内容及总体要求</w:t>
      </w:r>
    </w:p>
    <w:p w14:paraId="33A75819">
      <w:pPr>
        <w:pStyle w:val="139"/>
        <w:spacing w:line="520" w:lineRule="exact"/>
        <w:ind w:left="0" w:leftChars="0" w:firstLine="0" w:firstLineChars="0"/>
        <w:jc w:val="center"/>
        <w:rPr>
          <w:rFonts w:hint="eastAsia" w:ascii="宋体" w:hAnsi="宋体" w:eastAsia="宋体"/>
          <w:b/>
          <w:sz w:val="28"/>
          <w:szCs w:val="28"/>
        </w:rPr>
      </w:pPr>
      <w:r>
        <w:rPr>
          <w:rFonts w:hint="eastAsia" w:ascii="宋体" w:hAnsi="宋体" w:eastAsia="宋体"/>
          <w:b/>
          <w:sz w:val="28"/>
          <w:szCs w:val="28"/>
        </w:rPr>
        <w:t>一、技术要求</w:t>
      </w:r>
    </w:p>
    <w:p w14:paraId="667E0371">
      <w:pPr>
        <w:rPr>
          <w:rFonts w:hint="eastAsia" w:ascii="仿宋" w:hAnsi="仿宋" w:eastAsia="仿宋"/>
          <w:b/>
          <w:bCs/>
          <w:sz w:val="28"/>
          <w:szCs w:val="28"/>
        </w:rPr>
      </w:pPr>
      <w:r>
        <w:rPr>
          <w:rFonts w:hint="eastAsia" w:ascii="仿宋" w:hAnsi="仿宋" w:eastAsia="仿宋"/>
          <w:b/>
          <w:bCs/>
          <w:sz w:val="28"/>
          <w:szCs w:val="28"/>
        </w:rPr>
        <w:t>1.硬性输尿管电子内窥镜（标准型）</w:t>
      </w:r>
    </w:p>
    <w:p w14:paraId="5ECBDD1C">
      <w:pPr>
        <w:rPr>
          <w:rFonts w:hint="eastAsia" w:ascii="仿宋" w:hAnsi="仿宋" w:eastAsia="仿宋"/>
          <w:sz w:val="28"/>
          <w:szCs w:val="28"/>
        </w:rPr>
      </w:pPr>
      <w:r>
        <w:rPr>
          <w:rFonts w:hint="eastAsia" w:ascii="仿宋" w:hAnsi="仿宋" w:eastAsia="仿宋"/>
          <w:sz w:val="28"/>
          <w:szCs w:val="28"/>
        </w:rPr>
        <w:t>1.1镜体外径：≤8-9.8Fr</w:t>
      </w:r>
    </w:p>
    <w:p w14:paraId="690AA254">
      <w:pPr>
        <w:rPr>
          <w:rFonts w:hint="eastAsia" w:ascii="仿宋" w:hAnsi="仿宋" w:eastAsia="仿宋"/>
          <w:sz w:val="28"/>
          <w:szCs w:val="28"/>
        </w:rPr>
      </w:pPr>
      <w:r>
        <w:rPr>
          <w:rFonts w:hint="eastAsia" w:ascii="仿宋" w:hAnsi="仿宋" w:eastAsia="仿宋"/>
          <w:sz w:val="28"/>
          <w:szCs w:val="28"/>
        </w:rPr>
        <w:t>1.2有效工作长度：≥4</w:t>
      </w:r>
      <w:r>
        <w:rPr>
          <w:rFonts w:hint="eastAsia" w:ascii="仿宋" w:hAnsi="仿宋" w:eastAsia="仿宋"/>
          <w:sz w:val="28"/>
          <w:szCs w:val="28"/>
          <w:lang w:val="en-US" w:eastAsia="zh-CN"/>
        </w:rPr>
        <w:t>25</w:t>
      </w:r>
      <w:r>
        <w:rPr>
          <w:rFonts w:hint="eastAsia" w:ascii="仿宋" w:hAnsi="仿宋" w:eastAsia="仿宋"/>
          <w:sz w:val="28"/>
          <w:szCs w:val="28"/>
        </w:rPr>
        <w:t>mm</w:t>
      </w:r>
    </w:p>
    <w:p w14:paraId="3E4E53E0">
      <w:pPr>
        <w:rPr>
          <w:rFonts w:hint="eastAsia" w:ascii="仿宋" w:hAnsi="仿宋" w:eastAsia="仿宋"/>
          <w:sz w:val="28"/>
          <w:szCs w:val="28"/>
        </w:rPr>
      </w:pPr>
      <w:r>
        <w:rPr>
          <w:rFonts w:hint="eastAsia" w:ascii="仿宋" w:hAnsi="仿宋" w:eastAsia="仿宋"/>
          <w:sz w:val="28"/>
          <w:szCs w:val="28"/>
        </w:rPr>
        <w:t>1.3视向角：0°</w:t>
      </w:r>
    </w:p>
    <w:p w14:paraId="63A76B5E">
      <w:pPr>
        <w:rPr>
          <w:rFonts w:hint="eastAsia" w:ascii="宋体" w:hAnsi="宋体" w:eastAsia="宋体"/>
          <w:sz w:val="24"/>
          <w:szCs w:val="24"/>
        </w:rPr>
      </w:pPr>
      <w:r>
        <w:rPr>
          <w:rFonts w:hint="eastAsia" w:ascii="宋体" w:hAnsi="宋体" w:eastAsia="宋体"/>
          <w:sz w:val="24"/>
          <w:szCs w:val="24"/>
        </w:rPr>
        <w:t>█</w:t>
      </w:r>
      <w:r>
        <w:rPr>
          <w:rFonts w:hint="eastAsia" w:ascii="仿宋" w:hAnsi="仿宋" w:eastAsia="仿宋"/>
          <w:sz w:val="28"/>
          <w:szCs w:val="28"/>
        </w:rPr>
        <w:t>1.4视场角：≥110°</w:t>
      </w:r>
    </w:p>
    <w:p w14:paraId="6827A03D">
      <w:pPr>
        <w:rPr>
          <w:rFonts w:hint="eastAsia" w:ascii="仿宋" w:hAnsi="仿宋" w:eastAsia="仿宋"/>
          <w:sz w:val="28"/>
          <w:szCs w:val="28"/>
        </w:rPr>
      </w:pPr>
      <w:r>
        <w:rPr>
          <w:rFonts w:hint="eastAsia" w:ascii="仿宋" w:hAnsi="仿宋" w:eastAsia="仿宋"/>
          <w:sz w:val="28"/>
          <w:szCs w:val="28"/>
        </w:rPr>
        <w:t>1.5像素：≥16万</w:t>
      </w:r>
    </w:p>
    <w:p w14:paraId="7D1542C1">
      <w:pPr>
        <w:rPr>
          <w:rFonts w:hint="eastAsia" w:ascii="仿宋" w:hAnsi="仿宋" w:eastAsia="仿宋"/>
          <w:sz w:val="28"/>
          <w:szCs w:val="28"/>
        </w:rPr>
      </w:pPr>
      <w:r>
        <w:rPr>
          <w:rFonts w:hint="eastAsia" w:ascii="仿宋" w:hAnsi="仿宋" w:eastAsia="仿宋"/>
          <w:sz w:val="28"/>
          <w:szCs w:val="28"/>
        </w:rPr>
        <w:t>1.6景深：3~70mm</w:t>
      </w:r>
    </w:p>
    <w:p w14:paraId="292E6E6E">
      <w:pPr>
        <w:rPr>
          <w:rFonts w:hint="eastAsia" w:ascii="仿宋" w:hAnsi="仿宋" w:eastAsia="仿宋"/>
          <w:sz w:val="28"/>
          <w:szCs w:val="28"/>
        </w:rPr>
      </w:pPr>
      <w:r>
        <w:rPr>
          <w:rFonts w:hint="eastAsia" w:ascii="仿宋" w:hAnsi="仿宋" w:eastAsia="仿宋"/>
          <w:sz w:val="28"/>
          <w:szCs w:val="28"/>
        </w:rPr>
        <w:t>1.7有效使用工作通道：≥5.0Fr</w:t>
      </w:r>
    </w:p>
    <w:p w14:paraId="02A41081">
      <w:pPr>
        <w:rPr>
          <w:rFonts w:hint="eastAsia" w:ascii="仿宋" w:hAnsi="仿宋" w:eastAsia="仿宋"/>
          <w:sz w:val="28"/>
          <w:szCs w:val="28"/>
        </w:rPr>
      </w:pPr>
      <w:r>
        <w:rPr>
          <w:rFonts w:hint="eastAsia" w:ascii="仿宋" w:hAnsi="仿宋" w:eastAsia="仿宋"/>
          <w:sz w:val="28"/>
          <w:szCs w:val="28"/>
        </w:rPr>
        <w:t>1.8视场中心角分辨力≥1.5C/（°）</w:t>
      </w:r>
    </w:p>
    <w:p w14:paraId="20DEFF96">
      <w:pPr>
        <w:rPr>
          <w:rFonts w:hint="eastAsia" w:ascii="宋体" w:hAnsi="宋体" w:eastAsia="宋体"/>
          <w:sz w:val="24"/>
          <w:szCs w:val="24"/>
        </w:rPr>
      </w:pPr>
      <w:r>
        <w:rPr>
          <w:rFonts w:hint="eastAsia" w:ascii="宋体" w:hAnsi="宋体" w:eastAsia="宋体"/>
          <w:sz w:val="24"/>
          <w:szCs w:val="24"/>
        </w:rPr>
        <w:t>█</w:t>
      </w:r>
      <w:r>
        <w:rPr>
          <w:rFonts w:hint="eastAsia" w:ascii="仿宋" w:hAnsi="仿宋" w:eastAsia="仿宋"/>
          <w:sz w:val="28"/>
          <w:szCs w:val="28"/>
        </w:rPr>
        <w:t>1.9信噪比≥36dB</w:t>
      </w:r>
    </w:p>
    <w:p w14:paraId="19BE115D">
      <w:pPr>
        <w:rPr>
          <w:rFonts w:hint="eastAsia" w:ascii="宋体" w:hAnsi="宋体" w:eastAsia="宋体"/>
          <w:sz w:val="24"/>
          <w:szCs w:val="24"/>
        </w:rPr>
      </w:pPr>
      <w:r>
        <w:rPr>
          <w:rFonts w:hint="eastAsia" w:ascii="宋体" w:hAnsi="宋体" w:eastAsia="宋体"/>
          <w:sz w:val="24"/>
          <w:szCs w:val="24"/>
        </w:rPr>
        <w:t>█</w:t>
      </w:r>
      <w:r>
        <w:rPr>
          <w:rFonts w:hint="eastAsia" w:ascii="仿宋" w:hAnsi="仿宋" w:eastAsia="仿宋"/>
          <w:sz w:val="28"/>
          <w:szCs w:val="28"/>
        </w:rPr>
        <w:t>1.10单位相对畸变VU-Z控制量（||）：≤35%</w:t>
      </w:r>
    </w:p>
    <w:p w14:paraId="619613A0">
      <w:pPr>
        <w:rPr>
          <w:rFonts w:hint="eastAsia" w:ascii="仿宋" w:hAnsi="仿宋" w:eastAsia="仿宋"/>
          <w:sz w:val="28"/>
          <w:szCs w:val="28"/>
        </w:rPr>
      </w:pPr>
      <w:r>
        <w:rPr>
          <w:rFonts w:hint="eastAsia" w:ascii="仿宋" w:hAnsi="仿宋" w:eastAsia="仿宋"/>
          <w:sz w:val="28"/>
          <w:szCs w:val="28"/>
        </w:rPr>
        <w:t>1.11灭菌方式：低温等离子灭菌</w:t>
      </w:r>
    </w:p>
    <w:p w14:paraId="1BC78558">
      <w:pPr>
        <w:rPr>
          <w:rFonts w:hint="eastAsia" w:ascii="仿宋" w:hAnsi="仿宋" w:eastAsia="仿宋"/>
          <w:sz w:val="28"/>
          <w:szCs w:val="28"/>
        </w:rPr>
      </w:pPr>
      <w:r>
        <w:rPr>
          <w:rFonts w:hint="eastAsia" w:ascii="仿宋" w:hAnsi="仿宋" w:eastAsia="仿宋"/>
          <w:sz w:val="28"/>
          <w:szCs w:val="28"/>
        </w:rPr>
        <w:t>1.12镜体采用优质不锈钢材料</w:t>
      </w:r>
    </w:p>
    <w:p w14:paraId="6E8912EB">
      <w:pPr>
        <w:rPr>
          <w:rFonts w:hint="eastAsia" w:ascii="宋体" w:hAnsi="宋体" w:eastAsia="宋体"/>
          <w:sz w:val="24"/>
          <w:szCs w:val="24"/>
        </w:rPr>
      </w:pPr>
      <w:r>
        <w:rPr>
          <w:rFonts w:hint="eastAsia" w:ascii="宋体" w:hAnsi="宋体" w:eastAsia="宋体"/>
          <w:sz w:val="24"/>
          <w:szCs w:val="24"/>
        </w:rPr>
        <w:t>█</w:t>
      </w:r>
      <w:r>
        <w:rPr>
          <w:rFonts w:hint="eastAsia" w:ascii="仿宋" w:hAnsi="仿宋" w:eastAsia="仿宋"/>
          <w:sz w:val="28"/>
          <w:szCs w:val="28"/>
        </w:rPr>
        <w:t>1.13采用电子成像技术，解决输尿管镜图像摩尔纹的现象</w:t>
      </w:r>
    </w:p>
    <w:p w14:paraId="5CF7F1F9">
      <w:pPr>
        <w:rPr>
          <w:rFonts w:hint="eastAsia" w:ascii="仿宋" w:hAnsi="仿宋" w:eastAsia="仿宋"/>
          <w:b/>
          <w:bCs/>
          <w:sz w:val="28"/>
          <w:szCs w:val="28"/>
        </w:rPr>
      </w:pPr>
      <w:r>
        <w:rPr>
          <w:rFonts w:hint="eastAsia" w:ascii="仿宋" w:hAnsi="仿宋" w:eastAsia="仿宋"/>
          <w:b/>
          <w:bCs/>
          <w:sz w:val="28"/>
          <w:szCs w:val="28"/>
        </w:rPr>
        <w:t>2.硬性输尿管电子内窥镜（细型）</w:t>
      </w:r>
    </w:p>
    <w:p w14:paraId="2A93C285">
      <w:pPr>
        <w:rPr>
          <w:rFonts w:hint="eastAsia" w:ascii="仿宋" w:hAnsi="仿宋" w:eastAsia="仿宋"/>
          <w:sz w:val="28"/>
          <w:szCs w:val="28"/>
        </w:rPr>
      </w:pPr>
      <w:r>
        <w:rPr>
          <w:rFonts w:hint="eastAsia" w:ascii="仿宋" w:hAnsi="仿宋" w:eastAsia="仿宋"/>
          <w:sz w:val="28"/>
          <w:szCs w:val="28"/>
        </w:rPr>
        <w:t>2.1镜体外径：≤6-7.5Fr</w:t>
      </w:r>
    </w:p>
    <w:p w14:paraId="69455083">
      <w:pPr>
        <w:rPr>
          <w:rFonts w:hint="eastAsia" w:ascii="仿宋" w:hAnsi="仿宋" w:eastAsia="仿宋"/>
          <w:sz w:val="28"/>
          <w:szCs w:val="28"/>
        </w:rPr>
      </w:pPr>
      <w:r>
        <w:rPr>
          <w:rFonts w:hint="eastAsia" w:ascii="仿宋" w:hAnsi="仿宋" w:eastAsia="仿宋"/>
          <w:sz w:val="28"/>
          <w:szCs w:val="28"/>
        </w:rPr>
        <w:t>2.2有效工作长度：≥4</w:t>
      </w:r>
      <w:r>
        <w:rPr>
          <w:rFonts w:hint="eastAsia" w:ascii="仿宋" w:hAnsi="仿宋" w:eastAsia="仿宋"/>
          <w:sz w:val="28"/>
          <w:szCs w:val="28"/>
          <w:lang w:val="en-US" w:eastAsia="zh-CN"/>
        </w:rPr>
        <w:t>25</w:t>
      </w:r>
      <w:r>
        <w:rPr>
          <w:rFonts w:hint="eastAsia" w:ascii="仿宋" w:hAnsi="仿宋" w:eastAsia="仿宋"/>
          <w:sz w:val="28"/>
          <w:szCs w:val="28"/>
        </w:rPr>
        <w:t>mm</w:t>
      </w:r>
    </w:p>
    <w:p w14:paraId="627B7C06">
      <w:pPr>
        <w:rPr>
          <w:rFonts w:hint="eastAsia" w:ascii="宋体" w:hAnsi="宋体" w:eastAsia="宋体"/>
          <w:sz w:val="24"/>
          <w:szCs w:val="24"/>
        </w:rPr>
      </w:pPr>
      <w:r>
        <w:rPr>
          <w:rFonts w:hint="eastAsia" w:ascii="宋体" w:hAnsi="宋体" w:eastAsia="宋体"/>
          <w:sz w:val="24"/>
          <w:szCs w:val="24"/>
        </w:rPr>
        <w:t>█</w:t>
      </w:r>
      <w:r>
        <w:rPr>
          <w:rFonts w:hint="eastAsia" w:ascii="仿宋" w:hAnsi="仿宋" w:eastAsia="仿宋"/>
          <w:sz w:val="28"/>
          <w:szCs w:val="28"/>
        </w:rPr>
        <w:t>2.3视向角：≥12°</w:t>
      </w:r>
    </w:p>
    <w:p w14:paraId="734F3576">
      <w:pPr>
        <w:rPr>
          <w:rFonts w:hint="eastAsia" w:ascii="宋体" w:hAnsi="宋体" w:eastAsia="宋体"/>
          <w:sz w:val="24"/>
          <w:szCs w:val="24"/>
        </w:rPr>
      </w:pPr>
      <w:r>
        <w:rPr>
          <w:rFonts w:hint="eastAsia" w:ascii="宋体" w:hAnsi="宋体" w:eastAsia="宋体"/>
          <w:sz w:val="24"/>
          <w:szCs w:val="24"/>
        </w:rPr>
        <w:t>█</w:t>
      </w:r>
      <w:r>
        <w:rPr>
          <w:rFonts w:hint="eastAsia" w:ascii="仿宋" w:hAnsi="仿宋" w:eastAsia="仿宋"/>
          <w:sz w:val="28"/>
          <w:szCs w:val="28"/>
        </w:rPr>
        <w:t>2.4视场角：≥120°</w:t>
      </w:r>
    </w:p>
    <w:p w14:paraId="2897E283">
      <w:pPr>
        <w:rPr>
          <w:rFonts w:hint="eastAsia" w:ascii="仿宋" w:hAnsi="仿宋" w:eastAsia="仿宋"/>
          <w:sz w:val="28"/>
          <w:szCs w:val="28"/>
        </w:rPr>
      </w:pPr>
      <w:r>
        <w:rPr>
          <w:rFonts w:hint="eastAsia" w:ascii="仿宋" w:hAnsi="仿宋" w:eastAsia="仿宋"/>
          <w:sz w:val="28"/>
          <w:szCs w:val="28"/>
        </w:rPr>
        <w:t>2.5像素：≥16万</w:t>
      </w:r>
    </w:p>
    <w:p w14:paraId="51E507AC">
      <w:pPr>
        <w:rPr>
          <w:rFonts w:hint="eastAsia" w:ascii="仿宋" w:hAnsi="仿宋" w:eastAsia="仿宋"/>
          <w:sz w:val="28"/>
          <w:szCs w:val="28"/>
        </w:rPr>
      </w:pPr>
      <w:r>
        <w:rPr>
          <w:rFonts w:hint="eastAsia" w:ascii="仿宋" w:hAnsi="仿宋" w:eastAsia="仿宋"/>
          <w:sz w:val="28"/>
          <w:szCs w:val="28"/>
        </w:rPr>
        <w:t>2.6景深：3~50mm</w:t>
      </w:r>
    </w:p>
    <w:p w14:paraId="54EA4444">
      <w:pPr>
        <w:rPr>
          <w:rFonts w:hint="eastAsia" w:ascii="宋体" w:hAnsi="宋体" w:eastAsia="宋体"/>
          <w:sz w:val="24"/>
          <w:szCs w:val="24"/>
        </w:rPr>
      </w:pPr>
      <w:r>
        <w:rPr>
          <w:rFonts w:hint="eastAsia" w:ascii="宋体" w:hAnsi="宋体" w:eastAsia="宋体"/>
          <w:sz w:val="24"/>
          <w:szCs w:val="24"/>
        </w:rPr>
        <w:t>█</w:t>
      </w:r>
      <w:r>
        <w:rPr>
          <w:rFonts w:hint="eastAsia" w:ascii="仿宋" w:hAnsi="仿宋" w:eastAsia="仿宋"/>
          <w:sz w:val="28"/>
          <w:szCs w:val="28"/>
        </w:rPr>
        <w:t>2.7有效使用工作通道：≥5Fr</w:t>
      </w:r>
    </w:p>
    <w:p w14:paraId="3922C5E2">
      <w:pPr>
        <w:rPr>
          <w:rFonts w:hint="eastAsia" w:ascii="仿宋" w:hAnsi="仿宋" w:eastAsia="仿宋"/>
          <w:sz w:val="28"/>
          <w:szCs w:val="28"/>
        </w:rPr>
      </w:pPr>
      <w:r>
        <w:rPr>
          <w:rFonts w:hint="eastAsia" w:ascii="仿宋" w:hAnsi="仿宋" w:eastAsia="仿宋"/>
          <w:sz w:val="28"/>
          <w:szCs w:val="28"/>
        </w:rPr>
        <w:t>2.8视场中心角分辨力≥1.5C/（°）</w:t>
      </w:r>
    </w:p>
    <w:p w14:paraId="0A63032A">
      <w:pPr>
        <w:rPr>
          <w:rFonts w:hint="eastAsia" w:ascii="宋体" w:hAnsi="宋体" w:eastAsia="宋体"/>
          <w:sz w:val="24"/>
          <w:szCs w:val="24"/>
        </w:rPr>
      </w:pPr>
      <w:r>
        <w:rPr>
          <w:rFonts w:hint="eastAsia" w:ascii="宋体" w:hAnsi="宋体" w:eastAsia="宋体"/>
          <w:sz w:val="24"/>
          <w:szCs w:val="24"/>
        </w:rPr>
        <w:t>█</w:t>
      </w:r>
      <w:r>
        <w:rPr>
          <w:rFonts w:hint="eastAsia" w:ascii="仿宋" w:hAnsi="仿宋" w:eastAsia="仿宋"/>
          <w:sz w:val="28"/>
          <w:szCs w:val="28"/>
        </w:rPr>
        <w:t>2.9信噪比≥36dB</w:t>
      </w:r>
    </w:p>
    <w:p w14:paraId="56BB5234">
      <w:pPr>
        <w:rPr>
          <w:rFonts w:hint="eastAsia" w:ascii="宋体" w:hAnsi="宋体" w:eastAsia="宋体"/>
          <w:sz w:val="24"/>
          <w:szCs w:val="24"/>
        </w:rPr>
      </w:pPr>
      <w:r>
        <w:rPr>
          <w:rFonts w:hint="eastAsia" w:ascii="宋体" w:hAnsi="宋体" w:eastAsia="宋体"/>
          <w:sz w:val="24"/>
          <w:szCs w:val="24"/>
        </w:rPr>
        <w:t>█</w:t>
      </w:r>
      <w:r>
        <w:rPr>
          <w:rFonts w:hint="eastAsia" w:ascii="仿宋" w:hAnsi="仿宋" w:eastAsia="仿宋"/>
          <w:sz w:val="28"/>
          <w:szCs w:val="28"/>
        </w:rPr>
        <w:t>2.10单位相对畸变VU-Z控制量（II）：≤35%</w:t>
      </w:r>
    </w:p>
    <w:p w14:paraId="45555BE2">
      <w:pPr>
        <w:rPr>
          <w:rFonts w:hint="eastAsia" w:ascii="仿宋" w:hAnsi="仿宋" w:eastAsia="仿宋"/>
          <w:sz w:val="28"/>
          <w:szCs w:val="28"/>
        </w:rPr>
      </w:pPr>
      <w:r>
        <w:rPr>
          <w:rFonts w:hint="eastAsia" w:ascii="仿宋" w:hAnsi="仿宋" w:eastAsia="仿宋"/>
          <w:sz w:val="28"/>
          <w:szCs w:val="28"/>
        </w:rPr>
        <w:t>2.11灭菌方式：低温等离子灭菌</w:t>
      </w:r>
    </w:p>
    <w:p w14:paraId="295A2F62">
      <w:pPr>
        <w:rPr>
          <w:rFonts w:hint="eastAsia" w:ascii="仿宋" w:hAnsi="仿宋" w:eastAsia="仿宋"/>
          <w:sz w:val="28"/>
          <w:szCs w:val="28"/>
        </w:rPr>
      </w:pPr>
      <w:r>
        <w:rPr>
          <w:rFonts w:hint="eastAsia" w:ascii="仿宋" w:hAnsi="仿宋" w:eastAsia="仿宋"/>
          <w:sz w:val="28"/>
          <w:szCs w:val="28"/>
        </w:rPr>
        <w:t>2.12镜体采用优质不锈钢材料</w:t>
      </w:r>
    </w:p>
    <w:p w14:paraId="210E1406">
      <w:pPr>
        <w:rPr>
          <w:rFonts w:hint="eastAsia" w:ascii="宋体" w:hAnsi="宋体" w:eastAsia="宋体"/>
          <w:sz w:val="24"/>
          <w:szCs w:val="24"/>
        </w:rPr>
      </w:pPr>
      <w:r>
        <w:rPr>
          <w:rFonts w:hint="eastAsia" w:ascii="宋体" w:hAnsi="宋体" w:eastAsia="宋体"/>
          <w:sz w:val="24"/>
          <w:szCs w:val="24"/>
        </w:rPr>
        <w:t>█</w:t>
      </w:r>
      <w:r>
        <w:rPr>
          <w:rFonts w:hint="eastAsia" w:ascii="仿宋" w:hAnsi="仿宋" w:eastAsia="仿宋"/>
          <w:sz w:val="28"/>
          <w:szCs w:val="28"/>
        </w:rPr>
        <w:t>2.13采用电子成像技术，解决输尿管镜图像摩尔纹的现象</w:t>
      </w:r>
    </w:p>
    <w:p w14:paraId="58CC8356">
      <w:pPr>
        <w:rPr>
          <w:rFonts w:hint="eastAsia" w:ascii="仿宋" w:hAnsi="仿宋" w:eastAsia="仿宋"/>
          <w:b/>
          <w:bCs/>
          <w:sz w:val="28"/>
          <w:szCs w:val="28"/>
        </w:rPr>
      </w:pPr>
      <w:r>
        <w:rPr>
          <w:rFonts w:hint="eastAsia" w:ascii="仿宋" w:hAnsi="仿宋" w:eastAsia="仿宋"/>
          <w:b/>
          <w:bCs/>
          <w:sz w:val="28"/>
          <w:szCs w:val="28"/>
        </w:rPr>
        <w:t>3.电子内窥镜图像处理器</w:t>
      </w:r>
    </w:p>
    <w:p w14:paraId="14880A3E">
      <w:pPr>
        <w:rPr>
          <w:rFonts w:hint="eastAsia" w:ascii="仿宋" w:hAnsi="仿宋" w:eastAsia="仿宋"/>
          <w:sz w:val="28"/>
          <w:szCs w:val="28"/>
        </w:rPr>
      </w:pPr>
      <w:r>
        <w:rPr>
          <w:rFonts w:hint="eastAsia" w:ascii="仿宋" w:hAnsi="仿宋" w:eastAsia="仿宋"/>
          <w:sz w:val="28"/>
          <w:szCs w:val="28"/>
        </w:rPr>
        <w:t>3.1摄像系统的图像：≥1920×1080</w:t>
      </w:r>
    </w:p>
    <w:p w14:paraId="496928D6">
      <w:pPr>
        <w:rPr>
          <w:rFonts w:hint="eastAsia" w:ascii="仿宋" w:hAnsi="仿宋" w:eastAsia="仿宋"/>
          <w:sz w:val="28"/>
          <w:szCs w:val="28"/>
        </w:rPr>
      </w:pPr>
      <w:r>
        <w:rPr>
          <w:rFonts w:hint="eastAsia" w:ascii="仿宋" w:hAnsi="仿宋" w:eastAsia="仿宋"/>
          <w:sz w:val="28"/>
          <w:szCs w:val="28"/>
        </w:rPr>
        <w:t>3.2光源输出总光通量：6001m</w:t>
      </w:r>
    </w:p>
    <w:p w14:paraId="5D0CB005">
      <w:pPr>
        <w:rPr>
          <w:rFonts w:hint="eastAsia" w:ascii="仿宋" w:hAnsi="仿宋" w:eastAsia="仿宋"/>
          <w:sz w:val="28"/>
          <w:szCs w:val="28"/>
        </w:rPr>
      </w:pPr>
      <w:r>
        <w:rPr>
          <w:rFonts w:hint="eastAsia" w:ascii="仿宋" w:hAnsi="仿宋" w:eastAsia="仿宋"/>
          <w:sz w:val="28"/>
          <w:szCs w:val="28"/>
        </w:rPr>
        <w:t>3.3冷光源的相关色温在3000K～7000K范围内；</w:t>
      </w:r>
    </w:p>
    <w:p w14:paraId="5F27F61A">
      <w:pPr>
        <w:rPr>
          <w:rFonts w:hint="eastAsia" w:ascii="仿宋" w:hAnsi="仿宋" w:eastAsia="仿宋"/>
          <w:sz w:val="28"/>
          <w:szCs w:val="28"/>
        </w:rPr>
      </w:pPr>
      <w:r>
        <w:rPr>
          <w:rFonts w:hint="eastAsia" w:ascii="仿宋" w:hAnsi="仿宋" w:eastAsia="仿宋"/>
          <w:sz w:val="28"/>
          <w:szCs w:val="28"/>
        </w:rPr>
        <w:t>3.4输出视频信号：≥3种</w:t>
      </w:r>
    </w:p>
    <w:p w14:paraId="1A7D6EEB">
      <w:pPr>
        <w:rPr>
          <w:rFonts w:hint="eastAsia" w:ascii="仿宋" w:hAnsi="仿宋" w:eastAsia="仿宋"/>
          <w:sz w:val="28"/>
          <w:szCs w:val="28"/>
        </w:rPr>
      </w:pPr>
      <w:r>
        <w:rPr>
          <w:rFonts w:hint="eastAsia" w:ascii="仿宋" w:hAnsi="仿宋" w:eastAsia="仿宋"/>
          <w:sz w:val="28"/>
          <w:szCs w:val="28"/>
        </w:rPr>
        <w:t>3.5白平衡调节方式：≥2种</w:t>
      </w:r>
    </w:p>
    <w:p w14:paraId="09BDCF1F">
      <w:pPr>
        <w:rPr>
          <w:rFonts w:hint="eastAsia" w:ascii="仿宋" w:hAnsi="仿宋" w:eastAsia="仿宋"/>
          <w:sz w:val="28"/>
          <w:szCs w:val="28"/>
        </w:rPr>
      </w:pPr>
      <w:r>
        <w:rPr>
          <w:rFonts w:hint="eastAsia" w:ascii="仿宋" w:hAnsi="仿宋" w:eastAsia="仿宋"/>
          <w:sz w:val="28"/>
          <w:szCs w:val="28"/>
        </w:rPr>
        <w:t>3.6主机具有良好的显色性，显色指数：90</w:t>
      </w:r>
    </w:p>
    <w:p w14:paraId="3EF27FE2">
      <w:pPr>
        <w:rPr>
          <w:rFonts w:hint="eastAsia" w:ascii="仿宋" w:hAnsi="仿宋" w:eastAsia="仿宋"/>
          <w:sz w:val="28"/>
          <w:szCs w:val="28"/>
        </w:rPr>
      </w:pPr>
      <w:r>
        <w:rPr>
          <w:rFonts w:hint="eastAsia" w:ascii="仿宋" w:hAnsi="仿宋" w:eastAsia="仿宋"/>
          <w:sz w:val="28"/>
          <w:szCs w:val="28"/>
        </w:rPr>
        <w:t>3.7液晶触摸显示屏：≥7.0英寸，可同时显示手术画面和设置参数</w:t>
      </w:r>
    </w:p>
    <w:p w14:paraId="612F9F5F">
      <w:pPr>
        <w:rPr>
          <w:rFonts w:hint="eastAsia" w:ascii="仿宋" w:hAnsi="仿宋" w:eastAsia="仿宋"/>
          <w:sz w:val="28"/>
          <w:szCs w:val="28"/>
        </w:rPr>
      </w:pPr>
      <w:r>
        <w:rPr>
          <w:rFonts w:hint="eastAsia" w:ascii="仿宋" w:hAnsi="仿宋" w:eastAsia="仿宋"/>
          <w:sz w:val="28"/>
          <w:szCs w:val="28"/>
        </w:rPr>
        <w:t>3.8具有双脚踏开关，便于术中实时操作；</w:t>
      </w:r>
    </w:p>
    <w:p w14:paraId="74DEC30A">
      <w:pPr>
        <w:rPr>
          <w:rFonts w:hint="eastAsia" w:ascii="仿宋" w:hAnsi="仿宋" w:eastAsia="仿宋"/>
          <w:sz w:val="28"/>
          <w:szCs w:val="28"/>
        </w:rPr>
      </w:pPr>
      <w:r>
        <w:rPr>
          <w:rFonts w:hint="eastAsia" w:ascii="仿宋" w:hAnsi="仿宋" w:eastAsia="仿宋"/>
          <w:sz w:val="28"/>
          <w:szCs w:val="28"/>
        </w:rPr>
        <w:t>3.9具有图像显示切换功能，方屏、圆屏可自由切换</w:t>
      </w:r>
    </w:p>
    <w:p w14:paraId="3EA45316">
      <w:pPr>
        <w:rPr>
          <w:rFonts w:hint="eastAsia" w:ascii="仿宋" w:hAnsi="仿宋" w:eastAsia="仿宋"/>
          <w:sz w:val="28"/>
          <w:szCs w:val="28"/>
        </w:rPr>
      </w:pPr>
      <w:r>
        <w:rPr>
          <w:rFonts w:hint="eastAsia" w:ascii="仿宋" w:hAnsi="仿宋" w:eastAsia="仿宋"/>
          <w:sz w:val="28"/>
          <w:szCs w:val="28"/>
        </w:rPr>
        <w:t>3.10具有图像去红增强功能，手术视野一览无余</w:t>
      </w:r>
    </w:p>
    <w:p w14:paraId="41CF1E1E">
      <w:pPr>
        <w:rPr>
          <w:rFonts w:hint="eastAsia" w:ascii="仿宋" w:hAnsi="仿宋" w:eastAsia="仿宋"/>
          <w:sz w:val="28"/>
          <w:szCs w:val="28"/>
        </w:rPr>
      </w:pPr>
      <w:r>
        <w:rPr>
          <w:rFonts w:hint="eastAsia" w:ascii="仿宋" w:hAnsi="仿宋" w:eastAsia="仿宋"/>
          <w:sz w:val="28"/>
          <w:szCs w:val="28"/>
        </w:rPr>
        <w:t>3.11具有图像冻结、拍照、录像功能。</w:t>
      </w:r>
    </w:p>
    <w:p w14:paraId="35BEB140">
      <w:pPr>
        <w:numPr>
          <w:ilvl w:val="0"/>
          <w:numId w:val="0"/>
        </w:numPr>
        <w:rPr>
          <w:rFonts w:hint="eastAsia" w:ascii="仿宋" w:hAnsi="仿宋" w:eastAsia="仿宋"/>
          <w:b/>
          <w:bCs/>
          <w:kern w:val="2"/>
          <w:sz w:val="28"/>
          <w:szCs w:val="28"/>
          <w:lang w:val="en-US" w:eastAsia="zh-CN" w:bidi="ar-SA"/>
        </w:rPr>
      </w:pPr>
    </w:p>
    <w:p w14:paraId="775D9CB7">
      <w:pPr>
        <w:numPr>
          <w:ilvl w:val="0"/>
          <w:numId w:val="0"/>
        </w:numPr>
        <w:rPr>
          <w:rFonts w:hint="eastAsia" w:ascii="仿宋" w:hAnsi="仿宋" w:eastAsia="仿宋"/>
          <w:sz w:val="28"/>
          <w:szCs w:val="28"/>
        </w:rPr>
      </w:pPr>
    </w:p>
    <w:p w14:paraId="1F3BC69D">
      <w:pPr>
        <w:pStyle w:val="139"/>
        <w:spacing w:line="520" w:lineRule="exact"/>
        <w:ind w:left="0" w:leftChars="0" w:firstLine="0" w:firstLineChars="0"/>
        <w:jc w:val="center"/>
        <w:rPr>
          <w:rFonts w:hint="eastAsia" w:ascii="宋体" w:hAnsi="宋体" w:eastAsia="宋体"/>
          <w:b/>
          <w:sz w:val="28"/>
          <w:szCs w:val="28"/>
        </w:rPr>
      </w:pPr>
      <w:r>
        <w:rPr>
          <w:rFonts w:hint="eastAsia" w:ascii="宋体" w:hAnsi="宋体" w:eastAsia="宋体"/>
          <w:b/>
          <w:sz w:val="28"/>
          <w:szCs w:val="28"/>
        </w:rPr>
        <w:t>二、配置需求</w:t>
      </w:r>
    </w:p>
    <w:tbl>
      <w:tblPr>
        <w:tblStyle w:val="78"/>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5021"/>
        <w:gridCol w:w="1003"/>
        <w:gridCol w:w="3107"/>
      </w:tblGrid>
      <w:tr w14:paraId="682DB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 w:type="dxa"/>
            <w:vAlign w:val="top"/>
          </w:tcPr>
          <w:p w14:paraId="46E4D0F5">
            <w:pPr>
              <w:numPr>
                <w:ilvl w:val="0"/>
                <w:numId w:val="0"/>
              </w:numPr>
              <w:jc w:val="center"/>
              <w:rPr>
                <w:rFonts w:hint="eastAsia" w:ascii="仿宋" w:hAnsi="仿宋" w:eastAsia="仿宋"/>
                <w:sz w:val="28"/>
                <w:szCs w:val="28"/>
                <w:vertAlign w:val="baseline"/>
              </w:rPr>
            </w:pPr>
            <w:r>
              <w:rPr>
                <w:rFonts w:hint="eastAsia" w:ascii="仿宋" w:hAnsi="仿宋" w:eastAsia="仿宋"/>
                <w:sz w:val="28"/>
                <w:szCs w:val="28"/>
                <w:vertAlign w:val="baseline"/>
              </w:rPr>
              <w:t>序号</w:t>
            </w:r>
          </w:p>
        </w:tc>
        <w:tc>
          <w:tcPr>
            <w:tcW w:w="2483" w:type="dxa"/>
            <w:vAlign w:val="top"/>
          </w:tcPr>
          <w:p w14:paraId="73572DC7">
            <w:pPr>
              <w:numPr>
                <w:ilvl w:val="0"/>
                <w:numId w:val="0"/>
              </w:numPr>
              <w:jc w:val="center"/>
              <w:rPr>
                <w:rFonts w:hint="eastAsia" w:ascii="仿宋" w:hAnsi="仿宋" w:eastAsia="仿宋"/>
                <w:sz w:val="28"/>
                <w:szCs w:val="28"/>
                <w:vertAlign w:val="baseline"/>
              </w:rPr>
            </w:pPr>
            <w:r>
              <w:rPr>
                <w:rFonts w:hint="eastAsia" w:ascii="仿宋" w:hAnsi="仿宋" w:eastAsia="仿宋"/>
                <w:sz w:val="28"/>
                <w:szCs w:val="28"/>
                <w:vertAlign w:val="baseline"/>
              </w:rPr>
              <w:t>名称</w:t>
            </w:r>
          </w:p>
        </w:tc>
        <w:tc>
          <w:tcPr>
            <w:tcW w:w="483" w:type="dxa"/>
            <w:vAlign w:val="top"/>
          </w:tcPr>
          <w:p w14:paraId="79939AEE">
            <w:pPr>
              <w:numPr>
                <w:ilvl w:val="0"/>
                <w:numId w:val="0"/>
              </w:numPr>
              <w:jc w:val="center"/>
              <w:rPr>
                <w:rFonts w:hint="eastAsia" w:ascii="仿宋" w:hAnsi="仿宋" w:eastAsia="仿宋"/>
                <w:sz w:val="28"/>
                <w:szCs w:val="28"/>
                <w:vertAlign w:val="baseline"/>
              </w:rPr>
            </w:pPr>
            <w:r>
              <w:rPr>
                <w:rFonts w:hint="eastAsia" w:ascii="仿宋" w:hAnsi="仿宋" w:eastAsia="仿宋"/>
                <w:sz w:val="28"/>
                <w:szCs w:val="28"/>
                <w:vertAlign w:val="baseline"/>
              </w:rPr>
              <w:t>数量</w:t>
            </w:r>
          </w:p>
        </w:tc>
        <w:tc>
          <w:tcPr>
            <w:tcW w:w="1536" w:type="dxa"/>
            <w:vAlign w:val="top"/>
          </w:tcPr>
          <w:p w14:paraId="71A6EC99">
            <w:pPr>
              <w:numPr>
                <w:ilvl w:val="0"/>
                <w:numId w:val="0"/>
              </w:numPr>
              <w:jc w:val="center"/>
              <w:rPr>
                <w:rFonts w:hint="eastAsia" w:ascii="仿宋" w:hAnsi="仿宋" w:eastAsia="仿宋"/>
                <w:sz w:val="28"/>
                <w:szCs w:val="28"/>
                <w:vertAlign w:val="baseline"/>
              </w:rPr>
            </w:pPr>
            <w:r>
              <w:rPr>
                <w:rFonts w:hint="eastAsia" w:ascii="仿宋" w:hAnsi="仿宋" w:eastAsia="仿宋"/>
                <w:sz w:val="28"/>
                <w:szCs w:val="28"/>
                <w:vertAlign w:val="baseline"/>
              </w:rPr>
              <w:t>单位</w:t>
            </w:r>
          </w:p>
        </w:tc>
      </w:tr>
      <w:tr w14:paraId="05EA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495" w:type="dxa"/>
            <w:vAlign w:val="top"/>
          </w:tcPr>
          <w:p w14:paraId="2A4E3CAF">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1</w:t>
            </w:r>
          </w:p>
        </w:tc>
        <w:tc>
          <w:tcPr>
            <w:tcW w:w="2483" w:type="dxa"/>
            <w:vAlign w:val="top"/>
          </w:tcPr>
          <w:p w14:paraId="24EED94F">
            <w:pPr>
              <w:numPr>
                <w:ilvl w:val="0"/>
                <w:numId w:val="0"/>
              </w:numPr>
              <w:rPr>
                <w:rFonts w:hint="eastAsia" w:ascii="仿宋" w:hAnsi="仿宋" w:eastAsia="仿宋"/>
                <w:sz w:val="28"/>
                <w:szCs w:val="28"/>
                <w:vertAlign w:val="baseline"/>
              </w:rPr>
            </w:pPr>
            <w:r>
              <w:rPr>
                <w:rFonts w:hint="eastAsia" w:ascii="仿宋" w:hAnsi="仿宋" w:eastAsia="仿宋"/>
                <w:sz w:val="28"/>
                <w:szCs w:val="28"/>
                <w:vertAlign w:val="baseline"/>
              </w:rPr>
              <w:t>硬性输尿管电子内窥镜（标准型）</w:t>
            </w:r>
          </w:p>
        </w:tc>
        <w:tc>
          <w:tcPr>
            <w:tcW w:w="483" w:type="dxa"/>
            <w:vAlign w:val="top"/>
          </w:tcPr>
          <w:p w14:paraId="23C9FB57">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2</w:t>
            </w:r>
          </w:p>
        </w:tc>
        <w:tc>
          <w:tcPr>
            <w:tcW w:w="1536" w:type="dxa"/>
            <w:vAlign w:val="top"/>
          </w:tcPr>
          <w:p w14:paraId="1F5357D6">
            <w:pPr>
              <w:numPr>
                <w:ilvl w:val="0"/>
                <w:numId w:val="0"/>
              </w:numPr>
              <w:jc w:val="center"/>
              <w:rPr>
                <w:rFonts w:hint="eastAsia" w:ascii="仿宋" w:hAnsi="仿宋" w:eastAsia="仿宋"/>
                <w:sz w:val="28"/>
                <w:szCs w:val="28"/>
                <w:vertAlign w:val="baseline"/>
              </w:rPr>
            </w:pPr>
            <w:r>
              <w:rPr>
                <w:rFonts w:hint="eastAsia" w:ascii="仿宋" w:hAnsi="仿宋" w:eastAsia="仿宋"/>
                <w:sz w:val="28"/>
                <w:szCs w:val="28"/>
                <w:vertAlign w:val="baseline"/>
              </w:rPr>
              <w:t>支</w:t>
            </w:r>
          </w:p>
        </w:tc>
      </w:tr>
      <w:tr w14:paraId="4CAE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 w:type="dxa"/>
            <w:vAlign w:val="top"/>
          </w:tcPr>
          <w:p w14:paraId="6448EC43">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2</w:t>
            </w:r>
          </w:p>
        </w:tc>
        <w:tc>
          <w:tcPr>
            <w:tcW w:w="2483" w:type="dxa"/>
            <w:vAlign w:val="top"/>
          </w:tcPr>
          <w:p w14:paraId="64B3F46C">
            <w:pPr>
              <w:numPr>
                <w:ilvl w:val="0"/>
                <w:numId w:val="0"/>
              </w:numPr>
              <w:rPr>
                <w:rFonts w:hint="eastAsia" w:ascii="仿宋" w:hAnsi="仿宋" w:eastAsia="仿宋"/>
                <w:sz w:val="28"/>
                <w:szCs w:val="28"/>
                <w:vertAlign w:val="baseline"/>
              </w:rPr>
            </w:pPr>
            <w:r>
              <w:rPr>
                <w:rFonts w:hint="eastAsia" w:ascii="仿宋" w:hAnsi="仿宋" w:eastAsia="仿宋"/>
                <w:sz w:val="28"/>
                <w:szCs w:val="28"/>
                <w:vertAlign w:val="baseline"/>
              </w:rPr>
              <w:t>硬性输尿管电子内窥镜（细型）</w:t>
            </w:r>
          </w:p>
        </w:tc>
        <w:tc>
          <w:tcPr>
            <w:tcW w:w="483" w:type="dxa"/>
            <w:vAlign w:val="top"/>
          </w:tcPr>
          <w:p w14:paraId="126E9EEF">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2</w:t>
            </w:r>
          </w:p>
        </w:tc>
        <w:tc>
          <w:tcPr>
            <w:tcW w:w="1536" w:type="dxa"/>
            <w:vAlign w:val="top"/>
          </w:tcPr>
          <w:p w14:paraId="56BD917A">
            <w:pPr>
              <w:numPr>
                <w:ilvl w:val="0"/>
                <w:numId w:val="0"/>
              </w:numPr>
              <w:jc w:val="center"/>
              <w:rPr>
                <w:rFonts w:hint="eastAsia" w:ascii="仿宋" w:hAnsi="仿宋" w:eastAsia="仿宋"/>
                <w:sz w:val="28"/>
                <w:szCs w:val="28"/>
                <w:vertAlign w:val="baseline"/>
              </w:rPr>
            </w:pPr>
            <w:r>
              <w:rPr>
                <w:rFonts w:hint="eastAsia" w:ascii="仿宋" w:hAnsi="仿宋" w:eastAsia="仿宋"/>
                <w:sz w:val="28"/>
                <w:szCs w:val="28"/>
                <w:vertAlign w:val="baseline"/>
              </w:rPr>
              <w:t>支</w:t>
            </w:r>
          </w:p>
        </w:tc>
      </w:tr>
      <w:tr w14:paraId="27CAA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 w:type="dxa"/>
            <w:vAlign w:val="top"/>
          </w:tcPr>
          <w:p w14:paraId="35B2C9B4">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3</w:t>
            </w:r>
          </w:p>
        </w:tc>
        <w:tc>
          <w:tcPr>
            <w:tcW w:w="2483" w:type="dxa"/>
            <w:vAlign w:val="top"/>
          </w:tcPr>
          <w:p w14:paraId="0A37255A">
            <w:pPr>
              <w:numPr>
                <w:ilvl w:val="0"/>
                <w:numId w:val="0"/>
              </w:numPr>
              <w:rPr>
                <w:rFonts w:hint="eastAsia" w:ascii="仿宋" w:hAnsi="仿宋" w:eastAsia="仿宋"/>
                <w:sz w:val="28"/>
                <w:szCs w:val="28"/>
                <w:vertAlign w:val="baseline"/>
              </w:rPr>
            </w:pPr>
            <w:r>
              <w:rPr>
                <w:rFonts w:hint="eastAsia" w:ascii="仿宋" w:hAnsi="仿宋" w:eastAsia="仿宋"/>
                <w:sz w:val="28"/>
                <w:szCs w:val="28"/>
                <w:vertAlign w:val="baseline"/>
              </w:rPr>
              <w:t>电子内窥镜图像处理器</w:t>
            </w:r>
          </w:p>
        </w:tc>
        <w:tc>
          <w:tcPr>
            <w:tcW w:w="483" w:type="dxa"/>
            <w:vAlign w:val="top"/>
          </w:tcPr>
          <w:p w14:paraId="7B7EB226">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1</w:t>
            </w:r>
          </w:p>
        </w:tc>
        <w:tc>
          <w:tcPr>
            <w:tcW w:w="1536" w:type="dxa"/>
            <w:vAlign w:val="top"/>
          </w:tcPr>
          <w:p w14:paraId="122C5B82">
            <w:pPr>
              <w:numPr>
                <w:ilvl w:val="0"/>
                <w:numId w:val="0"/>
              </w:numPr>
              <w:jc w:val="center"/>
              <w:rPr>
                <w:rFonts w:hint="eastAsia" w:ascii="仿宋" w:hAnsi="仿宋" w:eastAsia="仿宋"/>
                <w:sz w:val="28"/>
                <w:szCs w:val="28"/>
                <w:vertAlign w:val="baseline"/>
              </w:rPr>
            </w:pPr>
            <w:r>
              <w:rPr>
                <w:rFonts w:hint="eastAsia" w:ascii="仿宋" w:hAnsi="仿宋" w:eastAsia="仿宋"/>
                <w:sz w:val="28"/>
                <w:szCs w:val="28"/>
                <w:vertAlign w:val="baseline"/>
              </w:rPr>
              <w:t>台</w:t>
            </w:r>
          </w:p>
        </w:tc>
      </w:tr>
      <w:tr w14:paraId="16AF3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 w:type="dxa"/>
            <w:vAlign w:val="top"/>
          </w:tcPr>
          <w:p w14:paraId="003B55F9">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4</w:t>
            </w:r>
          </w:p>
        </w:tc>
        <w:tc>
          <w:tcPr>
            <w:tcW w:w="2483" w:type="dxa"/>
            <w:vAlign w:val="top"/>
          </w:tcPr>
          <w:p w14:paraId="13C900F5">
            <w:pPr>
              <w:numPr>
                <w:ilvl w:val="0"/>
                <w:numId w:val="0"/>
              </w:numPr>
              <w:rPr>
                <w:rFonts w:hint="eastAsia" w:ascii="仿宋" w:hAnsi="仿宋" w:eastAsia="仿宋"/>
                <w:sz w:val="28"/>
                <w:szCs w:val="28"/>
                <w:vertAlign w:val="baseline"/>
              </w:rPr>
            </w:pPr>
            <w:r>
              <w:rPr>
                <w:rFonts w:hint="eastAsia" w:ascii="仿宋" w:hAnsi="仿宋" w:eastAsia="仿宋"/>
                <w:sz w:val="28"/>
                <w:szCs w:val="28"/>
                <w:vertAlign w:val="baseline"/>
              </w:rPr>
              <w:t>接门</w:t>
            </w:r>
          </w:p>
        </w:tc>
        <w:tc>
          <w:tcPr>
            <w:tcW w:w="483" w:type="dxa"/>
            <w:vAlign w:val="top"/>
          </w:tcPr>
          <w:p w14:paraId="5A96AED6">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4</w:t>
            </w:r>
          </w:p>
        </w:tc>
        <w:tc>
          <w:tcPr>
            <w:tcW w:w="1536" w:type="dxa"/>
            <w:vAlign w:val="top"/>
          </w:tcPr>
          <w:p w14:paraId="4990D67F">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个</w:t>
            </w:r>
          </w:p>
        </w:tc>
      </w:tr>
      <w:tr w14:paraId="737DB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 w:type="dxa"/>
            <w:vAlign w:val="top"/>
          </w:tcPr>
          <w:p w14:paraId="06B5A28E">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5</w:t>
            </w:r>
          </w:p>
        </w:tc>
        <w:tc>
          <w:tcPr>
            <w:tcW w:w="2483" w:type="dxa"/>
            <w:vAlign w:val="top"/>
          </w:tcPr>
          <w:p w14:paraId="7ED4254B">
            <w:pPr>
              <w:numPr>
                <w:ilvl w:val="0"/>
                <w:numId w:val="0"/>
              </w:numPr>
              <w:rPr>
                <w:rFonts w:hint="eastAsia" w:ascii="仿宋" w:hAnsi="仿宋" w:eastAsia="仿宋"/>
                <w:sz w:val="28"/>
                <w:szCs w:val="28"/>
                <w:vertAlign w:val="baseline"/>
              </w:rPr>
            </w:pPr>
            <w:r>
              <w:rPr>
                <w:rFonts w:hint="eastAsia" w:ascii="仿宋" w:hAnsi="仿宋" w:eastAsia="仿宋"/>
                <w:sz w:val="28"/>
                <w:szCs w:val="28"/>
                <w:vertAlign w:val="baseline"/>
              </w:rPr>
              <w:t>密封帽</w:t>
            </w:r>
          </w:p>
        </w:tc>
        <w:tc>
          <w:tcPr>
            <w:tcW w:w="483" w:type="dxa"/>
            <w:vAlign w:val="top"/>
          </w:tcPr>
          <w:p w14:paraId="478AFF20">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8</w:t>
            </w:r>
          </w:p>
        </w:tc>
        <w:tc>
          <w:tcPr>
            <w:tcW w:w="1536" w:type="dxa"/>
            <w:vAlign w:val="top"/>
          </w:tcPr>
          <w:p w14:paraId="67443FDD">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个</w:t>
            </w:r>
          </w:p>
        </w:tc>
      </w:tr>
      <w:tr w14:paraId="70C06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 w:type="dxa"/>
            <w:vAlign w:val="top"/>
          </w:tcPr>
          <w:p w14:paraId="5F008C69">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6</w:t>
            </w:r>
          </w:p>
        </w:tc>
        <w:tc>
          <w:tcPr>
            <w:tcW w:w="2483" w:type="dxa"/>
            <w:vAlign w:val="top"/>
          </w:tcPr>
          <w:p w14:paraId="48031099">
            <w:pPr>
              <w:numPr>
                <w:ilvl w:val="0"/>
                <w:numId w:val="0"/>
              </w:numPr>
              <w:rPr>
                <w:rFonts w:hint="eastAsia" w:ascii="仿宋" w:hAnsi="仿宋" w:eastAsia="仿宋"/>
                <w:sz w:val="28"/>
                <w:szCs w:val="28"/>
                <w:vertAlign w:val="baseline"/>
              </w:rPr>
            </w:pPr>
            <w:r>
              <w:rPr>
                <w:rFonts w:hint="eastAsia" w:ascii="仿宋" w:hAnsi="仿宋" w:eastAsia="仿宋"/>
                <w:sz w:val="28"/>
                <w:szCs w:val="28"/>
                <w:vertAlign w:val="baseline"/>
              </w:rPr>
              <w:t>防水帽</w:t>
            </w:r>
          </w:p>
        </w:tc>
        <w:tc>
          <w:tcPr>
            <w:tcW w:w="483" w:type="dxa"/>
            <w:vAlign w:val="top"/>
          </w:tcPr>
          <w:p w14:paraId="5E04445C">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8</w:t>
            </w:r>
          </w:p>
        </w:tc>
        <w:tc>
          <w:tcPr>
            <w:tcW w:w="1536" w:type="dxa"/>
            <w:vAlign w:val="top"/>
          </w:tcPr>
          <w:p w14:paraId="6243AC09">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个</w:t>
            </w:r>
          </w:p>
        </w:tc>
      </w:tr>
      <w:tr w14:paraId="4491E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 w:type="dxa"/>
            <w:vAlign w:val="top"/>
          </w:tcPr>
          <w:p w14:paraId="734468D1">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7</w:t>
            </w:r>
          </w:p>
        </w:tc>
        <w:tc>
          <w:tcPr>
            <w:tcW w:w="2483" w:type="dxa"/>
            <w:vAlign w:val="top"/>
          </w:tcPr>
          <w:p w14:paraId="30C8B565">
            <w:pPr>
              <w:numPr>
                <w:ilvl w:val="0"/>
                <w:numId w:val="0"/>
              </w:numPr>
              <w:rPr>
                <w:rFonts w:hint="eastAsia" w:ascii="仿宋" w:hAnsi="仿宋" w:eastAsia="仿宋"/>
                <w:sz w:val="28"/>
                <w:szCs w:val="28"/>
                <w:vertAlign w:val="baseline"/>
              </w:rPr>
            </w:pPr>
            <w:r>
              <w:rPr>
                <w:rFonts w:hint="eastAsia" w:ascii="仿宋" w:hAnsi="仿宋" w:eastAsia="仿宋"/>
                <w:sz w:val="28"/>
                <w:szCs w:val="28"/>
                <w:vertAlign w:val="baseline"/>
              </w:rPr>
              <w:t>内窥镜专用消毒篮</w:t>
            </w:r>
          </w:p>
        </w:tc>
        <w:tc>
          <w:tcPr>
            <w:tcW w:w="483" w:type="dxa"/>
            <w:vAlign w:val="top"/>
          </w:tcPr>
          <w:p w14:paraId="0DD36EB0">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2</w:t>
            </w:r>
          </w:p>
        </w:tc>
        <w:tc>
          <w:tcPr>
            <w:tcW w:w="1536" w:type="dxa"/>
            <w:vAlign w:val="top"/>
          </w:tcPr>
          <w:p w14:paraId="4719B7AF">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个</w:t>
            </w:r>
          </w:p>
        </w:tc>
      </w:tr>
      <w:tr w14:paraId="41393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 w:type="dxa"/>
            <w:vAlign w:val="top"/>
          </w:tcPr>
          <w:p w14:paraId="261FC12A">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8</w:t>
            </w:r>
          </w:p>
        </w:tc>
        <w:tc>
          <w:tcPr>
            <w:tcW w:w="2483" w:type="dxa"/>
            <w:vAlign w:val="top"/>
          </w:tcPr>
          <w:p w14:paraId="1891A4F7">
            <w:pPr>
              <w:numPr>
                <w:ilvl w:val="0"/>
                <w:numId w:val="0"/>
              </w:numPr>
              <w:rPr>
                <w:rFonts w:hint="eastAsia" w:ascii="仿宋" w:hAnsi="仿宋" w:eastAsia="仿宋"/>
                <w:sz w:val="28"/>
                <w:szCs w:val="28"/>
                <w:vertAlign w:val="baseline"/>
              </w:rPr>
            </w:pPr>
            <w:r>
              <w:rPr>
                <w:rFonts w:hint="eastAsia" w:ascii="仿宋" w:hAnsi="仿宋" w:eastAsia="仿宋"/>
                <w:sz w:val="28"/>
                <w:szCs w:val="28"/>
                <w:vertAlign w:val="baseline"/>
              </w:rPr>
              <w:t>导光束</w:t>
            </w:r>
          </w:p>
        </w:tc>
        <w:tc>
          <w:tcPr>
            <w:tcW w:w="483" w:type="dxa"/>
            <w:vAlign w:val="top"/>
          </w:tcPr>
          <w:p w14:paraId="3ED634DC">
            <w:pPr>
              <w:numPr>
                <w:ilvl w:val="0"/>
                <w:numId w:val="0"/>
              </w:numPr>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1</w:t>
            </w:r>
          </w:p>
        </w:tc>
        <w:tc>
          <w:tcPr>
            <w:tcW w:w="1536" w:type="dxa"/>
            <w:vAlign w:val="top"/>
          </w:tcPr>
          <w:p w14:paraId="4E97E482">
            <w:pPr>
              <w:numPr>
                <w:ilvl w:val="0"/>
                <w:numId w:val="0"/>
              </w:numPr>
              <w:jc w:val="center"/>
              <w:rPr>
                <w:rFonts w:hint="eastAsia" w:ascii="仿宋" w:hAnsi="仿宋" w:eastAsia="仿宋"/>
                <w:sz w:val="28"/>
                <w:szCs w:val="28"/>
                <w:vertAlign w:val="baseline"/>
              </w:rPr>
            </w:pPr>
            <w:r>
              <w:rPr>
                <w:rFonts w:hint="eastAsia" w:ascii="仿宋" w:hAnsi="仿宋" w:eastAsia="仿宋"/>
                <w:sz w:val="28"/>
                <w:szCs w:val="28"/>
                <w:vertAlign w:val="baseline"/>
              </w:rPr>
              <w:t>条</w:t>
            </w:r>
          </w:p>
        </w:tc>
      </w:tr>
    </w:tbl>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注： </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1.如果在技术参数或配置中标明了品牌或产地，则仅供参考，并非指定，供应商可以选用替代的方案，但这种替代整体上要优于或相当于采购文件的相关要求。 </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2.为鼓励不同品牌的充分竞争，如某货物的某技术参数或要求属于个别品牌专有，则该技术参数及要求不具有限制性，供应商可对该参数或要求进行适当调整，并应当在投标文件中说明调整的理由，且该调整须经磋商小组审核认可。 </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3.所有描述为“支持”的，均表示具备、配置、提供、实现等意思，是要满足技术参数的要求。 </w:t>
      </w:r>
    </w:p>
    <w:p w14:paraId="59716423">
      <w:pPr>
        <w:pStyle w:val="37"/>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4D84661D">
      <w:pPr>
        <w:pStyle w:val="37"/>
        <w:ind w:firstLine="482" w:firstLineChars="200"/>
        <w:rPr>
          <w:rFonts w:hint="eastAsia" w:ascii="宋体" w:hAnsi="宋体" w:eastAsia="宋体"/>
          <w:b/>
          <w:bCs/>
          <w:color w:val="FF0000"/>
          <w:sz w:val="24"/>
          <w:szCs w:val="24"/>
          <w:lang w:val="en-US" w:eastAsia="zh-CN"/>
        </w:rPr>
      </w:pPr>
      <w:r>
        <w:rPr>
          <w:rFonts w:hint="eastAsia" w:ascii="宋体" w:hAnsi="宋体" w:eastAsia="宋体"/>
          <w:b/>
          <w:bCs/>
          <w:color w:val="FF0000"/>
          <w:sz w:val="24"/>
          <w:szCs w:val="24"/>
          <w:lang w:val="en-US" w:eastAsia="zh-CN"/>
        </w:rPr>
        <w:t>5.所有标注</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FF0000"/>
          <w:sz w:val="24"/>
          <w:szCs w:val="24"/>
          <w:lang w:val="en-US" w:eastAsia="zh-CN"/>
        </w:rPr>
        <w:t>“</w:t>
      </w:r>
      <w:r>
        <w:rPr>
          <w:rFonts w:hint="eastAsia" w:ascii="宋体" w:hAnsi="宋体" w:eastAsia="宋体"/>
          <w:b/>
          <w:bCs/>
          <w:color w:val="000000"/>
          <w:sz w:val="24"/>
          <w:szCs w:val="24"/>
          <w:lang w:val="en-US" w:eastAsia="zh-CN"/>
        </w:rPr>
        <w:t>█</w:t>
      </w:r>
      <w:r>
        <w:rPr>
          <w:rFonts w:hint="eastAsia" w:ascii="宋体" w:hAnsi="宋体" w:eastAsia="宋体"/>
          <w:b/>
          <w:bCs/>
          <w:color w:val="FF0000"/>
          <w:sz w:val="24"/>
          <w:szCs w:val="24"/>
          <w:lang w:val="en-US" w:eastAsia="zh-CN"/>
        </w:rPr>
        <w:t>”的技术参数须按采购文件要求提供技术证明文件。证明文件指：提供医疗器械注册证或备案凭证或第三方检验报告或产品使用说明书或产品彩页或技术白皮书予以证明，否则视为负偏离。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70EA2119">
      <w:pPr>
        <w:numPr>
          <w:ilvl w:val="0"/>
          <w:numId w:val="0"/>
        </w:numPr>
        <w:tabs>
          <w:tab w:val="left" w:pos="1050"/>
        </w:tabs>
        <w:spacing w:line="460" w:lineRule="exact"/>
        <w:jc w:val="center"/>
        <w:outlineLvl w:val="2"/>
        <w:rPr>
          <w:rFonts w:hint="eastAsia" w:ascii="宋体" w:hAnsi="宋体"/>
          <w:b/>
          <w:sz w:val="28"/>
          <w:szCs w:val="28"/>
        </w:rPr>
      </w:pPr>
      <w:r>
        <w:rPr>
          <w:rFonts w:hint="eastAsia" w:ascii="宋体" w:hAnsi="宋体"/>
          <w:b/>
          <w:sz w:val="28"/>
          <w:szCs w:val="28"/>
        </w:rPr>
        <w:t>三、商务要求</w:t>
      </w:r>
    </w:p>
    <w:p w14:paraId="306C2151">
      <w:pPr>
        <w:tabs>
          <w:tab w:val="left" w:pos="1050"/>
        </w:tabs>
        <w:spacing w:line="460" w:lineRule="exact"/>
        <w:jc w:val="center"/>
        <w:outlineLvl w:val="2"/>
        <w:rPr>
          <w:rFonts w:hint="eastAsia" w:ascii="宋体" w:hAnsi="宋体"/>
          <w:b/>
          <w:color w:val="FF0000"/>
          <w:sz w:val="28"/>
          <w:szCs w:val="28"/>
          <w:highlight w:val="yellow"/>
        </w:rPr>
      </w:pPr>
      <w:r>
        <w:rPr>
          <w:rFonts w:hint="eastAsia" w:ascii="宋体" w:hAnsi="宋体"/>
          <w:b/>
          <w:color w:val="FF0000"/>
          <w:sz w:val="28"/>
          <w:szCs w:val="28"/>
          <w:highlight w:val="yellow"/>
        </w:rPr>
        <w:t>（本项目商务要求为不允许负偏离的实质性要求和条件）</w:t>
      </w:r>
    </w:p>
    <w:p w14:paraId="006519B5">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w:t>
      </w:r>
      <w:r>
        <w:rPr>
          <w:rFonts w:hint="eastAsia"/>
          <w:sz w:val="28"/>
          <w:szCs w:val="28"/>
          <w:lang w:eastAsia="zh-CN"/>
        </w:rPr>
        <w:t>配件</w:t>
      </w:r>
      <w:r>
        <w:rPr>
          <w:rFonts w:hint="eastAsia"/>
          <w:sz w:val="28"/>
          <w:szCs w:val="28"/>
        </w:rPr>
        <w:t>）</w:t>
      </w:r>
      <w:r>
        <w:rPr>
          <w:rFonts w:hint="eastAsia" w:ascii="宋体" w:hAnsi="宋体"/>
          <w:color w:val="000000"/>
          <w:sz w:val="28"/>
          <w:szCs w:val="28"/>
        </w:rPr>
        <w:t>须为全新的、未使用过的原装正品。供应商提交的货物</w:t>
      </w:r>
      <w:r>
        <w:rPr>
          <w:rFonts w:hint="eastAsia"/>
          <w:sz w:val="28"/>
          <w:szCs w:val="28"/>
        </w:rPr>
        <w:t>（含相关服务）</w:t>
      </w:r>
      <w:r>
        <w:rPr>
          <w:rFonts w:hint="eastAsia" w:ascii="宋体" w:hAnsi="宋体"/>
          <w:color w:val="000000"/>
          <w:sz w:val="28"/>
          <w:szCs w:val="28"/>
        </w:rPr>
        <w:t>技术参数和配置应与采购文件的要求及其响应文件的技术偏离表（如果被采购小组接受的话）相一致。若采购文件及响应文件中无相应说明，则以国家有关部门最新颁布的相应标准及规范为准。</w:t>
      </w:r>
    </w:p>
    <w:p w14:paraId="57050265">
      <w:pPr>
        <w:snapToGrid w:val="0"/>
        <w:spacing w:line="440" w:lineRule="exact"/>
        <w:ind w:firstLine="548" w:firstLineChars="196"/>
        <w:rPr>
          <w:rFonts w:hint="eastAsia" w:ascii="宋体" w:hAnsi="宋体"/>
          <w:color w:val="000000"/>
          <w:sz w:val="28"/>
          <w:szCs w:val="28"/>
        </w:rPr>
      </w:pPr>
      <w:r>
        <w:rPr>
          <w:rFonts w:hint="eastAsia" w:ascii="宋体" w:hAnsi="宋体"/>
          <w:color w:val="000000"/>
          <w:sz w:val="28"/>
          <w:szCs w:val="28"/>
        </w:rPr>
        <w:t>2、如货物属于国家强制性目录范围内的，则必须符合国家相关强制性要求。</w:t>
      </w:r>
    </w:p>
    <w:p w14:paraId="12DE50C6">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3、技术支持</w:t>
      </w:r>
    </w:p>
    <w:p w14:paraId="1180D2DD">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3.1成交供应商应向采购人提供全方位及时而有效的技术支持和服务。</w:t>
      </w:r>
    </w:p>
    <w:p w14:paraId="262ED732">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3.2</w:t>
      </w:r>
      <w:r>
        <w:rPr>
          <w:rFonts w:hint="eastAsia" w:ascii="宋体" w:hAnsi="宋体"/>
          <w:sz w:val="28"/>
          <w:szCs w:val="28"/>
        </w:rPr>
        <w:t>如</w:t>
      </w:r>
      <w:r>
        <w:rPr>
          <w:rFonts w:hint="eastAsia" w:ascii="宋体" w:hAnsi="宋体"/>
          <w:color w:val="000000"/>
          <w:sz w:val="28"/>
          <w:szCs w:val="28"/>
        </w:rPr>
        <w:t>成交供应商</w:t>
      </w:r>
      <w:r>
        <w:rPr>
          <w:rFonts w:hint="eastAsia" w:ascii="宋体" w:hAnsi="宋体"/>
          <w:sz w:val="28"/>
          <w:szCs w:val="28"/>
        </w:rPr>
        <w:t>发生兼并、重组，采购人本项目的供货、安装、维护保养等相关工作必须按采购文件及响应文件承担相应的义务</w:t>
      </w:r>
      <w:r>
        <w:rPr>
          <w:rFonts w:hint="eastAsia" w:ascii="宋体" w:hAnsi="宋体"/>
          <w:color w:val="000000"/>
          <w:sz w:val="28"/>
          <w:szCs w:val="28"/>
        </w:rPr>
        <w:t>。</w:t>
      </w:r>
    </w:p>
    <w:p w14:paraId="415AA9FA">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0A5B96C4">
      <w:pPr>
        <w:snapToGrid w:val="0"/>
        <w:spacing w:line="440" w:lineRule="exact"/>
        <w:ind w:firstLine="562" w:firstLineChars="200"/>
        <w:rPr>
          <w:rFonts w:hint="eastAsia" w:ascii="宋体" w:hAnsi="宋体"/>
          <w:b/>
          <w:sz w:val="28"/>
          <w:szCs w:val="28"/>
        </w:rPr>
      </w:pPr>
      <w:r>
        <w:rPr>
          <w:rFonts w:hint="eastAsia" w:ascii="宋体" w:hAnsi="宋体"/>
          <w:b/>
          <w:sz w:val="28"/>
          <w:szCs w:val="28"/>
        </w:rPr>
        <w:t>4、成交供应商须对本项目提供</w:t>
      </w:r>
      <w:r>
        <w:rPr>
          <w:rFonts w:hint="eastAsia" w:ascii="宋体" w:hAnsi="宋体"/>
          <w:b/>
          <w:sz w:val="28"/>
          <w:szCs w:val="28"/>
          <w:u w:val="single"/>
          <w:lang w:val="en-US" w:eastAsia="zh-CN"/>
        </w:rPr>
        <w:t>2</w:t>
      </w:r>
      <w:r>
        <w:rPr>
          <w:rFonts w:hint="eastAsia" w:ascii="宋体" w:hAnsi="宋体"/>
          <w:b/>
          <w:sz w:val="28"/>
          <w:szCs w:val="28"/>
        </w:rPr>
        <w:t>年的质保服务。（自采购人验收合格之日起计算。）</w:t>
      </w:r>
      <w:r>
        <w:rPr>
          <w:rFonts w:hint="eastAsia" w:ascii="宋体" w:hAnsi="宋体"/>
          <w:color w:val="000000"/>
          <w:sz w:val="28"/>
          <w:szCs w:val="28"/>
        </w:rPr>
        <w:t>质保期内出现质量问题，成交供应商负责包修、包退、包换，所有质保费用均已包含在报价中。</w:t>
      </w:r>
    </w:p>
    <w:p w14:paraId="6917E2C6">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.2</w:t>
      </w:r>
      <w:r>
        <w:rPr>
          <w:rFonts w:hint="eastAsia" w:ascii="宋体" w:hAnsi="宋体"/>
          <w:color w:val="000000"/>
          <w:sz w:val="28"/>
          <w:szCs w:val="28"/>
        </w:rPr>
        <w:t>成交供应商须设有</w:t>
      </w:r>
      <w:r>
        <w:rPr>
          <w:rFonts w:ascii="宋体" w:hAnsi="宋体"/>
          <w:color w:val="000000"/>
          <w:sz w:val="28"/>
          <w:szCs w:val="28"/>
        </w:rPr>
        <w:t>7×24</w:t>
      </w:r>
      <w:r>
        <w:rPr>
          <w:rFonts w:hint="eastAsia" w:ascii="宋体" w:hAnsi="宋体"/>
          <w:color w:val="000000"/>
          <w:sz w:val="28"/>
          <w:szCs w:val="28"/>
        </w:rPr>
        <w:t>小时维修服务电话，负责解答用户在货物使用中遇到的问题，及时提出解决问题的建议和操作方法。</w:t>
      </w:r>
    </w:p>
    <w:p w14:paraId="5763BC41">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.3</w:t>
      </w:r>
      <w:r>
        <w:rPr>
          <w:rFonts w:hint="eastAsia" w:ascii="宋体" w:hAnsi="宋体"/>
          <w:sz w:val="28"/>
          <w:szCs w:val="28"/>
        </w:rPr>
        <w:t>售后服务响应时间：如货物出现质量问题，电话响应无法解决，</w:t>
      </w:r>
      <w:r>
        <w:rPr>
          <w:rFonts w:hint="eastAsia" w:ascii="宋体" w:hAnsi="宋体"/>
          <w:color w:val="000000"/>
          <w:sz w:val="28"/>
          <w:szCs w:val="28"/>
        </w:rPr>
        <w:t>成交供应商</w:t>
      </w:r>
      <w:r>
        <w:rPr>
          <w:rFonts w:hint="eastAsia" w:ascii="宋体" w:hAnsi="宋体"/>
          <w:sz w:val="28"/>
          <w:szCs w:val="28"/>
        </w:rPr>
        <w:t>必须在接报修电话</w:t>
      </w:r>
      <w:r>
        <w:rPr>
          <w:rFonts w:hint="eastAsia" w:ascii="宋体" w:hAnsi="宋体"/>
          <w:color w:val="FF0000"/>
          <w:sz w:val="28"/>
          <w:szCs w:val="28"/>
          <w:u w:val="single"/>
        </w:rPr>
        <w:t>12小时</w:t>
      </w:r>
      <w:r>
        <w:rPr>
          <w:rFonts w:hint="eastAsia" w:ascii="宋体" w:hAnsi="宋体"/>
          <w:sz w:val="28"/>
          <w:szCs w:val="28"/>
        </w:rPr>
        <w:t>内到达现场,</w:t>
      </w:r>
      <w:r>
        <w:rPr>
          <w:rFonts w:hint="eastAsia" w:ascii="宋体" w:hAnsi="宋体"/>
          <w:color w:val="FF0000"/>
          <w:sz w:val="28"/>
          <w:szCs w:val="28"/>
          <w:u w:val="single"/>
        </w:rPr>
        <w:t>24小时</w:t>
      </w:r>
      <w:r>
        <w:rPr>
          <w:rFonts w:hint="eastAsia" w:ascii="宋体" w:hAnsi="宋体"/>
          <w:sz w:val="28"/>
          <w:szCs w:val="28"/>
        </w:rPr>
        <w:t>内解决问题。如不能解决的，</w:t>
      </w:r>
      <w:r>
        <w:rPr>
          <w:rFonts w:hint="eastAsia" w:ascii="宋体" w:hAnsi="宋体"/>
          <w:color w:val="000000"/>
          <w:sz w:val="28"/>
          <w:szCs w:val="28"/>
        </w:rPr>
        <w:t>成交供应商</w:t>
      </w:r>
      <w:r>
        <w:rPr>
          <w:rFonts w:hint="eastAsia" w:ascii="宋体" w:hAnsi="宋体"/>
          <w:sz w:val="28"/>
          <w:szCs w:val="28"/>
        </w:rPr>
        <w:t>需免费提供备用机供采购人使用。免费质保期内如货物出现质量问题，</w:t>
      </w:r>
      <w:r>
        <w:rPr>
          <w:rFonts w:hint="eastAsia" w:ascii="宋体" w:hAnsi="宋体"/>
          <w:color w:val="000000"/>
          <w:sz w:val="28"/>
          <w:szCs w:val="28"/>
        </w:rPr>
        <w:t>成交供应商</w:t>
      </w:r>
      <w:r>
        <w:rPr>
          <w:rFonts w:hint="eastAsia" w:ascii="宋体" w:hAnsi="宋体"/>
          <w:sz w:val="28"/>
          <w:szCs w:val="28"/>
        </w:rPr>
        <w:t>负责免费修复，对于无法修复的情况，</w:t>
      </w:r>
      <w:r>
        <w:rPr>
          <w:rFonts w:hint="eastAsia" w:ascii="宋体" w:hAnsi="宋体"/>
          <w:color w:val="000000"/>
          <w:sz w:val="28"/>
          <w:szCs w:val="28"/>
        </w:rPr>
        <w:t>成交供应商</w:t>
      </w:r>
      <w:r>
        <w:rPr>
          <w:rFonts w:hint="eastAsia" w:ascii="宋体" w:hAnsi="宋体"/>
          <w:sz w:val="28"/>
          <w:szCs w:val="28"/>
        </w:rPr>
        <w:t>负责免费更换。</w:t>
      </w:r>
    </w:p>
    <w:p w14:paraId="5DBECCAA">
      <w:pPr>
        <w:spacing w:line="500" w:lineRule="exact"/>
        <w:ind w:firstLine="560" w:firstLineChars="200"/>
        <w:rPr>
          <w:rFonts w:hint="eastAsia" w:ascii="宋体" w:hAnsi="宋体"/>
          <w:sz w:val="28"/>
          <w:szCs w:val="28"/>
        </w:rPr>
      </w:pPr>
      <w:r>
        <w:rPr>
          <w:rFonts w:hint="eastAsia" w:ascii="宋体" w:hAnsi="宋体"/>
          <w:sz w:val="28"/>
          <w:szCs w:val="28"/>
        </w:rPr>
        <w:t>5、培训：</w:t>
      </w:r>
    </w:p>
    <w:p w14:paraId="09E4D733">
      <w:pPr>
        <w:spacing w:line="500" w:lineRule="exact"/>
        <w:ind w:firstLine="560" w:firstLineChars="200"/>
        <w:rPr>
          <w:rFonts w:hint="eastAsia" w:ascii="宋体" w:hAnsi="宋体"/>
          <w:sz w:val="28"/>
          <w:szCs w:val="28"/>
        </w:rPr>
      </w:pPr>
      <w:r>
        <w:rPr>
          <w:rFonts w:hint="eastAsia" w:ascii="宋体" w:hAnsi="宋体"/>
          <w:sz w:val="28"/>
          <w:szCs w:val="28"/>
        </w:rPr>
        <w:t>5.1</w:t>
      </w:r>
      <w:r>
        <w:rPr>
          <w:rFonts w:hint="eastAsia" w:ascii="宋体" w:hAnsi="宋体"/>
          <w:color w:val="000000"/>
          <w:sz w:val="28"/>
          <w:szCs w:val="28"/>
        </w:rPr>
        <w:t>成交供应商</w:t>
      </w:r>
      <w:r>
        <w:rPr>
          <w:rFonts w:hint="eastAsia" w:ascii="宋体" w:hAnsi="宋体"/>
          <w:sz w:val="28"/>
          <w:szCs w:val="28"/>
        </w:rPr>
        <w:t>应对用户的操作人员提供现场培训。</w:t>
      </w:r>
    </w:p>
    <w:p w14:paraId="06F24542">
      <w:pPr>
        <w:spacing w:line="500" w:lineRule="exact"/>
        <w:ind w:firstLine="560" w:firstLineChars="200"/>
        <w:rPr>
          <w:rFonts w:hint="eastAsia" w:ascii="宋体" w:hAnsi="宋体"/>
          <w:sz w:val="28"/>
          <w:szCs w:val="28"/>
        </w:rPr>
      </w:pPr>
      <w:r>
        <w:rPr>
          <w:rFonts w:hint="eastAsia" w:ascii="宋体" w:hAnsi="宋体"/>
          <w:sz w:val="28"/>
          <w:szCs w:val="28"/>
        </w:rPr>
        <w:t>5.2现场培训能够根据用户需要，合理安排，使用户能够全面掌握设备的工作原理，熟练独立操作设备，并能够对设备进行日常维护与保养，简单故障诊断与排除。</w:t>
      </w:r>
    </w:p>
    <w:p w14:paraId="24472D3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5.3以上培训费用含在报价中。</w:t>
      </w:r>
    </w:p>
    <w:p w14:paraId="75BB9673">
      <w:pPr>
        <w:snapToGrid w:val="0"/>
        <w:spacing w:line="440" w:lineRule="exact"/>
        <w:ind w:firstLine="560" w:firstLineChars="200"/>
        <w:rPr>
          <w:rFonts w:hint="eastAsia" w:ascii="宋体" w:hAnsi="宋体"/>
          <w:sz w:val="28"/>
          <w:szCs w:val="28"/>
          <w:highlight w:val="yellow"/>
        </w:rPr>
      </w:pPr>
      <w:r>
        <w:rPr>
          <w:rFonts w:hint="eastAsia" w:ascii="宋体" w:hAnsi="宋体"/>
          <w:sz w:val="28"/>
          <w:szCs w:val="28"/>
          <w:highlight w:val="yellow"/>
        </w:rPr>
        <w:t>6、供货期：自合同签订之日起</w:t>
      </w:r>
      <w:r>
        <w:rPr>
          <w:rFonts w:hint="eastAsia" w:ascii="宋体" w:hAnsi="宋体"/>
          <w:sz w:val="28"/>
          <w:szCs w:val="28"/>
          <w:highlight w:val="yellow"/>
          <w:lang w:val="en-US" w:eastAsia="zh-CN"/>
        </w:rPr>
        <w:t>15</w:t>
      </w:r>
      <w:r>
        <w:rPr>
          <w:rFonts w:hint="eastAsia" w:ascii="宋体" w:hAnsi="宋体"/>
          <w:sz w:val="28"/>
          <w:szCs w:val="28"/>
          <w:highlight w:val="yellow"/>
        </w:rPr>
        <w:t>个日历日内完成供货</w:t>
      </w:r>
      <w:r>
        <w:rPr>
          <w:rFonts w:hint="eastAsia" w:ascii="宋体" w:hAnsi="宋体"/>
          <w:sz w:val="28"/>
          <w:szCs w:val="28"/>
        </w:rPr>
        <w:t>。</w:t>
      </w:r>
    </w:p>
    <w:p w14:paraId="38E8F4D7">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7、供货地点：</w:t>
      </w:r>
      <w:r>
        <w:rPr>
          <w:rFonts w:hint="eastAsia" w:ascii="宋体" w:hAnsi="宋体"/>
          <w:color w:val="000000"/>
          <w:sz w:val="28"/>
          <w:szCs w:val="28"/>
          <w:lang w:eastAsia="zh-CN"/>
        </w:rPr>
        <w:t>安徽省含山县人民医院</w:t>
      </w:r>
    </w:p>
    <w:p w14:paraId="0EA24F83">
      <w:pPr>
        <w:spacing w:line="500" w:lineRule="exact"/>
        <w:ind w:firstLine="560" w:firstLineChars="200"/>
        <w:rPr>
          <w:rFonts w:hint="eastAsia" w:ascii="宋体" w:hAnsi="宋体"/>
          <w:sz w:val="28"/>
          <w:szCs w:val="28"/>
        </w:rPr>
      </w:pPr>
      <w:r>
        <w:rPr>
          <w:rFonts w:hint="eastAsia" w:ascii="宋体" w:hAnsi="宋体"/>
          <w:sz w:val="28"/>
          <w:szCs w:val="28"/>
        </w:rPr>
        <w:t>8、验收：</w:t>
      </w:r>
    </w:p>
    <w:p w14:paraId="771E84AE">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.1</w:t>
      </w:r>
      <w:r>
        <w:rPr>
          <w:rFonts w:hint="eastAsia" w:ascii="宋体" w:hAnsi="宋体"/>
          <w:sz w:val="28"/>
          <w:szCs w:val="28"/>
        </w:rPr>
        <w:t>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p>
    <w:p w14:paraId="2E7CFA75">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.2</w:t>
      </w:r>
      <w:r>
        <w:rPr>
          <w:rFonts w:hint="eastAsia" w:ascii="宋体" w:hAnsi="宋体"/>
          <w:sz w:val="28"/>
          <w:szCs w:val="28"/>
        </w:rPr>
        <w:t>货物在验收时，成交供应商应提供发票、制造厂家出具的产品合格证书、装箱清单等</w:t>
      </w:r>
      <w:r>
        <w:rPr>
          <w:rFonts w:ascii="宋体" w:hAnsi="宋体"/>
          <w:sz w:val="28"/>
          <w:szCs w:val="28"/>
        </w:rPr>
        <w:t>,</w:t>
      </w:r>
      <w:r>
        <w:rPr>
          <w:rFonts w:hint="eastAsia" w:ascii="宋体" w:hAnsi="宋体"/>
          <w:sz w:val="28"/>
          <w:szCs w:val="28"/>
        </w:rPr>
        <w:t>涉及进口的</w:t>
      </w:r>
      <w:r>
        <w:rPr>
          <w:rFonts w:hint="eastAsia" w:ascii="宋体" w:hAnsi="宋体"/>
          <w:sz w:val="28"/>
          <w:szCs w:val="28"/>
          <w:lang w:eastAsia="zh-CN"/>
        </w:rPr>
        <w:t>配件</w:t>
      </w:r>
      <w:r>
        <w:rPr>
          <w:rFonts w:hint="eastAsia" w:ascii="宋体" w:hAnsi="宋体"/>
          <w:sz w:val="28"/>
          <w:szCs w:val="28"/>
        </w:rPr>
        <w:t>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w:t>
      </w:r>
      <w:r>
        <w:rPr>
          <w:rFonts w:hint="eastAsia" w:ascii="宋体" w:hAnsi="宋体"/>
          <w:sz w:val="28"/>
          <w:szCs w:val="28"/>
          <w:lang w:eastAsia="zh-CN"/>
        </w:rPr>
        <w:t>配件</w:t>
      </w:r>
      <w:r>
        <w:rPr>
          <w:rFonts w:hint="eastAsia" w:ascii="宋体" w:hAnsi="宋体"/>
          <w:sz w:val="28"/>
          <w:szCs w:val="28"/>
        </w:rPr>
        <w:t>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如产品质量检验报告、国家相关检测机构出具的检验报告等）等文件汇集成册交付采购人和应由成交供应商提供的必要文件。</w:t>
      </w:r>
    </w:p>
    <w:p w14:paraId="4FC0CE19">
      <w:pPr>
        <w:spacing w:line="500" w:lineRule="exact"/>
        <w:ind w:firstLine="560" w:firstLineChars="200"/>
        <w:rPr>
          <w:rFonts w:hint="eastAsia" w:ascii="宋体" w:hAnsi="宋体"/>
          <w:sz w:val="28"/>
          <w:szCs w:val="28"/>
        </w:rPr>
      </w:pPr>
      <w:r>
        <w:rPr>
          <w:rFonts w:hint="eastAsia" w:ascii="宋体" w:hAnsi="宋体"/>
          <w:sz w:val="28"/>
          <w:szCs w:val="28"/>
        </w:rPr>
        <w:t>8.3成交供应商应向采购人提供安装调试过程中的各种文档资料,以便采购人今后能掌握操作和维护方法。</w:t>
      </w:r>
    </w:p>
    <w:p w14:paraId="37BA9EBF">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w:t>
      </w:r>
      <w:r>
        <w:rPr>
          <w:rFonts w:hint="eastAsia" w:ascii="宋体" w:hAnsi="宋体"/>
          <w:sz w:val="28"/>
          <w:szCs w:val="28"/>
        </w:rPr>
        <w:t>4本项目所采购的产品如属于政府强制采购节能产品的，合同签订后，验收前，成交供应商须向采购人提供节能产品认证证书复印件或“全国认证认可信息公共服务平台”网站节能产品清单查询截图，否则采购人不予验收通过。</w:t>
      </w:r>
    </w:p>
    <w:p w14:paraId="6DC13D04">
      <w:pPr>
        <w:spacing w:line="500" w:lineRule="exact"/>
        <w:ind w:firstLine="560" w:firstLineChars="200"/>
        <w:rPr>
          <w:rFonts w:hint="eastAsia" w:ascii="宋体" w:hAnsi="宋体"/>
          <w:sz w:val="28"/>
          <w:szCs w:val="28"/>
        </w:rPr>
      </w:pPr>
      <w:r>
        <w:rPr>
          <w:rFonts w:hint="eastAsia" w:ascii="宋体" w:hAnsi="宋体"/>
          <w:sz w:val="28"/>
          <w:szCs w:val="28"/>
        </w:rPr>
        <w:t>8.5本次项目采购所涉及的商品包装和快递包装要求均应符合“关于印发《商品包装政府采购需求标准（试行）》、《快递包装政府采购需求标准（试行）的通知》”（财办库【2020】123号）文件要求。</w:t>
      </w:r>
    </w:p>
    <w:p w14:paraId="2969FDA0">
      <w:pPr>
        <w:ind w:firstLine="560" w:firstLineChars="200"/>
        <w:jc w:val="left"/>
        <w:rPr>
          <w:rFonts w:hint="eastAsia" w:ascii="宋体" w:hAnsi="宋体"/>
          <w:sz w:val="28"/>
          <w:szCs w:val="28"/>
          <w:highlight w:val="yellow"/>
        </w:rPr>
      </w:pPr>
      <w:r>
        <w:rPr>
          <w:rFonts w:hint="eastAsia" w:ascii="宋体" w:hAnsi="宋体"/>
          <w:sz w:val="28"/>
          <w:szCs w:val="28"/>
          <w:highlight w:val="yellow"/>
        </w:rPr>
        <w:t>9、付款方式：</w:t>
      </w:r>
      <w:r>
        <w:rPr>
          <w:rFonts w:hint="eastAsia" w:ascii="宋体" w:hAnsi="宋体" w:eastAsia="宋体"/>
          <w:sz w:val="28"/>
          <w:szCs w:val="28"/>
          <w:highlight w:val="yellow"/>
          <w:lang w:bidi="ar"/>
        </w:rPr>
        <w:t>项目供货并安装调试完毕自甲方验收合格后，</w:t>
      </w:r>
      <w:r>
        <w:rPr>
          <w:rFonts w:hint="eastAsia" w:ascii="宋体" w:hAnsi="宋体" w:eastAsia="宋体"/>
          <w:kern w:val="0"/>
          <w:sz w:val="28"/>
          <w:szCs w:val="28"/>
          <w:highlight w:val="yellow"/>
          <w:lang w:val="en-US" w:eastAsia="zh-CN"/>
        </w:rPr>
        <w:t>乙方提供正规发票，</w:t>
      </w:r>
      <w:r>
        <w:rPr>
          <w:rFonts w:hint="eastAsia" w:ascii="宋体" w:hAnsi="宋体" w:eastAsia="宋体"/>
          <w:sz w:val="28"/>
          <w:szCs w:val="28"/>
          <w:highlight w:val="yellow"/>
          <w:lang w:val="en-US" w:eastAsia="zh-CN"/>
        </w:rPr>
        <w:t>三个月内</w:t>
      </w:r>
      <w:r>
        <w:rPr>
          <w:rFonts w:hint="eastAsia" w:ascii="宋体" w:hAnsi="宋体" w:eastAsia="宋体"/>
          <w:kern w:val="0"/>
          <w:sz w:val="28"/>
          <w:szCs w:val="28"/>
          <w:highlight w:val="yellow"/>
          <w:lang w:val="en-US" w:eastAsia="zh-CN"/>
        </w:rPr>
        <w:t>甲方向乙方</w:t>
      </w:r>
      <w:r>
        <w:rPr>
          <w:rFonts w:hint="eastAsia" w:ascii="宋体" w:hAnsi="宋体" w:eastAsia="宋体"/>
          <w:sz w:val="28"/>
          <w:szCs w:val="28"/>
          <w:highlight w:val="yellow"/>
          <w:lang w:val="en-US" w:eastAsia="zh-CN"/>
        </w:rPr>
        <w:t>支付合同总价的95%</w:t>
      </w:r>
      <w:r>
        <w:rPr>
          <w:rFonts w:hint="eastAsia" w:ascii="宋体" w:hAnsi="宋体" w:eastAsia="宋体"/>
          <w:sz w:val="28"/>
          <w:szCs w:val="28"/>
          <w:highlight w:val="yellow"/>
          <w:lang w:eastAsia="zh-CN"/>
        </w:rPr>
        <w:t>。剩余</w:t>
      </w:r>
      <w:r>
        <w:rPr>
          <w:rFonts w:hint="eastAsia" w:ascii="宋体" w:hAnsi="宋体" w:eastAsia="宋体"/>
          <w:sz w:val="28"/>
          <w:szCs w:val="28"/>
          <w:highlight w:val="yellow"/>
          <w:lang w:val="en-US" w:eastAsia="zh-CN"/>
        </w:rPr>
        <w:t>5%的合同金额，</w:t>
      </w:r>
      <w:r>
        <w:rPr>
          <w:rFonts w:hint="eastAsia" w:ascii="宋体" w:hAnsi="宋体" w:eastAsia="宋体"/>
          <w:kern w:val="0"/>
          <w:sz w:val="28"/>
          <w:szCs w:val="28"/>
          <w:highlight w:val="yellow"/>
          <w:lang w:val="en-US" w:eastAsia="zh-CN"/>
        </w:rPr>
        <w:t>两年质保期结束后无售后问题付清余款</w:t>
      </w:r>
      <w:r>
        <w:rPr>
          <w:rFonts w:hint="eastAsia" w:ascii="宋体" w:hAnsi="宋体" w:eastAsia="宋体"/>
          <w:kern w:val="0"/>
          <w:sz w:val="28"/>
          <w:szCs w:val="28"/>
          <w:highlight w:val="yellow"/>
          <w:lang w:eastAsia="zh-CN"/>
        </w:rPr>
        <w:t>。</w:t>
      </w:r>
    </w:p>
    <w:p w14:paraId="24C8EAAC">
      <w:pPr>
        <w:snapToGrid w:val="0"/>
        <w:spacing w:line="540" w:lineRule="exact"/>
        <w:ind w:firstLine="560" w:firstLineChars="200"/>
        <w:jc w:val="left"/>
        <w:rPr>
          <w:rFonts w:hint="eastAsia" w:ascii="宋体" w:hAnsi="宋体" w:eastAsia="宋体"/>
          <w:sz w:val="28"/>
          <w:szCs w:val="28"/>
          <w:highlight w:val="yellow"/>
          <w:lang w:bidi="ar"/>
        </w:rPr>
      </w:pPr>
    </w:p>
    <w:p w14:paraId="3D120C78">
      <w:pPr>
        <w:jc w:val="center"/>
        <w:outlineLvl w:val="0"/>
        <w:rPr>
          <w:rStyle w:val="23"/>
          <w:rFonts w:hint="eastAsia" w:ascii="宋体" w:hAnsi="宋体" w:eastAsia="宋体"/>
          <w:b/>
          <w:bCs/>
          <w:sz w:val="32"/>
          <w:szCs w:val="32"/>
        </w:rPr>
      </w:pPr>
      <w:r>
        <w:rPr>
          <w:rStyle w:val="23"/>
          <w:rFonts w:hint="eastAsia" w:ascii="宋体" w:hAnsi="宋体" w:eastAsia="宋体"/>
          <w:b/>
          <w:bCs/>
          <w:sz w:val="32"/>
          <w:szCs w:val="32"/>
        </w:rPr>
        <w:br w:type="page"/>
      </w:r>
      <w:bookmarkStart w:id="4" w:name="_Toc5529"/>
      <w:r>
        <w:rPr>
          <w:rStyle w:val="23"/>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37"/>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18"/>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72"/>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37"/>
        <w:rPr>
          <w:rFonts w:hint="eastAsia" w:ascii="宋体" w:hAnsi="宋体"/>
          <w:b w:val="0"/>
          <w:sz w:val="30"/>
          <w:szCs w:val="30"/>
        </w:rPr>
      </w:pPr>
    </w:p>
    <w:p w14:paraId="64736FFC">
      <w:pPr>
        <w:rPr>
          <w:rFonts w:hint="eastAsia" w:ascii="宋体" w:hAnsi="宋体"/>
          <w:b/>
          <w:sz w:val="30"/>
          <w:szCs w:val="30"/>
        </w:rPr>
      </w:pPr>
    </w:p>
    <w:p w14:paraId="0CF6FE52">
      <w:pPr>
        <w:pStyle w:val="37"/>
        <w:rPr>
          <w:rFonts w:hint="eastAsia" w:ascii="宋体" w:hAnsi="宋体"/>
          <w:b w:val="0"/>
          <w:sz w:val="30"/>
          <w:szCs w:val="30"/>
        </w:rPr>
      </w:pPr>
    </w:p>
    <w:p w14:paraId="1CA4852F">
      <w:pPr>
        <w:rPr>
          <w:rFonts w:hint="eastAsia" w:ascii="宋体" w:hAnsi="宋体"/>
          <w:b/>
          <w:sz w:val="30"/>
          <w:szCs w:val="30"/>
        </w:rPr>
      </w:pPr>
    </w:p>
    <w:p w14:paraId="3816CABD">
      <w:pPr>
        <w:pStyle w:val="37"/>
        <w:rPr>
          <w:rFonts w:hint="eastAsia" w:ascii="宋体" w:hAnsi="宋体"/>
          <w:b w:val="0"/>
          <w:sz w:val="30"/>
          <w:szCs w:val="30"/>
        </w:rPr>
      </w:pPr>
    </w:p>
    <w:p w14:paraId="7EBD2AFD">
      <w:pPr>
        <w:rPr>
          <w:rFonts w:hint="eastAsia" w:ascii="宋体" w:hAnsi="宋体"/>
          <w:b/>
          <w:sz w:val="30"/>
          <w:szCs w:val="30"/>
        </w:rPr>
      </w:pPr>
    </w:p>
    <w:p w14:paraId="51C60FF0">
      <w:pPr>
        <w:pStyle w:val="37"/>
        <w:rPr>
          <w:rFonts w:hint="eastAsia" w:ascii="宋体" w:hAnsi="宋体"/>
          <w:b w:val="0"/>
          <w:sz w:val="30"/>
          <w:szCs w:val="30"/>
        </w:rPr>
      </w:pPr>
    </w:p>
    <w:p w14:paraId="11C696FD">
      <w:pPr>
        <w:rPr>
          <w:rFonts w:hint="eastAsia" w:ascii="宋体" w:hAnsi="宋体"/>
          <w:b/>
          <w:sz w:val="30"/>
          <w:szCs w:val="30"/>
        </w:rPr>
      </w:pPr>
    </w:p>
    <w:p w14:paraId="3DE5E9DF">
      <w:pPr>
        <w:pStyle w:val="37"/>
        <w:rPr>
          <w:rFonts w:hint="eastAsia"/>
        </w:rPr>
      </w:pPr>
    </w:p>
    <w:p w14:paraId="5C56E744">
      <w:pPr>
        <w:pStyle w:val="72"/>
        <w:spacing w:before="0" w:after="0"/>
        <w:jc w:val="center"/>
        <w:rPr>
          <w:rFonts w:hint="eastAsia" w:ascii="宋体" w:hAnsi="宋体"/>
        </w:rPr>
      </w:pPr>
      <w:bookmarkStart w:id="6" w:name="_Toc27789"/>
      <w:bookmarkStart w:id="7" w:name="_Toc13560"/>
      <w:bookmarkStart w:id="8" w:name="_Toc6543"/>
      <w:r>
        <w:rPr>
          <w:rFonts w:hint="eastAsia" w:ascii="宋体" w:hAnsi="宋体"/>
        </w:rPr>
        <w:br w:type="page"/>
      </w:r>
      <w:bookmarkStart w:id="9" w:name="_Toc11323"/>
      <w:r>
        <w:rPr>
          <w:rFonts w:hint="eastAsia"/>
        </w:rPr>
        <w:t>一、报价一览表</w:t>
      </w:r>
      <w:bookmarkEnd w:id="6"/>
      <w:bookmarkEnd w:id="7"/>
      <w:bookmarkEnd w:id="8"/>
      <w:bookmarkEnd w:id="9"/>
    </w:p>
    <w:tbl>
      <w:tblPr>
        <w:tblStyle w:val="2"/>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37"/>
        <w:rPr>
          <w:rFonts w:hint="eastAsia" w:ascii="宋体" w:hAnsi="宋体"/>
          <w:sz w:val="28"/>
          <w:szCs w:val="28"/>
          <w:u w:val="single"/>
        </w:rPr>
      </w:pPr>
    </w:p>
    <w:p w14:paraId="2CC8F390">
      <w:pPr>
        <w:rPr>
          <w:rFonts w:hint="eastAsia" w:ascii="宋体" w:hAnsi="宋体"/>
          <w:sz w:val="28"/>
          <w:szCs w:val="28"/>
          <w:u w:val="single"/>
        </w:rPr>
      </w:pPr>
    </w:p>
    <w:p w14:paraId="54646248">
      <w:pPr>
        <w:pStyle w:val="72"/>
        <w:spacing w:before="0" w:after="0" w:line="500" w:lineRule="exact"/>
        <w:jc w:val="center"/>
        <w:rPr>
          <w:rFonts w:hint="eastAsia" w:ascii="宋体" w:hAnsi="宋体"/>
        </w:rPr>
      </w:pPr>
      <w:bookmarkStart w:id="10" w:name="_Toc4209"/>
      <w:bookmarkStart w:id="11" w:name="_Toc21430"/>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9"/>
        <w:gridCol w:w="457"/>
        <w:gridCol w:w="545"/>
        <w:gridCol w:w="581"/>
        <w:gridCol w:w="457"/>
        <w:gridCol w:w="457"/>
        <w:gridCol w:w="457"/>
        <w:gridCol w:w="939"/>
        <w:gridCol w:w="4837"/>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268"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99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310"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565"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609"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4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368"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350"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55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570"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6736131">
            <w:pPr>
              <w:jc w:val="center"/>
              <w:rPr>
                <w:rFonts w:ascii="宋体" w:hAnsi="宋体"/>
                <w:color w:val="000000"/>
                <w:sz w:val="24"/>
                <w:szCs w:val="24"/>
              </w:rPr>
            </w:pPr>
          </w:p>
        </w:tc>
        <w:tc>
          <w:tcPr>
            <w:tcW w:w="992" w:type="dxa"/>
            <w:vAlign w:val="center"/>
          </w:tcPr>
          <w:p w14:paraId="008E6326">
            <w:pPr>
              <w:widowControl/>
              <w:jc w:val="center"/>
              <w:rPr>
                <w:rFonts w:hint="eastAsia" w:ascii="宋体" w:hAnsi="宋体"/>
                <w:color w:val="000000"/>
                <w:kern w:val="0"/>
                <w:sz w:val="24"/>
                <w:szCs w:val="24"/>
                <w:lang w:bidi="ar"/>
              </w:rPr>
            </w:pPr>
          </w:p>
        </w:tc>
        <w:tc>
          <w:tcPr>
            <w:tcW w:w="310" w:type="dxa"/>
            <w:vAlign w:val="center"/>
          </w:tcPr>
          <w:p w14:paraId="3CDABC50">
            <w:pPr>
              <w:widowControl/>
              <w:jc w:val="center"/>
              <w:rPr>
                <w:rFonts w:hint="eastAsia" w:ascii="宋体" w:hAnsi="宋体"/>
                <w:color w:val="000000"/>
                <w:kern w:val="0"/>
                <w:sz w:val="24"/>
                <w:szCs w:val="24"/>
                <w:lang w:bidi="ar"/>
              </w:rPr>
            </w:pPr>
          </w:p>
        </w:tc>
        <w:tc>
          <w:tcPr>
            <w:tcW w:w="565" w:type="dxa"/>
            <w:vAlign w:val="center"/>
          </w:tcPr>
          <w:p w14:paraId="381EEF7A">
            <w:pPr>
              <w:widowControl/>
              <w:jc w:val="center"/>
              <w:rPr>
                <w:rFonts w:hint="eastAsia" w:ascii="宋体" w:hAnsi="宋体"/>
                <w:color w:val="000000"/>
                <w:kern w:val="0"/>
                <w:sz w:val="24"/>
                <w:szCs w:val="24"/>
                <w:lang w:bidi="ar"/>
              </w:rPr>
            </w:pPr>
          </w:p>
        </w:tc>
        <w:tc>
          <w:tcPr>
            <w:tcW w:w="609" w:type="dxa"/>
            <w:vAlign w:val="center"/>
          </w:tcPr>
          <w:p w14:paraId="5F84F69A">
            <w:pPr>
              <w:widowControl/>
              <w:jc w:val="center"/>
              <w:rPr>
                <w:rFonts w:hint="eastAsia" w:ascii="宋体" w:hAnsi="宋体"/>
                <w:color w:val="000000"/>
                <w:kern w:val="0"/>
                <w:sz w:val="24"/>
                <w:szCs w:val="24"/>
                <w:lang w:bidi="ar"/>
              </w:rPr>
            </w:pPr>
          </w:p>
        </w:tc>
        <w:tc>
          <w:tcPr>
            <w:tcW w:w="412" w:type="dxa"/>
            <w:vAlign w:val="center"/>
          </w:tcPr>
          <w:p w14:paraId="736FC42F">
            <w:pPr>
              <w:widowControl/>
              <w:jc w:val="center"/>
              <w:rPr>
                <w:rFonts w:hint="eastAsia" w:ascii="宋体" w:hAnsi="宋体"/>
                <w:color w:val="000000"/>
                <w:kern w:val="0"/>
                <w:sz w:val="24"/>
                <w:szCs w:val="24"/>
                <w:lang w:bidi="ar"/>
              </w:rPr>
            </w:pPr>
          </w:p>
        </w:tc>
        <w:tc>
          <w:tcPr>
            <w:tcW w:w="368" w:type="dxa"/>
            <w:vAlign w:val="center"/>
          </w:tcPr>
          <w:p w14:paraId="556F935F">
            <w:pPr>
              <w:spacing w:line="260" w:lineRule="exact"/>
              <w:jc w:val="center"/>
              <w:rPr>
                <w:rFonts w:hint="eastAsia" w:ascii="宋体" w:hAnsi="宋体"/>
                <w:color w:val="000000"/>
                <w:sz w:val="24"/>
                <w:szCs w:val="24"/>
              </w:rPr>
            </w:pPr>
          </w:p>
        </w:tc>
        <w:tc>
          <w:tcPr>
            <w:tcW w:w="350" w:type="dxa"/>
            <w:vAlign w:val="center"/>
          </w:tcPr>
          <w:p w14:paraId="424A1F6E">
            <w:pPr>
              <w:spacing w:line="260" w:lineRule="exact"/>
              <w:jc w:val="center"/>
              <w:rPr>
                <w:rFonts w:hint="eastAsia" w:ascii="宋体" w:hAnsi="宋体"/>
                <w:color w:val="000000"/>
                <w:sz w:val="24"/>
                <w:szCs w:val="24"/>
              </w:rPr>
            </w:pPr>
          </w:p>
        </w:tc>
        <w:tc>
          <w:tcPr>
            <w:tcW w:w="552" w:type="dxa"/>
            <w:vAlign w:val="center"/>
          </w:tcPr>
          <w:p w14:paraId="5F17A37B">
            <w:pPr>
              <w:spacing w:line="260" w:lineRule="exact"/>
              <w:jc w:val="center"/>
              <w:rPr>
                <w:rFonts w:hint="eastAsia" w:ascii="宋体" w:hAnsi="宋体"/>
                <w:color w:val="000000"/>
                <w:sz w:val="24"/>
                <w:szCs w:val="24"/>
              </w:rPr>
            </w:pPr>
          </w:p>
        </w:tc>
        <w:tc>
          <w:tcPr>
            <w:tcW w:w="570"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0F2FC79E">
            <w:pPr>
              <w:jc w:val="center"/>
              <w:rPr>
                <w:rFonts w:ascii="宋体" w:hAnsi="宋体"/>
                <w:color w:val="000000"/>
                <w:sz w:val="24"/>
                <w:szCs w:val="24"/>
              </w:rPr>
            </w:pPr>
          </w:p>
        </w:tc>
        <w:tc>
          <w:tcPr>
            <w:tcW w:w="992" w:type="dxa"/>
            <w:vAlign w:val="center"/>
          </w:tcPr>
          <w:p w14:paraId="227F35A3">
            <w:pPr>
              <w:widowControl/>
              <w:jc w:val="center"/>
              <w:rPr>
                <w:rFonts w:hint="eastAsia" w:ascii="宋体" w:hAnsi="宋体"/>
                <w:color w:val="000000"/>
                <w:kern w:val="0"/>
                <w:sz w:val="24"/>
                <w:szCs w:val="24"/>
                <w:lang w:bidi="ar"/>
              </w:rPr>
            </w:pPr>
          </w:p>
        </w:tc>
        <w:tc>
          <w:tcPr>
            <w:tcW w:w="310" w:type="dxa"/>
            <w:vAlign w:val="center"/>
          </w:tcPr>
          <w:p w14:paraId="6704A5B9">
            <w:pPr>
              <w:widowControl/>
              <w:jc w:val="center"/>
              <w:rPr>
                <w:rFonts w:hint="eastAsia" w:ascii="宋体" w:hAnsi="宋体"/>
                <w:color w:val="000000"/>
                <w:kern w:val="0"/>
                <w:sz w:val="24"/>
                <w:szCs w:val="24"/>
                <w:lang w:bidi="ar"/>
              </w:rPr>
            </w:pPr>
          </w:p>
        </w:tc>
        <w:tc>
          <w:tcPr>
            <w:tcW w:w="565" w:type="dxa"/>
            <w:vAlign w:val="center"/>
          </w:tcPr>
          <w:p w14:paraId="6C48DFD2">
            <w:pPr>
              <w:widowControl/>
              <w:jc w:val="center"/>
              <w:rPr>
                <w:rFonts w:hint="eastAsia" w:ascii="宋体" w:hAnsi="宋体"/>
                <w:color w:val="000000"/>
                <w:kern w:val="0"/>
                <w:sz w:val="24"/>
                <w:szCs w:val="24"/>
                <w:lang w:bidi="ar"/>
              </w:rPr>
            </w:pPr>
          </w:p>
        </w:tc>
        <w:tc>
          <w:tcPr>
            <w:tcW w:w="609" w:type="dxa"/>
            <w:vAlign w:val="center"/>
          </w:tcPr>
          <w:p w14:paraId="7284E279">
            <w:pPr>
              <w:widowControl/>
              <w:jc w:val="center"/>
              <w:rPr>
                <w:rFonts w:hint="eastAsia" w:ascii="宋体" w:hAnsi="宋体"/>
                <w:color w:val="000000"/>
                <w:kern w:val="0"/>
                <w:sz w:val="24"/>
                <w:szCs w:val="24"/>
                <w:lang w:bidi="ar"/>
              </w:rPr>
            </w:pPr>
          </w:p>
        </w:tc>
        <w:tc>
          <w:tcPr>
            <w:tcW w:w="412" w:type="dxa"/>
            <w:vAlign w:val="center"/>
          </w:tcPr>
          <w:p w14:paraId="5C4AF770">
            <w:pPr>
              <w:widowControl/>
              <w:jc w:val="center"/>
              <w:rPr>
                <w:rFonts w:hint="eastAsia" w:ascii="宋体" w:hAnsi="宋体"/>
                <w:color w:val="000000"/>
                <w:kern w:val="0"/>
                <w:sz w:val="24"/>
                <w:szCs w:val="24"/>
                <w:lang w:bidi="ar"/>
              </w:rPr>
            </w:pPr>
          </w:p>
        </w:tc>
        <w:tc>
          <w:tcPr>
            <w:tcW w:w="368" w:type="dxa"/>
            <w:vAlign w:val="center"/>
          </w:tcPr>
          <w:p w14:paraId="7B7D86B8">
            <w:pPr>
              <w:spacing w:line="260" w:lineRule="exact"/>
              <w:jc w:val="center"/>
              <w:rPr>
                <w:rFonts w:hint="eastAsia" w:ascii="宋体" w:hAnsi="宋体"/>
                <w:color w:val="000000"/>
                <w:sz w:val="24"/>
                <w:szCs w:val="24"/>
              </w:rPr>
            </w:pPr>
          </w:p>
        </w:tc>
        <w:tc>
          <w:tcPr>
            <w:tcW w:w="350" w:type="dxa"/>
            <w:vAlign w:val="center"/>
          </w:tcPr>
          <w:p w14:paraId="77D5D0A5">
            <w:pPr>
              <w:spacing w:line="260" w:lineRule="exact"/>
              <w:jc w:val="center"/>
              <w:rPr>
                <w:rFonts w:hint="eastAsia" w:ascii="宋体" w:hAnsi="宋体"/>
                <w:color w:val="000000"/>
                <w:sz w:val="24"/>
                <w:szCs w:val="24"/>
              </w:rPr>
            </w:pPr>
          </w:p>
        </w:tc>
        <w:tc>
          <w:tcPr>
            <w:tcW w:w="552" w:type="dxa"/>
            <w:vAlign w:val="center"/>
          </w:tcPr>
          <w:p w14:paraId="5C9A8E64">
            <w:pPr>
              <w:spacing w:line="260" w:lineRule="exact"/>
              <w:jc w:val="center"/>
              <w:rPr>
                <w:rFonts w:hint="eastAsia" w:ascii="宋体" w:hAnsi="宋体"/>
                <w:color w:val="000000"/>
                <w:sz w:val="24"/>
                <w:szCs w:val="24"/>
              </w:rPr>
            </w:pPr>
          </w:p>
        </w:tc>
        <w:tc>
          <w:tcPr>
            <w:tcW w:w="570"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2A863B05">
            <w:pPr>
              <w:jc w:val="center"/>
              <w:rPr>
                <w:rFonts w:ascii="宋体" w:hAnsi="宋体"/>
                <w:color w:val="000000"/>
                <w:sz w:val="24"/>
                <w:szCs w:val="24"/>
              </w:rPr>
            </w:pPr>
          </w:p>
        </w:tc>
        <w:tc>
          <w:tcPr>
            <w:tcW w:w="992" w:type="dxa"/>
            <w:vAlign w:val="center"/>
          </w:tcPr>
          <w:p w14:paraId="612766DD">
            <w:pPr>
              <w:widowControl/>
              <w:jc w:val="center"/>
              <w:rPr>
                <w:rFonts w:hint="eastAsia" w:ascii="宋体" w:hAnsi="宋体"/>
                <w:color w:val="000000"/>
                <w:kern w:val="0"/>
                <w:sz w:val="24"/>
                <w:szCs w:val="24"/>
                <w:lang w:bidi="ar"/>
              </w:rPr>
            </w:pPr>
          </w:p>
        </w:tc>
        <w:tc>
          <w:tcPr>
            <w:tcW w:w="310" w:type="dxa"/>
            <w:vAlign w:val="center"/>
          </w:tcPr>
          <w:p w14:paraId="505E3223">
            <w:pPr>
              <w:widowControl/>
              <w:jc w:val="center"/>
              <w:rPr>
                <w:rFonts w:hint="eastAsia" w:ascii="宋体" w:hAnsi="宋体"/>
                <w:color w:val="000000"/>
                <w:kern w:val="0"/>
                <w:sz w:val="24"/>
                <w:szCs w:val="24"/>
                <w:lang w:bidi="ar"/>
              </w:rPr>
            </w:pPr>
          </w:p>
        </w:tc>
        <w:tc>
          <w:tcPr>
            <w:tcW w:w="565" w:type="dxa"/>
            <w:vAlign w:val="center"/>
          </w:tcPr>
          <w:p w14:paraId="355E6957">
            <w:pPr>
              <w:widowControl/>
              <w:jc w:val="center"/>
              <w:rPr>
                <w:rFonts w:hint="eastAsia" w:ascii="宋体" w:hAnsi="宋体"/>
                <w:color w:val="000000"/>
                <w:kern w:val="0"/>
                <w:sz w:val="24"/>
                <w:szCs w:val="24"/>
                <w:lang w:bidi="ar"/>
              </w:rPr>
            </w:pPr>
          </w:p>
        </w:tc>
        <w:tc>
          <w:tcPr>
            <w:tcW w:w="609" w:type="dxa"/>
            <w:vAlign w:val="center"/>
          </w:tcPr>
          <w:p w14:paraId="54C33463">
            <w:pPr>
              <w:widowControl/>
              <w:jc w:val="center"/>
              <w:rPr>
                <w:rFonts w:hint="eastAsia" w:ascii="宋体" w:hAnsi="宋体"/>
                <w:color w:val="000000"/>
                <w:kern w:val="0"/>
                <w:sz w:val="24"/>
                <w:szCs w:val="24"/>
                <w:lang w:bidi="ar"/>
              </w:rPr>
            </w:pPr>
          </w:p>
        </w:tc>
        <w:tc>
          <w:tcPr>
            <w:tcW w:w="412" w:type="dxa"/>
            <w:vAlign w:val="center"/>
          </w:tcPr>
          <w:p w14:paraId="3998E6D9">
            <w:pPr>
              <w:widowControl/>
              <w:jc w:val="center"/>
              <w:rPr>
                <w:rFonts w:hint="eastAsia" w:ascii="宋体" w:hAnsi="宋体"/>
                <w:color w:val="000000"/>
                <w:kern w:val="0"/>
                <w:sz w:val="24"/>
                <w:szCs w:val="24"/>
                <w:lang w:bidi="ar"/>
              </w:rPr>
            </w:pPr>
          </w:p>
        </w:tc>
        <w:tc>
          <w:tcPr>
            <w:tcW w:w="368" w:type="dxa"/>
            <w:vAlign w:val="center"/>
          </w:tcPr>
          <w:p w14:paraId="07E01D14">
            <w:pPr>
              <w:spacing w:line="260" w:lineRule="exact"/>
              <w:jc w:val="center"/>
              <w:rPr>
                <w:rFonts w:hint="eastAsia" w:ascii="宋体" w:hAnsi="宋体"/>
                <w:color w:val="000000"/>
                <w:sz w:val="24"/>
                <w:szCs w:val="24"/>
              </w:rPr>
            </w:pPr>
          </w:p>
        </w:tc>
        <w:tc>
          <w:tcPr>
            <w:tcW w:w="350" w:type="dxa"/>
            <w:vAlign w:val="center"/>
          </w:tcPr>
          <w:p w14:paraId="63234A10">
            <w:pPr>
              <w:spacing w:line="260" w:lineRule="exact"/>
              <w:jc w:val="center"/>
              <w:rPr>
                <w:rFonts w:hint="eastAsia" w:ascii="宋体" w:hAnsi="宋体"/>
                <w:color w:val="000000"/>
                <w:sz w:val="24"/>
                <w:szCs w:val="24"/>
              </w:rPr>
            </w:pPr>
          </w:p>
        </w:tc>
        <w:tc>
          <w:tcPr>
            <w:tcW w:w="552" w:type="dxa"/>
            <w:vAlign w:val="center"/>
          </w:tcPr>
          <w:p w14:paraId="33BFF2EA">
            <w:pPr>
              <w:spacing w:line="260" w:lineRule="exact"/>
              <w:jc w:val="center"/>
              <w:rPr>
                <w:rFonts w:hint="eastAsia" w:ascii="宋体" w:hAnsi="宋体"/>
                <w:color w:val="000000"/>
                <w:sz w:val="24"/>
                <w:szCs w:val="24"/>
              </w:rPr>
            </w:pPr>
          </w:p>
        </w:tc>
        <w:tc>
          <w:tcPr>
            <w:tcW w:w="570"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B5CB434">
            <w:pPr>
              <w:jc w:val="center"/>
              <w:rPr>
                <w:rFonts w:ascii="宋体" w:hAnsi="宋体"/>
                <w:color w:val="000000"/>
                <w:sz w:val="24"/>
                <w:szCs w:val="24"/>
              </w:rPr>
            </w:pPr>
          </w:p>
        </w:tc>
        <w:tc>
          <w:tcPr>
            <w:tcW w:w="992" w:type="dxa"/>
            <w:vAlign w:val="center"/>
          </w:tcPr>
          <w:p w14:paraId="3AF752F2">
            <w:pPr>
              <w:widowControl/>
              <w:jc w:val="center"/>
              <w:rPr>
                <w:rFonts w:hint="eastAsia" w:ascii="宋体" w:hAnsi="宋体"/>
                <w:color w:val="000000"/>
                <w:kern w:val="0"/>
                <w:sz w:val="24"/>
                <w:szCs w:val="24"/>
                <w:lang w:bidi="ar"/>
              </w:rPr>
            </w:pPr>
          </w:p>
        </w:tc>
        <w:tc>
          <w:tcPr>
            <w:tcW w:w="310" w:type="dxa"/>
            <w:vAlign w:val="center"/>
          </w:tcPr>
          <w:p w14:paraId="17FC25B2">
            <w:pPr>
              <w:widowControl/>
              <w:jc w:val="center"/>
              <w:rPr>
                <w:rFonts w:hint="eastAsia" w:ascii="宋体" w:hAnsi="宋体"/>
                <w:color w:val="000000"/>
                <w:kern w:val="0"/>
                <w:sz w:val="24"/>
                <w:szCs w:val="24"/>
                <w:lang w:bidi="ar"/>
              </w:rPr>
            </w:pPr>
          </w:p>
        </w:tc>
        <w:tc>
          <w:tcPr>
            <w:tcW w:w="565" w:type="dxa"/>
            <w:vAlign w:val="center"/>
          </w:tcPr>
          <w:p w14:paraId="0DAE59CC">
            <w:pPr>
              <w:widowControl/>
              <w:jc w:val="center"/>
              <w:rPr>
                <w:rFonts w:hint="eastAsia" w:ascii="宋体" w:hAnsi="宋体"/>
                <w:color w:val="000000"/>
                <w:kern w:val="0"/>
                <w:sz w:val="24"/>
                <w:szCs w:val="24"/>
                <w:lang w:bidi="ar"/>
              </w:rPr>
            </w:pPr>
          </w:p>
        </w:tc>
        <w:tc>
          <w:tcPr>
            <w:tcW w:w="609" w:type="dxa"/>
            <w:vAlign w:val="center"/>
          </w:tcPr>
          <w:p w14:paraId="70F44EED">
            <w:pPr>
              <w:widowControl/>
              <w:jc w:val="center"/>
              <w:rPr>
                <w:rFonts w:hint="eastAsia" w:ascii="宋体" w:hAnsi="宋体"/>
                <w:color w:val="000000"/>
                <w:kern w:val="0"/>
                <w:sz w:val="24"/>
                <w:szCs w:val="24"/>
                <w:lang w:bidi="ar"/>
              </w:rPr>
            </w:pPr>
          </w:p>
        </w:tc>
        <w:tc>
          <w:tcPr>
            <w:tcW w:w="412" w:type="dxa"/>
            <w:vAlign w:val="center"/>
          </w:tcPr>
          <w:p w14:paraId="364E03C5">
            <w:pPr>
              <w:widowControl/>
              <w:jc w:val="center"/>
              <w:rPr>
                <w:rFonts w:hint="eastAsia" w:ascii="宋体" w:hAnsi="宋体"/>
                <w:color w:val="000000"/>
                <w:kern w:val="0"/>
                <w:sz w:val="24"/>
                <w:szCs w:val="24"/>
                <w:lang w:bidi="ar"/>
              </w:rPr>
            </w:pPr>
          </w:p>
        </w:tc>
        <w:tc>
          <w:tcPr>
            <w:tcW w:w="368" w:type="dxa"/>
            <w:vAlign w:val="center"/>
          </w:tcPr>
          <w:p w14:paraId="60BA1DD2">
            <w:pPr>
              <w:spacing w:line="260" w:lineRule="exact"/>
              <w:jc w:val="center"/>
              <w:rPr>
                <w:rFonts w:hint="eastAsia" w:ascii="宋体" w:hAnsi="宋体"/>
                <w:color w:val="000000"/>
                <w:sz w:val="24"/>
                <w:szCs w:val="24"/>
              </w:rPr>
            </w:pPr>
          </w:p>
        </w:tc>
        <w:tc>
          <w:tcPr>
            <w:tcW w:w="350" w:type="dxa"/>
            <w:vAlign w:val="center"/>
          </w:tcPr>
          <w:p w14:paraId="70AE2E70">
            <w:pPr>
              <w:spacing w:line="260" w:lineRule="exact"/>
              <w:jc w:val="center"/>
              <w:rPr>
                <w:rFonts w:hint="eastAsia" w:ascii="宋体" w:hAnsi="宋体"/>
                <w:color w:val="000000"/>
                <w:sz w:val="24"/>
                <w:szCs w:val="24"/>
              </w:rPr>
            </w:pPr>
          </w:p>
        </w:tc>
        <w:tc>
          <w:tcPr>
            <w:tcW w:w="552" w:type="dxa"/>
            <w:vAlign w:val="center"/>
          </w:tcPr>
          <w:p w14:paraId="1E5F156B">
            <w:pPr>
              <w:spacing w:line="260" w:lineRule="exact"/>
              <w:jc w:val="center"/>
              <w:rPr>
                <w:rFonts w:hint="eastAsia" w:ascii="宋体" w:hAnsi="宋体"/>
                <w:color w:val="000000"/>
                <w:sz w:val="24"/>
                <w:szCs w:val="24"/>
              </w:rPr>
            </w:pPr>
          </w:p>
        </w:tc>
        <w:tc>
          <w:tcPr>
            <w:tcW w:w="570"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7F244539">
            <w:pPr>
              <w:jc w:val="center"/>
              <w:rPr>
                <w:rFonts w:ascii="宋体" w:hAnsi="宋体"/>
                <w:color w:val="000000"/>
                <w:sz w:val="24"/>
                <w:szCs w:val="24"/>
              </w:rPr>
            </w:pPr>
          </w:p>
        </w:tc>
        <w:tc>
          <w:tcPr>
            <w:tcW w:w="992" w:type="dxa"/>
            <w:vAlign w:val="center"/>
          </w:tcPr>
          <w:p w14:paraId="10EEA22B">
            <w:pPr>
              <w:widowControl/>
              <w:jc w:val="center"/>
              <w:rPr>
                <w:rFonts w:hint="eastAsia" w:ascii="宋体" w:hAnsi="宋体"/>
                <w:color w:val="000000"/>
                <w:kern w:val="0"/>
                <w:sz w:val="24"/>
                <w:szCs w:val="24"/>
                <w:lang w:bidi="ar"/>
              </w:rPr>
            </w:pPr>
          </w:p>
        </w:tc>
        <w:tc>
          <w:tcPr>
            <w:tcW w:w="310" w:type="dxa"/>
            <w:vAlign w:val="center"/>
          </w:tcPr>
          <w:p w14:paraId="3E6B3011">
            <w:pPr>
              <w:widowControl/>
              <w:jc w:val="center"/>
              <w:rPr>
                <w:rFonts w:hint="eastAsia" w:ascii="宋体" w:hAnsi="宋体"/>
                <w:color w:val="000000"/>
                <w:kern w:val="0"/>
                <w:sz w:val="24"/>
                <w:szCs w:val="24"/>
                <w:lang w:bidi="ar"/>
              </w:rPr>
            </w:pPr>
          </w:p>
        </w:tc>
        <w:tc>
          <w:tcPr>
            <w:tcW w:w="565" w:type="dxa"/>
            <w:vAlign w:val="center"/>
          </w:tcPr>
          <w:p w14:paraId="0018DD5B">
            <w:pPr>
              <w:widowControl/>
              <w:jc w:val="center"/>
              <w:rPr>
                <w:rFonts w:hint="eastAsia" w:ascii="宋体" w:hAnsi="宋体"/>
                <w:color w:val="000000"/>
                <w:kern w:val="0"/>
                <w:sz w:val="24"/>
                <w:szCs w:val="24"/>
                <w:lang w:bidi="ar"/>
              </w:rPr>
            </w:pPr>
          </w:p>
        </w:tc>
        <w:tc>
          <w:tcPr>
            <w:tcW w:w="609" w:type="dxa"/>
            <w:vAlign w:val="center"/>
          </w:tcPr>
          <w:p w14:paraId="48ECF5CC">
            <w:pPr>
              <w:widowControl/>
              <w:jc w:val="center"/>
              <w:rPr>
                <w:rFonts w:hint="eastAsia" w:ascii="宋体" w:hAnsi="宋体"/>
                <w:color w:val="000000"/>
                <w:kern w:val="0"/>
                <w:sz w:val="24"/>
                <w:szCs w:val="24"/>
                <w:lang w:bidi="ar"/>
              </w:rPr>
            </w:pPr>
          </w:p>
        </w:tc>
        <w:tc>
          <w:tcPr>
            <w:tcW w:w="412" w:type="dxa"/>
            <w:vAlign w:val="center"/>
          </w:tcPr>
          <w:p w14:paraId="3BE0D54C">
            <w:pPr>
              <w:widowControl/>
              <w:jc w:val="center"/>
              <w:rPr>
                <w:rFonts w:hint="eastAsia" w:ascii="宋体" w:hAnsi="宋体"/>
                <w:color w:val="000000"/>
                <w:kern w:val="0"/>
                <w:sz w:val="24"/>
                <w:szCs w:val="24"/>
                <w:lang w:bidi="ar"/>
              </w:rPr>
            </w:pPr>
          </w:p>
        </w:tc>
        <w:tc>
          <w:tcPr>
            <w:tcW w:w="368" w:type="dxa"/>
            <w:vAlign w:val="center"/>
          </w:tcPr>
          <w:p w14:paraId="783C0E36">
            <w:pPr>
              <w:spacing w:line="260" w:lineRule="exact"/>
              <w:jc w:val="center"/>
              <w:rPr>
                <w:rFonts w:hint="eastAsia" w:ascii="宋体" w:hAnsi="宋体"/>
                <w:color w:val="000000"/>
                <w:sz w:val="24"/>
                <w:szCs w:val="24"/>
              </w:rPr>
            </w:pPr>
          </w:p>
        </w:tc>
        <w:tc>
          <w:tcPr>
            <w:tcW w:w="350" w:type="dxa"/>
            <w:vAlign w:val="center"/>
          </w:tcPr>
          <w:p w14:paraId="0124765C">
            <w:pPr>
              <w:spacing w:line="260" w:lineRule="exact"/>
              <w:jc w:val="center"/>
              <w:rPr>
                <w:rFonts w:hint="eastAsia" w:ascii="宋体" w:hAnsi="宋体"/>
                <w:color w:val="000000"/>
                <w:sz w:val="24"/>
                <w:szCs w:val="24"/>
              </w:rPr>
            </w:pPr>
          </w:p>
        </w:tc>
        <w:tc>
          <w:tcPr>
            <w:tcW w:w="552" w:type="dxa"/>
            <w:vAlign w:val="center"/>
          </w:tcPr>
          <w:p w14:paraId="306642AF">
            <w:pPr>
              <w:spacing w:line="260" w:lineRule="exact"/>
              <w:jc w:val="center"/>
              <w:rPr>
                <w:rFonts w:hint="eastAsia" w:ascii="宋体" w:hAnsi="宋体"/>
                <w:color w:val="000000"/>
                <w:sz w:val="24"/>
                <w:szCs w:val="24"/>
              </w:rPr>
            </w:pPr>
          </w:p>
        </w:tc>
        <w:tc>
          <w:tcPr>
            <w:tcW w:w="570"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169EAEAF">
            <w:pPr>
              <w:jc w:val="center"/>
              <w:rPr>
                <w:rFonts w:ascii="宋体" w:hAnsi="宋体"/>
                <w:color w:val="000000"/>
                <w:sz w:val="24"/>
                <w:szCs w:val="24"/>
              </w:rPr>
            </w:pPr>
          </w:p>
        </w:tc>
        <w:tc>
          <w:tcPr>
            <w:tcW w:w="992" w:type="dxa"/>
            <w:vAlign w:val="center"/>
          </w:tcPr>
          <w:p w14:paraId="17BC97F9">
            <w:pPr>
              <w:widowControl/>
              <w:jc w:val="center"/>
              <w:rPr>
                <w:rFonts w:hint="eastAsia" w:ascii="宋体" w:hAnsi="宋体"/>
                <w:color w:val="000000"/>
                <w:kern w:val="0"/>
                <w:sz w:val="24"/>
                <w:szCs w:val="24"/>
                <w:lang w:bidi="ar"/>
              </w:rPr>
            </w:pPr>
          </w:p>
        </w:tc>
        <w:tc>
          <w:tcPr>
            <w:tcW w:w="310" w:type="dxa"/>
            <w:vAlign w:val="center"/>
          </w:tcPr>
          <w:p w14:paraId="2EEE8421">
            <w:pPr>
              <w:widowControl/>
              <w:jc w:val="center"/>
              <w:rPr>
                <w:rFonts w:hint="eastAsia" w:ascii="宋体" w:hAnsi="宋体"/>
                <w:color w:val="000000"/>
                <w:kern w:val="0"/>
                <w:sz w:val="24"/>
                <w:szCs w:val="24"/>
                <w:lang w:bidi="ar"/>
              </w:rPr>
            </w:pPr>
          </w:p>
        </w:tc>
        <w:tc>
          <w:tcPr>
            <w:tcW w:w="565" w:type="dxa"/>
            <w:vAlign w:val="center"/>
          </w:tcPr>
          <w:p w14:paraId="65BA55A7">
            <w:pPr>
              <w:widowControl/>
              <w:jc w:val="center"/>
              <w:rPr>
                <w:rFonts w:hint="eastAsia" w:ascii="宋体" w:hAnsi="宋体"/>
                <w:color w:val="000000"/>
                <w:kern w:val="0"/>
                <w:sz w:val="24"/>
                <w:szCs w:val="24"/>
                <w:lang w:bidi="ar"/>
              </w:rPr>
            </w:pPr>
          </w:p>
        </w:tc>
        <w:tc>
          <w:tcPr>
            <w:tcW w:w="609" w:type="dxa"/>
            <w:vAlign w:val="center"/>
          </w:tcPr>
          <w:p w14:paraId="4B664852">
            <w:pPr>
              <w:widowControl/>
              <w:jc w:val="center"/>
              <w:rPr>
                <w:rFonts w:hint="eastAsia" w:ascii="宋体" w:hAnsi="宋体"/>
                <w:color w:val="000000"/>
                <w:kern w:val="0"/>
                <w:sz w:val="24"/>
                <w:szCs w:val="24"/>
                <w:lang w:bidi="ar"/>
              </w:rPr>
            </w:pPr>
          </w:p>
        </w:tc>
        <w:tc>
          <w:tcPr>
            <w:tcW w:w="412" w:type="dxa"/>
            <w:vAlign w:val="center"/>
          </w:tcPr>
          <w:p w14:paraId="7EC431B4">
            <w:pPr>
              <w:widowControl/>
              <w:jc w:val="center"/>
              <w:rPr>
                <w:rFonts w:hint="eastAsia" w:ascii="宋体" w:hAnsi="宋体"/>
                <w:color w:val="000000"/>
                <w:kern w:val="0"/>
                <w:sz w:val="24"/>
                <w:szCs w:val="24"/>
                <w:lang w:bidi="ar"/>
              </w:rPr>
            </w:pPr>
          </w:p>
        </w:tc>
        <w:tc>
          <w:tcPr>
            <w:tcW w:w="368" w:type="dxa"/>
            <w:vAlign w:val="center"/>
          </w:tcPr>
          <w:p w14:paraId="194B5DE7">
            <w:pPr>
              <w:spacing w:line="260" w:lineRule="exact"/>
              <w:jc w:val="center"/>
              <w:rPr>
                <w:rFonts w:hint="eastAsia" w:ascii="宋体" w:hAnsi="宋体"/>
                <w:color w:val="000000"/>
                <w:sz w:val="24"/>
                <w:szCs w:val="24"/>
              </w:rPr>
            </w:pPr>
          </w:p>
        </w:tc>
        <w:tc>
          <w:tcPr>
            <w:tcW w:w="350" w:type="dxa"/>
            <w:vAlign w:val="center"/>
          </w:tcPr>
          <w:p w14:paraId="424A33B2">
            <w:pPr>
              <w:spacing w:line="260" w:lineRule="exact"/>
              <w:jc w:val="center"/>
              <w:rPr>
                <w:rFonts w:hint="eastAsia" w:ascii="宋体" w:hAnsi="宋体"/>
                <w:color w:val="000000"/>
                <w:sz w:val="24"/>
                <w:szCs w:val="24"/>
              </w:rPr>
            </w:pPr>
          </w:p>
        </w:tc>
        <w:tc>
          <w:tcPr>
            <w:tcW w:w="552" w:type="dxa"/>
            <w:vAlign w:val="center"/>
          </w:tcPr>
          <w:p w14:paraId="107BCC6D">
            <w:pPr>
              <w:spacing w:line="260" w:lineRule="exact"/>
              <w:jc w:val="center"/>
              <w:rPr>
                <w:rFonts w:hint="eastAsia" w:ascii="宋体" w:hAnsi="宋体"/>
                <w:color w:val="000000"/>
                <w:sz w:val="24"/>
                <w:szCs w:val="24"/>
              </w:rPr>
            </w:pPr>
          </w:p>
        </w:tc>
        <w:tc>
          <w:tcPr>
            <w:tcW w:w="570"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7CFE677A">
      <w:pPr>
        <w:rPr>
          <w:rFonts w:hint="eastAsia" w:ascii="宋体" w:hAnsi="宋体"/>
          <w:b/>
          <w:color w:val="FF0000"/>
          <w:sz w:val="24"/>
          <w:szCs w:val="24"/>
        </w:rPr>
      </w:pPr>
      <w:r>
        <w:rPr>
          <w:rFonts w:hint="eastAsia" w:ascii="宋体" w:hAnsi="宋体"/>
          <w:b/>
          <w:color w:val="FF0000"/>
          <w:sz w:val="24"/>
          <w:szCs w:val="24"/>
        </w:rPr>
        <w:t>3、采购人或采购代理机构在发布成交结果公告时，将依法对成交供应商所报产品（包括但不仅限于标注“</w:t>
      </w:r>
      <w:r>
        <w:rPr>
          <w:rFonts w:hint="eastAsia" w:ascii="宋体" w:hAnsi="宋体"/>
          <w:b/>
          <w:sz w:val="24"/>
          <w:szCs w:val="24"/>
        </w:rPr>
        <w:t>▲</w:t>
      </w:r>
      <w:r>
        <w:rPr>
          <w:rFonts w:hint="eastAsia" w:ascii="宋体" w:hAnsi="宋体"/>
          <w:b/>
          <w:color w:val="FF0000"/>
          <w:sz w:val="24"/>
          <w:szCs w:val="24"/>
        </w:rPr>
        <w:t>”的产品）的名称、品牌、规格型号、数量、单价等内容进行公告。</w:t>
      </w:r>
    </w:p>
    <w:p w14:paraId="4EB9F009">
      <w:pPr>
        <w:rPr>
          <w:rFonts w:hint="eastAsia" w:ascii="宋体" w:hAnsi="宋体"/>
          <w:b/>
          <w:color w:val="FF0000"/>
          <w:sz w:val="24"/>
          <w:szCs w:val="24"/>
        </w:rPr>
      </w:pPr>
      <w:r>
        <w:rPr>
          <w:rFonts w:hint="eastAsia" w:ascii="宋体" w:hAnsi="宋体"/>
          <w:b/>
          <w:color w:val="FF0000"/>
          <w:sz w:val="24"/>
          <w:szCs w:val="24"/>
        </w:rPr>
        <w:t>4、供应商所报货物报价一览表中清单及数量，应当与采购文件要求的清单及数量一致。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37"/>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37"/>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37"/>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37"/>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24994"/>
      <w:bookmarkStart w:id="16" w:name="_Toc23985"/>
      <w:bookmarkStart w:id="17" w:name="_Toc13353"/>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12495"/>
      <w:bookmarkStart w:id="20" w:name="_Toc18071"/>
      <w:bookmarkStart w:id="21" w:name="_Toc29125"/>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37"/>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31015"/>
      <w:bookmarkStart w:id="23" w:name="_Toc7001"/>
      <w:bookmarkStart w:id="24" w:name="_Toc14645"/>
      <w:r>
        <w:rPr>
          <w:rFonts w:hint="eastAsia" w:ascii="宋体" w:hAnsi="宋体" w:eastAsia="宋体"/>
        </w:rPr>
        <w:t>六、货物服务技术方案</w:t>
      </w:r>
      <w:bookmarkEnd w:id="22"/>
      <w:bookmarkEnd w:id="23"/>
      <w:bookmarkEnd w:id="24"/>
    </w:p>
    <w:p w14:paraId="325AC473">
      <w:pPr>
        <w:spacing w:line="360" w:lineRule="auto"/>
        <w:rPr>
          <w:rFonts w:hint="eastAsia" w:ascii="宋体" w:hAnsi="宋体" w:eastAsia="宋体"/>
          <w:b/>
          <w:bCs/>
          <w:sz w:val="24"/>
          <w:szCs w:val="24"/>
          <w:lang w:eastAsia="zh-CN"/>
        </w:rPr>
      </w:pPr>
      <w:r>
        <w:rPr>
          <w:rFonts w:hint="eastAsia" w:ascii="宋体" w:hAnsi="宋体" w:eastAsia="宋体"/>
          <w:b/>
          <w:bCs/>
          <w:sz w:val="24"/>
          <w:szCs w:val="24"/>
          <w:lang w:eastAsia="zh-CN"/>
        </w:rPr>
        <w:t>（</w:t>
      </w:r>
      <w:r>
        <w:rPr>
          <w:rFonts w:hint="eastAsia" w:ascii="宋体" w:hAnsi="宋体" w:eastAsia="宋体"/>
          <w:b/>
          <w:bCs/>
          <w:sz w:val="24"/>
          <w:szCs w:val="24"/>
        </w:rPr>
        <w:t>一</w:t>
      </w:r>
      <w:r>
        <w:rPr>
          <w:rFonts w:hint="eastAsia" w:ascii="宋体" w:hAnsi="宋体" w:eastAsia="宋体"/>
          <w:b/>
          <w:bCs/>
          <w:sz w:val="24"/>
          <w:szCs w:val="24"/>
          <w:lang w:eastAsia="zh-CN"/>
        </w:rPr>
        <w:t>）</w:t>
      </w:r>
      <w:r>
        <w:rPr>
          <w:rFonts w:hint="eastAsia" w:ascii="宋体" w:hAnsi="宋体" w:eastAsia="宋体"/>
          <w:b/>
          <w:bCs/>
          <w:sz w:val="24"/>
          <w:szCs w:val="24"/>
        </w:rPr>
        <w:t>投标人及主要制造商简介</w:t>
      </w:r>
    </w:p>
    <w:p w14:paraId="025F095C">
      <w:pPr>
        <w:spacing w:line="360" w:lineRule="auto"/>
        <w:rPr>
          <w:rFonts w:hint="eastAsia" w:ascii="宋体" w:hAnsi="宋体" w:eastAsia="宋体"/>
          <w:sz w:val="24"/>
          <w:szCs w:val="24"/>
        </w:rPr>
      </w:pPr>
      <w:r>
        <w:rPr>
          <w:rFonts w:hint="eastAsia" w:ascii="宋体" w:hAnsi="宋体" w:eastAsia="宋体"/>
          <w:sz w:val="24"/>
          <w:szCs w:val="24"/>
        </w:rPr>
        <w:t>简要介绍</w:t>
      </w:r>
      <w:r>
        <w:rPr>
          <w:rFonts w:hint="eastAsia" w:ascii="宋体" w:hAnsi="宋体" w:eastAsia="宋体"/>
          <w:sz w:val="24"/>
          <w:szCs w:val="24"/>
          <w:lang w:val="en-US" w:eastAsia="zh-CN"/>
        </w:rPr>
        <w:t>供应商</w:t>
      </w:r>
      <w:r>
        <w:rPr>
          <w:rFonts w:hint="eastAsia" w:ascii="宋体" w:hAnsi="宋体" w:eastAsia="宋体"/>
          <w:sz w:val="24"/>
          <w:szCs w:val="24"/>
        </w:rPr>
        <w:t xml:space="preserve">及货物制造商规模实力，包括： </w:t>
      </w:r>
    </w:p>
    <w:p w14:paraId="3203C9A1">
      <w:pPr>
        <w:spacing w:line="360" w:lineRule="auto"/>
        <w:rPr>
          <w:rFonts w:hint="eastAsia" w:ascii="宋体" w:hAnsi="宋体" w:eastAsia="宋体"/>
          <w:sz w:val="24"/>
          <w:szCs w:val="24"/>
        </w:rPr>
      </w:pPr>
      <w:r>
        <w:rPr>
          <w:rFonts w:hint="eastAsia" w:ascii="宋体" w:hAnsi="宋体" w:eastAsia="宋体"/>
          <w:sz w:val="24"/>
          <w:szCs w:val="24"/>
        </w:rPr>
        <w:t>1、公司经营的历史、经验</w:t>
      </w:r>
    </w:p>
    <w:p w14:paraId="6D6D4F6D">
      <w:pPr>
        <w:spacing w:line="360" w:lineRule="auto"/>
        <w:rPr>
          <w:rFonts w:hint="eastAsia" w:ascii="宋体" w:hAnsi="宋体" w:eastAsia="宋体"/>
          <w:sz w:val="24"/>
          <w:szCs w:val="24"/>
        </w:rPr>
      </w:pPr>
      <w:r>
        <w:rPr>
          <w:rFonts w:hint="eastAsia" w:ascii="宋体" w:hAnsi="宋体" w:eastAsia="宋体"/>
          <w:sz w:val="24"/>
          <w:szCs w:val="24"/>
        </w:rPr>
        <w:t>2、拥有的技术力量</w:t>
      </w:r>
    </w:p>
    <w:p w14:paraId="74366CAE">
      <w:pPr>
        <w:spacing w:line="360" w:lineRule="auto"/>
        <w:rPr>
          <w:rFonts w:hint="eastAsia" w:ascii="宋体" w:hAnsi="宋体" w:eastAsia="宋体"/>
          <w:sz w:val="24"/>
          <w:szCs w:val="24"/>
        </w:rPr>
      </w:pPr>
      <w:r>
        <w:rPr>
          <w:rFonts w:hint="eastAsia" w:ascii="宋体" w:hAnsi="宋体" w:eastAsia="宋体"/>
          <w:sz w:val="24"/>
          <w:szCs w:val="24"/>
        </w:rPr>
        <w:t>3、货物制造商介绍</w:t>
      </w:r>
    </w:p>
    <w:p w14:paraId="0D64DB75">
      <w:pPr>
        <w:spacing w:line="360" w:lineRule="auto"/>
        <w:rPr>
          <w:rFonts w:hint="eastAsia" w:ascii="宋体" w:hAnsi="宋体" w:eastAsia="宋体"/>
          <w:b/>
          <w:bCs/>
          <w:sz w:val="24"/>
          <w:szCs w:val="24"/>
        </w:rPr>
      </w:pPr>
      <w:r>
        <w:rPr>
          <w:rFonts w:hint="eastAsia" w:ascii="宋体" w:hAnsi="宋体" w:eastAsia="宋体"/>
          <w:b/>
          <w:bCs/>
          <w:sz w:val="24"/>
          <w:szCs w:val="24"/>
        </w:rPr>
        <w:t>（二）</w:t>
      </w:r>
      <w:r>
        <w:rPr>
          <w:rFonts w:hint="eastAsia" w:ascii="宋体" w:hAnsi="宋体" w:eastAsia="宋体"/>
          <w:b/>
          <w:bCs/>
          <w:sz w:val="24"/>
          <w:szCs w:val="24"/>
          <w:lang w:val="en-US" w:eastAsia="zh-CN"/>
        </w:rPr>
        <w:t>技术指标响应情况</w:t>
      </w:r>
    </w:p>
    <w:p w14:paraId="363AA14D">
      <w:pPr>
        <w:spacing w:line="360" w:lineRule="auto"/>
        <w:rPr>
          <w:rFonts w:hint="eastAsia" w:ascii="宋体" w:hAnsi="宋体" w:eastAsia="宋体"/>
          <w:sz w:val="24"/>
          <w:szCs w:val="24"/>
        </w:rPr>
      </w:pPr>
      <w:r>
        <w:rPr>
          <w:rFonts w:hint="eastAsia" w:ascii="宋体" w:hAnsi="宋体" w:eastAsia="宋体"/>
          <w:sz w:val="24"/>
          <w:szCs w:val="24"/>
        </w:rPr>
        <w:t>注：</w:t>
      </w:r>
      <w:r>
        <w:rPr>
          <w:rFonts w:hint="eastAsia" w:ascii="宋体" w:hAnsi="宋体" w:eastAsia="宋体"/>
          <w:sz w:val="24"/>
          <w:szCs w:val="24"/>
          <w:lang w:val="en-US" w:eastAsia="zh-CN"/>
        </w:rPr>
        <w:t>响应</w:t>
      </w:r>
      <w:r>
        <w:rPr>
          <w:rFonts w:hint="eastAsia" w:ascii="宋体" w:hAnsi="宋体" w:eastAsia="宋体"/>
          <w:sz w:val="24"/>
          <w:szCs w:val="24"/>
        </w:rPr>
        <w:t>文件中须提供相关材料扫描件，具体要求详见</w:t>
      </w:r>
      <w:r>
        <w:rPr>
          <w:rFonts w:hint="eastAsia" w:ascii="宋体" w:hAnsi="宋体" w:eastAsia="宋体"/>
          <w:sz w:val="24"/>
          <w:szCs w:val="24"/>
          <w:lang w:val="en-US" w:eastAsia="zh-CN"/>
        </w:rPr>
        <w:t>采购文件</w:t>
      </w:r>
      <w:r>
        <w:rPr>
          <w:rFonts w:hint="eastAsia" w:ascii="宋体" w:hAnsi="宋体" w:eastAsia="宋体"/>
          <w:sz w:val="24"/>
          <w:szCs w:val="24"/>
        </w:rPr>
        <w:t>。</w:t>
      </w:r>
    </w:p>
    <w:p w14:paraId="43FBBDFB">
      <w:pPr>
        <w:spacing w:line="360" w:lineRule="auto"/>
        <w:rPr>
          <w:rFonts w:hint="eastAsia" w:ascii="宋体" w:hAnsi="宋体" w:eastAsia="宋体"/>
          <w:b/>
          <w:bCs/>
          <w:sz w:val="24"/>
          <w:szCs w:val="24"/>
          <w:lang w:eastAsia="zh-CN"/>
        </w:rPr>
      </w:pPr>
      <w:r>
        <w:rPr>
          <w:rFonts w:hint="eastAsia" w:ascii="宋体" w:hAnsi="宋体" w:eastAsia="宋体"/>
          <w:b/>
          <w:bCs/>
          <w:sz w:val="24"/>
          <w:szCs w:val="24"/>
          <w:lang w:eastAsia="zh-CN"/>
        </w:rPr>
        <w:t>（</w:t>
      </w:r>
      <w:r>
        <w:rPr>
          <w:rFonts w:hint="eastAsia" w:ascii="宋体" w:hAnsi="宋体" w:eastAsia="宋体"/>
          <w:b/>
          <w:bCs/>
          <w:sz w:val="24"/>
          <w:szCs w:val="24"/>
          <w:lang w:val="en-US" w:eastAsia="zh-CN"/>
        </w:rPr>
        <w:t>三</w:t>
      </w:r>
      <w:r>
        <w:rPr>
          <w:rFonts w:hint="eastAsia" w:ascii="宋体" w:hAnsi="宋体" w:eastAsia="宋体"/>
          <w:b/>
          <w:bCs/>
          <w:sz w:val="24"/>
          <w:szCs w:val="24"/>
          <w:lang w:eastAsia="zh-CN"/>
        </w:rPr>
        <w:t>）</w:t>
      </w:r>
      <w:r>
        <w:rPr>
          <w:rFonts w:hint="eastAsia" w:ascii="宋体" w:hAnsi="宋体" w:eastAsia="宋体"/>
          <w:b/>
          <w:bCs/>
          <w:sz w:val="24"/>
          <w:szCs w:val="24"/>
        </w:rPr>
        <w:t>产品的综合性能</w:t>
      </w:r>
    </w:p>
    <w:p w14:paraId="2E6B11FC">
      <w:pPr>
        <w:spacing w:line="360" w:lineRule="auto"/>
        <w:jc w:val="center"/>
        <w:rPr>
          <w:rFonts w:hint="eastAsia" w:ascii="宋体" w:hAnsi="宋体" w:eastAsia="宋体"/>
          <w:b/>
          <w:bCs/>
          <w:sz w:val="24"/>
          <w:szCs w:val="24"/>
        </w:rPr>
      </w:pPr>
      <w:r>
        <w:rPr>
          <w:rFonts w:hint="eastAsia" w:ascii="宋体" w:hAnsi="宋体" w:eastAsia="宋体"/>
          <w:b/>
          <w:bCs/>
          <w:sz w:val="24"/>
          <w:szCs w:val="24"/>
        </w:rPr>
        <w:t>所投产品综合性能（功能、品质、性能等）描述表</w:t>
      </w:r>
    </w:p>
    <w:p w14:paraId="5E9CC91F">
      <w:pPr>
        <w:rPr>
          <w:rFonts w:hint="eastAsia" w:ascii="宋体" w:hAnsi="宋体" w:eastAsia="宋体"/>
          <w:sz w:val="24"/>
          <w:szCs w:val="24"/>
        </w:rPr>
      </w:pPr>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894"/>
        <w:gridCol w:w="8038"/>
      </w:tblGrid>
      <w:tr w14:paraId="1BDA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trPr>
        <w:tc>
          <w:tcPr>
            <w:tcW w:w="9932" w:type="dxa"/>
            <w:gridSpan w:val="2"/>
            <w:vAlign w:val="center"/>
          </w:tcPr>
          <w:p w14:paraId="63E60E8B">
            <w:pPr>
              <w:jc w:val="center"/>
              <w:rPr>
                <w:rFonts w:hint="eastAsia" w:ascii="宋体" w:hAnsi="宋体" w:eastAsia="宋体"/>
                <w:sz w:val="24"/>
                <w:szCs w:val="24"/>
              </w:rPr>
            </w:pPr>
            <w:r>
              <w:rPr>
                <w:rFonts w:hint="eastAsia" w:ascii="宋体" w:hAnsi="宋体" w:eastAsia="宋体"/>
                <w:sz w:val="24"/>
                <w:szCs w:val="24"/>
              </w:rPr>
              <w:t>所投产品的综合性能</w:t>
            </w:r>
          </w:p>
        </w:tc>
      </w:tr>
      <w:tr w14:paraId="26932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1894" w:type="dxa"/>
            <w:vAlign w:val="center"/>
          </w:tcPr>
          <w:p w14:paraId="29BFA02C">
            <w:pPr>
              <w:jc w:val="center"/>
              <w:rPr>
                <w:rFonts w:hint="eastAsia" w:ascii="宋体" w:hAnsi="宋体" w:eastAsia="宋体"/>
                <w:sz w:val="24"/>
                <w:szCs w:val="24"/>
              </w:rPr>
            </w:pPr>
            <w:r>
              <w:rPr>
                <w:rFonts w:hint="eastAsia" w:ascii="宋体" w:hAnsi="宋体" w:eastAsia="宋体"/>
                <w:sz w:val="24"/>
                <w:szCs w:val="24"/>
              </w:rPr>
              <w:t>指标</w:t>
            </w:r>
          </w:p>
        </w:tc>
        <w:tc>
          <w:tcPr>
            <w:tcW w:w="3105" w:type="dxa"/>
            <w:vAlign w:val="center"/>
          </w:tcPr>
          <w:p w14:paraId="28CBA633">
            <w:pPr>
              <w:jc w:val="center"/>
              <w:rPr>
                <w:rFonts w:hint="eastAsia" w:ascii="宋体" w:hAnsi="宋体" w:eastAsia="宋体"/>
                <w:sz w:val="24"/>
                <w:szCs w:val="24"/>
              </w:rPr>
            </w:pPr>
            <w:r>
              <w:rPr>
                <w:rFonts w:hint="eastAsia" w:ascii="宋体" w:hAnsi="宋体" w:eastAsia="宋体"/>
                <w:sz w:val="24"/>
                <w:szCs w:val="24"/>
              </w:rPr>
              <w:t>具体内容</w:t>
            </w:r>
          </w:p>
        </w:tc>
      </w:tr>
      <w:tr w14:paraId="624E6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7" w:hRule="atLeast"/>
        </w:trPr>
        <w:tc>
          <w:tcPr>
            <w:tcW w:w="1894" w:type="dxa"/>
            <w:vAlign w:val="center"/>
          </w:tcPr>
          <w:p w14:paraId="3A67C38E">
            <w:pPr>
              <w:jc w:val="center"/>
              <w:rPr>
                <w:rFonts w:hint="eastAsia" w:ascii="宋体" w:hAnsi="宋体" w:eastAsia="宋体"/>
                <w:sz w:val="24"/>
                <w:szCs w:val="24"/>
              </w:rPr>
            </w:pPr>
            <w:r>
              <w:rPr>
                <w:rFonts w:hint="eastAsia" w:ascii="宋体" w:hAnsi="宋体" w:eastAsia="宋体"/>
                <w:sz w:val="24"/>
                <w:szCs w:val="24"/>
              </w:rPr>
              <w:t>产品的制造工艺、外观、材质</w:t>
            </w:r>
          </w:p>
        </w:tc>
        <w:tc>
          <w:tcPr>
            <w:tcW w:w="3105" w:type="dxa"/>
            <w:vAlign w:val="center"/>
          </w:tcPr>
          <w:p w14:paraId="500AA599">
            <w:pPr>
              <w:jc w:val="center"/>
              <w:rPr>
                <w:rFonts w:hint="eastAsia" w:ascii="宋体" w:hAnsi="宋体" w:eastAsia="宋体"/>
                <w:sz w:val="24"/>
                <w:szCs w:val="24"/>
              </w:rPr>
            </w:pPr>
          </w:p>
        </w:tc>
      </w:tr>
      <w:tr w14:paraId="2FB4F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1" w:hRule="atLeast"/>
        </w:trPr>
        <w:tc>
          <w:tcPr>
            <w:tcW w:w="1894" w:type="dxa"/>
            <w:vAlign w:val="center"/>
          </w:tcPr>
          <w:p w14:paraId="65807BF6">
            <w:pPr>
              <w:jc w:val="center"/>
              <w:rPr>
                <w:rFonts w:hint="eastAsia" w:ascii="宋体" w:hAnsi="宋体" w:eastAsia="宋体"/>
                <w:sz w:val="24"/>
                <w:szCs w:val="24"/>
              </w:rPr>
            </w:pPr>
            <w:r>
              <w:rPr>
                <w:rFonts w:hint="eastAsia" w:ascii="宋体" w:hAnsi="宋体" w:eastAsia="宋体"/>
                <w:sz w:val="24"/>
                <w:szCs w:val="24"/>
              </w:rPr>
              <w:t>产品的功能、性能</w:t>
            </w:r>
          </w:p>
        </w:tc>
        <w:tc>
          <w:tcPr>
            <w:tcW w:w="3105" w:type="dxa"/>
            <w:vAlign w:val="center"/>
          </w:tcPr>
          <w:p w14:paraId="6295632A">
            <w:pPr>
              <w:jc w:val="center"/>
              <w:rPr>
                <w:rFonts w:hint="eastAsia" w:ascii="宋体" w:hAnsi="宋体" w:eastAsia="宋体"/>
                <w:sz w:val="24"/>
                <w:szCs w:val="24"/>
              </w:rPr>
            </w:pPr>
          </w:p>
        </w:tc>
      </w:tr>
      <w:tr w14:paraId="2AA01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hRule="atLeast"/>
        </w:trPr>
        <w:tc>
          <w:tcPr>
            <w:tcW w:w="1894" w:type="dxa"/>
            <w:vAlign w:val="center"/>
          </w:tcPr>
          <w:p w14:paraId="519A85E1">
            <w:pPr>
              <w:jc w:val="center"/>
              <w:rPr>
                <w:rFonts w:hint="eastAsia" w:ascii="宋体" w:hAnsi="宋体" w:eastAsia="宋体"/>
                <w:sz w:val="24"/>
                <w:szCs w:val="24"/>
              </w:rPr>
            </w:pPr>
            <w:r>
              <w:rPr>
                <w:rFonts w:hint="eastAsia" w:ascii="宋体" w:hAnsi="宋体" w:eastAsia="宋体"/>
                <w:sz w:val="24"/>
                <w:szCs w:val="24"/>
              </w:rPr>
              <w:t>产品的安全性、可靠性、稳定性、先进性及适用性</w:t>
            </w:r>
          </w:p>
        </w:tc>
        <w:tc>
          <w:tcPr>
            <w:tcW w:w="3105" w:type="dxa"/>
            <w:vAlign w:val="center"/>
          </w:tcPr>
          <w:p w14:paraId="5EF9DBF9">
            <w:pPr>
              <w:jc w:val="center"/>
              <w:rPr>
                <w:rFonts w:hint="eastAsia" w:ascii="宋体" w:hAnsi="宋体" w:eastAsia="宋体"/>
                <w:sz w:val="24"/>
                <w:szCs w:val="24"/>
              </w:rPr>
            </w:pPr>
          </w:p>
        </w:tc>
      </w:tr>
    </w:tbl>
    <w:p w14:paraId="14489949">
      <w:pPr>
        <w:rPr>
          <w:rFonts w:hint="eastAsia" w:ascii="宋体" w:hAnsi="宋体" w:eastAsia="宋体"/>
          <w:sz w:val="24"/>
          <w:szCs w:val="24"/>
        </w:rPr>
      </w:pPr>
    </w:p>
    <w:p w14:paraId="75E04169">
      <w:pPr>
        <w:jc w:val="right"/>
        <w:rPr>
          <w:rFonts w:hint="eastAsia" w:ascii="宋体" w:hAnsi="宋体" w:eastAsia="宋体"/>
          <w:sz w:val="24"/>
          <w:szCs w:val="24"/>
          <w:lang w:val="en-US" w:eastAsia="zh-CN"/>
        </w:rPr>
      </w:pPr>
      <w:r>
        <w:rPr>
          <w:rFonts w:hint="eastAsia" w:ascii="宋体" w:hAnsi="宋体" w:eastAsia="宋体"/>
          <w:sz w:val="24"/>
          <w:szCs w:val="24"/>
          <w:lang w:val="en-US" w:eastAsia="zh-CN"/>
        </w:rPr>
        <w:t>供应商</w:t>
      </w:r>
      <w:r>
        <w:rPr>
          <w:rFonts w:hint="eastAsia" w:ascii="宋体" w:hAnsi="宋体" w:eastAsia="宋体"/>
          <w:sz w:val="24"/>
          <w:szCs w:val="24"/>
        </w:rPr>
        <w:t>盖章：</w:t>
      </w:r>
    </w:p>
    <w:p w14:paraId="24B223E3">
      <w:pPr>
        <w:jc w:val="right"/>
        <w:rPr>
          <w:rFonts w:hint="eastAsia" w:ascii="宋体" w:hAnsi="宋体" w:eastAsia="宋体"/>
          <w:sz w:val="24"/>
          <w:szCs w:val="24"/>
        </w:rPr>
      </w:pPr>
      <w:r>
        <w:rPr>
          <w:rFonts w:hint="eastAsia" w:ascii="宋体" w:hAnsi="宋体" w:eastAsia="宋体"/>
          <w:sz w:val="24"/>
          <w:szCs w:val="24"/>
        </w:rPr>
        <w:t>日期：</w:t>
      </w:r>
      <w:r>
        <w:rPr>
          <w:rFonts w:hint="eastAsia" w:ascii="宋体" w:hAnsi="宋体" w:eastAsia="宋体"/>
          <w:sz w:val="24"/>
          <w:szCs w:val="24"/>
          <w:lang w:eastAsia="zh-CN"/>
        </w:rPr>
        <w:t>202</w:t>
      </w:r>
      <w:r>
        <w:rPr>
          <w:rFonts w:hint="eastAsia" w:ascii="宋体" w:hAnsi="宋体" w:eastAsia="宋体"/>
          <w:sz w:val="24"/>
          <w:szCs w:val="24"/>
          <w:lang w:val="en-US" w:eastAsia="zh-CN"/>
        </w:rPr>
        <w:t>5</w:t>
      </w:r>
      <w:r>
        <w:rPr>
          <w:rFonts w:hint="eastAsia" w:ascii="宋体" w:hAnsi="宋体" w:eastAsia="宋体"/>
          <w:sz w:val="24"/>
          <w:szCs w:val="24"/>
        </w:rPr>
        <w:t xml:space="preserve">年 </w:t>
      </w:r>
      <w:r>
        <w:rPr>
          <w:rFonts w:hint="eastAsia" w:ascii="宋体" w:hAnsi="宋体" w:eastAsia="宋体"/>
          <w:sz w:val="24"/>
          <w:szCs w:val="24"/>
          <w:lang w:val="en-US" w:eastAsia="zh-CN"/>
        </w:rPr>
        <w:t xml:space="preserve"> </w:t>
      </w:r>
      <w:r>
        <w:rPr>
          <w:rFonts w:hint="eastAsia" w:ascii="宋体" w:hAnsi="宋体" w:eastAsia="宋体"/>
          <w:sz w:val="24"/>
          <w:szCs w:val="24"/>
        </w:rPr>
        <w:t xml:space="preserve">月 </w:t>
      </w:r>
      <w:r>
        <w:rPr>
          <w:rFonts w:hint="eastAsia" w:ascii="宋体" w:hAnsi="宋体" w:eastAsia="宋体"/>
          <w:sz w:val="24"/>
          <w:szCs w:val="24"/>
          <w:lang w:val="en-US" w:eastAsia="zh-CN"/>
        </w:rPr>
        <w:t xml:space="preserve"> </w:t>
      </w:r>
      <w:r>
        <w:rPr>
          <w:rFonts w:hint="eastAsia" w:ascii="宋体" w:hAnsi="宋体" w:eastAsia="宋体"/>
          <w:sz w:val="24"/>
          <w:szCs w:val="24"/>
        </w:rPr>
        <w:t>日</w:t>
      </w:r>
    </w:p>
    <w:p w14:paraId="22B446AA">
      <w:pPr>
        <w:rPr>
          <w:rFonts w:hint="eastAsia" w:ascii="宋体" w:hAnsi="宋体" w:eastAsia="宋体"/>
          <w:sz w:val="24"/>
          <w:szCs w:val="24"/>
        </w:rPr>
      </w:pPr>
    </w:p>
    <w:p w14:paraId="54B79E9D">
      <w:pPr>
        <w:spacing w:line="360" w:lineRule="auto"/>
        <w:rPr>
          <w:rFonts w:hint="eastAsia" w:ascii="宋体" w:hAnsi="宋体" w:eastAsia="宋体"/>
          <w:b/>
          <w:bCs/>
          <w:sz w:val="24"/>
          <w:szCs w:val="24"/>
        </w:rPr>
      </w:pPr>
      <w:r>
        <w:rPr>
          <w:rFonts w:hint="eastAsia" w:ascii="宋体" w:hAnsi="宋体" w:eastAsia="宋体"/>
          <w:b/>
          <w:bCs/>
          <w:sz w:val="24"/>
          <w:szCs w:val="24"/>
        </w:rPr>
        <w:t>（</w:t>
      </w:r>
      <w:r>
        <w:rPr>
          <w:rFonts w:hint="eastAsia" w:ascii="宋体" w:hAnsi="宋体" w:eastAsia="宋体"/>
          <w:b/>
          <w:bCs/>
          <w:sz w:val="24"/>
          <w:szCs w:val="24"/>
          <w:lang w:val="en-US" w:eastAsia="zh-CN"/>
        </w:rPr>
        <w:t>四</w:t>
      </w:r>
      <w:r>
        <w:rPr>
          <w:rFonts w:hint="eastAsia" w:ascii="宋体" w:hAnsi="宋体" w:eastAsia="宋体"/>
          <w:b/>
          <w:bCs/>
          <w:sz w:val="24"/>
          <w:szCs w:val="24"/>
        </w:rPr>
        <w:t>）售后服务（详细说明）</w:t>
      </w:r>
      <w:bookmarkStart w:id="25" w:name="1、所投新生儿科心电监护设备的原厂制造商设立的服务、维修网点一览表"/>
      <w:bookmarkEnd w:id="25"/>
    </w:p>
    <w:p w14:paraId="6808E598">
      <w:pPr>
        <w:spacing w:line="360" w:lineRule="auto"/>
        <w:rPr>
          <w:rFonts w:hint="eastAsia" w:ascii="宋体" w:hAnsi="宋体" w:eastAsia="宋体"/>
          <w:b/>
          <w:bCs w:val="0"/>
          <w:sz w:val="24"/>
          <w:szCs w:val="24"/>
          <w:lang w:val="en-US" w:eastAsia="zh-CN"/>
        </w:rPr>
      </w:pPr>
      <w:r>
        <w:rPr>
          <w:rFonts w:hint="eastAsia" w:ascii="宋体" w:hAnsi="宋体" w:eastAsia="宋体"/>
          <w:b/>
          <w:bCs w:val="0"/>
          <w:sz w:val="24"/>
          <w:szCs w:val="24"/>
          <w:lang w:val="en-US" w:eastAsia="zh-CN"/>
        </w:rPr>
        <w:t>1</w:t>
      </w:r>
      <w:r>
        <w:rPr>
          <w:rFonts w:hint="eastAsia" w:ascii="宋体" w:hAnsi="宋体" w:eastAsia="宋体"/>
          <w:b/>
          <w:bCs w:val="0"/>
          <w:sz w:val="24"/>
          <w:szCs w:val="24"/>
        </w:rPr>
        <w:t>、投标人承诺的售后服务内容（包括但不限于以下内容）</w:t>
      </w:r>
    </w:p>
    <w:p w14:paraId="0DA834DA">
      <w:pPr>
        <w:spacing w:line="360" w:lineRule="auto"/>
        <w:rPr>
          <w:rFonts w:hint="eastAsia" w:ascii="宋体" w:hAnsi="宋体" w:eastAsia="宋体"/>
          <w:sz w:val="24"/>
          <w:szCs w:val="24"/>
          <w:lang w:eastAsia="zh-CN"/>
        </w:rPr>
      </w:pPr>
      <w:bookmarkStart w:id="26" w:name="（1）故障响应时间及到达现场的时间"/>
      <w:bookmarkEnd w:id="26"/>
      <w:r>
        <w:rPr>
          <w:rFonts w:hint="eastAsia" w:ascii="宋体" w:hAnsi="宋体" w:eastAsia="宋体"/>
          <w:sz w:val="24"/>
          <w:szCs w:val="24"/>
          <w:lang w:eastAsia="zh-CN"/>
        </w:rPr>
        <w:t>（</w:t>
      </w:r>
      <w:r>
        <w:rPr>
          <w:rFonts w:hint="eastAsia" w:ascii="宋体" w:hAnsi="宋体" w:eastAsia="宋体"/>
          <w:sz w:val="24"/>
          <w:szCs w:val="24"/>
          <w:lang w:val="en-US" w:eastAsia="zh-CN"/>
        </w:rPr>
        <w:t>1</w:t>
      </w:r>
      <w:r>
        <w:rPr>
          <w:rFonts w:hint="eastAsia" w:ascii="宋体" w:hAnsi="宋体" w:eastAsia="宋体"/>
          <w:sz w:val="24"/>
          <w:szCs w:val="24"/>
          <w:lang w:eastAsia="zh-CN"/>
        </w:rPr>
        <w:t>）</w:t>
      </w:r>
      <w:r>
        <w:rPr>
          <w:rFonts w:hint="eastAsia" w:ascii="宋体" w:hAnsi="宋体" w:eastAsia="宋体"/>
          <w:sz w:val="24"/>
          <w:szCs w:val="24"/>
        </w:rPr>
        <w:t>故障响应时间及到达现场的时间</w:t>
      </w:r>
    </w:p>
    <w:p w14:paraId="58BE546F">
      <w:pPr>
        <w:spacing w:line="360" w:lineRule="auto"/>
        <w:rPr>
          <w:rFonts w:hint="eastAsia" w:ascii="宋体" w:hAnsi="宋体" w:eastAsia="宋体"/>
          <w:sz w:val="24"/>
          <w:szCs w:val="24"/>
          <w:lang w:eastAsia="zh-CN"/>
        </w:rPr>
      </w:pPr>
      <w:bookmarkStart w:id="27" w:name="（2）回访巡检方案"/>
      <w:bookmarkEnd w:id="27"/>
      <w:r>
        <w:rPr>
          <w:rFonts w:hint="eastAsia" w:ascii="宋体" w:hAnsi="宋体" w:eastAsia="宋体"/>
          <w:sz w:val="24"/>
          <w:szCs w:val="24"/>
          <w:lang w:eastAsia="zh-CN"/>
        </w:rPr>
        <w:t>（</w:t>
      </w:r>
      <w:r>
        <w:rPr>
          <w:rFonts w:hint="eastAsia" w:ascii="宋体" w:hAnsi="宋体" w:eastAsia="宋体"/>
          <w:sz w:val="24"/>
          <w:szCs w:val="24"/>
          <w:lang w:val="en-US" w:eastAsia="zh-CN"/>
        </w:rPr>
        <w:t>2</w:t>
      </w:r>
      <w:r>
        <w:rPr>
          <w:rFonts w:hint="eastAsia" w:ascii="宋体" w:hAnsi="宋体" w:eastAsia="宋体"/>
          <w:sz w:val="24"/>
          <w:szCs w:val="24"/>
          <w:lang w:eastAsia="zh-CN"/>
        </w:rPr>
        <w:t>）</w:t>
      </w:r>
      <w:r>
        <w:rPr>
          <w:rFonts w:hint="eastAsia" w:ascii="宋体" w:hAnsi="宋体" w:eastAsia="宋体"/>
          <w:sz w:val="24"/>
          <w:szCs w:val="24"/>
        </w:rPr>
        <w:t>回访巡检方案</w:t>
      </w:r>
    </w:p>
    <w:p w14:paraId="5EE007C7">
      <w:pPr>
        <w:spacing w:line="360" w:lineRule="auto"/>
        <w:rPr>
          <w:rFonts w:hint="eastAsia" w:ascii="宋体" w:hAnsi="宋体" w:eastAsia="宋体"/>
          <w:sz w:val="24"/>
          <w:szCs w:val="24"/>
          <w:lang w:eastAsia="zh-CN"/>
        </w:rPr>
      </w:pPr>
      <w:bookmarkStart w:id="28" w:name="（3）故障解决方案及措施（包括现场不能解决的故障如何处理）"/>
      <w:bookmarkEnd w:id="28"/>
      <w:r>
        <w:rPr>
          <w:rFonts w:hint="eastAsia" w:ascii="宋体" w:hAnsi="宋体" w:eastAsia="宋体"/>
          <w:sz w:val="24"/>
          <w:szCs w:val="24"/>
          <w:lang w:eastAsia="zh-CN"/>
        </w:rPr>
        <w:t>（</w:t>
      </w:r>
      <w:r>
        <w:rPr>
          <w:rFonts w:hint="eastAsia" w:ascii="宋体" w:hAnsi="宋体" w:eastAsia="宋体"/>
          <w:sz w:val="24"/>
          <w:szCs w:val="24"/>
          <w:lang w:val="en-US" w:eastAsia="zh-CN"/>
        </w:rPr>
        <w:t>3</w:t>
      </w:r>
      <w:r>
        <w:rPr>
          <w:rFonts w:hint="eastAsia" w:ascii="宋体" w:hAnsi="宋体" w:eastAsia="宋体"/>
          <w:sz w:val="24"/>
          <w:szCs w:val="24"/>
          <w:lang w:eastAsia="zh-CN"/>
        </w:rPr>
        <w:t>）</w:t>
      </w:r>
      <w:r>
        <w:rPr>
          <w:rFonts w:hint="eastAsia" w:ascii="宋体" w:hAnsi="宋体" w:eastAsia="宋体"/>
          <w:sz w:val="24"/>
          <w:szCs w:val="24"/>
        </w:rPr>
        <w:t>故障解决方案及措施（包括现场不能解决的故障如何处理）</w:t>
      </w:r>
    </w:p>
    <w:p w14:paraId="2ED014BF">
      <w:pPr>
        <w:spacing w:line="360" w:lineRule="auto"/>
        <w:rPr>
          <w:rFonts w:hint="eastAsia" w:ascii="宋体" w:hAnsi="宋体" w:eastAsia="宋体"/>
          <w:b/>
          <w:bCs/>
          <w:sz w:val="24"/>
          <w:szCs w:val="24"/>
        </w:rPr>
      </w:pPr>
      <w:r>
        <w:rPr>
          <w:rFonts w:hint="eastAsia" w:ascii="宋体" w:hAnsi="宋体" w:eastAsia="宋体"/>
          <w:b/>
          <w:bCs/>
          <w:sz w:val="24"/>
          <w:szCs w:val="24"/>
        </w:rPr>
        <w:t>（五）业绩</w:t>
      </w:r>
    </w:p>
    <w:tbl>
      <w:tblPr>
        <w:tblStyle w:val="2"/>
        <w:tblW w:w="503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2154"/>
        <w:gridCol w:w="1135"/>
        <w:gridCol w:w="1275"/>
        <w:gridCol w:w="1853"/>
        <w:gridCol w:w="1698"/>
        <w:gridCol w:w="1905"/>
      </w:tblGrid>
      <w:tr w14:paraId="3A2A0C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20" w:hRule="atLeast"/>
          <w:jc w:val="center"/>
        </w:trPr>
        <w:tc>
          <w:tcPr>
            <w:tcW w:w="1074" w:type="dxa"/>
            <w:vAlign w:val="center"/>
          </w:tcPr>
          <w:p w14:paraId="7A25CE61">
            <w:pPr>
              <w:jc w:val="center"/>
              <w:rPr>
                <w:rFonts w:hint="eastAsia" w:ascii="宋体" w:hAnsi="宋体" w:eastAsia="宋体"/>
                <w:sz w:val="24"/>
                <w:szCs w:val="24"/>
              </w:rPr>
            </w:pPr>
            <w:r>
              <w:rPr>
                <w:rFonts w:hint="eastAsia" w:ascii="宋体" w:hAnsi="宋体" w:eastAsia="宋体"/>
                <w:sz w:val="24"/>
                <w:szCs w:val="24"/>
              </w:rPr>
              <w:t>合同签订时间</w:t>
            </w:r>
          </w:p>
        </w:tc>
        <w:tc>
          <w:tcPr>
            <w:tcW w:w="566" w:type="dxa"/>
            <w:vAlign w:val="center"/>
          </w:tcPr>
          <w:p w14:paraId="4CBAD0A5">
            <w:pPr>
              <w:jc w:val="center"/>
              <w:rPr>
                <w:rFonts w:hint="eastAsia" w:ascii="宋体" w:hAnsi="宋体" w:eastAsia="宋体"/>
                <w:sz w:val="24"/>
                <w:szCs w:val="24"/>
              </w:rPr>
            </w:pPr>
            <w:r>
              <w:rPr>
                <w:rFonts w:hint="eastAsia" w:ascii="宋体" w:hAnsi="宋体" w:eastAsia="宋体"/>
                <w:sz w:val="24"/>
                <w:szCs w:val="24"/>
              </w:rPr>
              <w:t>项目名称</w:t>
            </w:r>
          </w:p>
        </w:tc>
        <w:tc>
          <w:tcPr>
            <w:tcW w:w="636" w:type="dxa"/>
            <w:vAlign w:val="center"/>
          </w:tcPr>
          <w:p w14:paraId="2707AC3F">
            <w:pPr>
              <w:jc w:val="center"/>
              <w:rPr>
                <w:rFonts w:hint="eastAsia" w:ascii="宋体" w:hAnsi="宋体" w:eastAsia="宋体"/>
                <w:sz w:val="24"/>
                <w:szCs w:val="24"/>
              </w:rPr>
            </w:pPr>
            <w:r>
              <w:rPr>
                <w:rFonts w:hint="eastAsia" w:ascii="宋体" w:hAnsi="宋体" w:eastAsia="宋体"/>
                <w:sz w:val="24"/>
                <w:szCs w:val="24"/>
              </w:rPr>
              <w:t>主要标的</w:t>
            </w:r>
          </w:p>
        </w:tc>
        <w:tc>
          <w:tcPr>
            <w:tcW w:w="924" w:type="dxa"/>
            <w:vAlign w:val="center"/>
          </w:tcPr>
          <w:p w14:paraId="7B809BEC">
            <w:pPr>
              <w:jc w:val="center"/>
              <w:rPr>
                <w:rFonts w:hint="eastAsia" w:ascii="宋体" w:hAnsi="宋体" w:eastAsia="宋体"/>
                <w:sz w:val="24"/>
                <w:szCs w:val="24"/>
              </w:rPr>
            </w:pPr>
            <w:r>
              <w:rPr>
                <w:rFonts w:hint="eastAsia" w:ascii="宋体" w:hAnsi="宋体" w:eastAsia="宋体"/>
                <w:sz w:val="24"/>
                <w:szCs w:val="24"/>
              </w:rPr>
              <w:t>合同甲方名称</w:t>
            </w:r>
          </w:p>
          <w:p w14:paraId="36EDEDDF">
            <w:pPr>
              <w:jc w:val="center"/>
              <w:rPr>
                <w:rFonts w:hint="eastAsia" w:ascii="宋体" w:hAnsi="宋体" w:eastAsia="宋体"/>
                <w:sz w:val="24"/>
                <w:szCs w:val="24"/>
              </w:rPr>
            </w:pPr>
            <w:r>
              <w:rPr>
                <w:rFonts w:hint="eastAsia" w:ascii="宋体" w:hAnsi="宋体" w:eastAsia="宋体"/>
                <w:sz w:val="24"/>
                <w:szCs w:val="24"/>
              </w:rPr>
              <w:t>（详细地址）</w:t>
            </w:r>
          </w:p>
        </w:tc>
        <w:tc>
          <w:tcPr>
            <w:tcW w:w="847" w:type="dxa"/>
            <w:vAlign w:val="center"/>
          </w:tcPr>
          <w:p w14:paraId="42D940A5">
            <w:pPr>
              <w:jc w:val="center"/>
              <w:rPr>
                <w:rFonts w:hint="eastAsia" w:ascii="宋体" w:hAnsi="宋体" w:eastAsia="宋体"/>
                <w:sz w:val="24"/>
                <w:szCs w:val="24"/>
              </w:rPr>
            </w:pPr>
            <w:r>
              <w:rPr>
                <w:rFonts w:hint="eastAsia" w:ascii="宋体" w:hAnsi="宋体" w:eastAsia="宋体"/>
                <w:sz w:val="24"/>
                <w:szCs w:val="24"/>
              </w:rPr>
              <w:t>合同甲方联系人</w:t>
            </w:r>
          </w:p>
        </w:tc>
        <w:tc>
          <w:tcPr>
            <w:tcW w:w="950" w:type="dxa"/>
            <w:vAlign w:val="center"/>
          </w:tcPr>
          <w:p w14:paraId="1D289684">
            <w:pPr>
              <w:jc w:val="center"/>
              <w:rPr>
                <w:rFonts w:hint="eastAsia" w:ascii="宋体" w:hAnsi="宋体" w:eastAsia="宋体"/>
                <w:sz w:val="24"/>
                <w:szCs w:val="24"/>
              </w:rPr>
            </w:pPr>
            <w:r>
              <w:rPr>
                <w:rFonts w:hint="eastAsia" w:ascii="宋体" w:hAnsi="宋体" w:eastAsia="宋体"/>
                <w:sz w:val="24"/>
                <w:szCs w:val="24"/>
              </w:rPr>
              <w:t>合同甲方联系电话</w:t>
            </w:r>
          </w:p>
        </w:tc>
      </w:tr>
      <w:tr w14:paraId="6938B8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0" w:hRule="atLeast"/>
          <w:jc w:val="center"/>
        </w:trPr>
        <w:tc>
          <w:tcPr>
            <w:tcW w:w="1074" w:type="dxa"/>
            <w:vAlign w:val="center"/>
          </w:tcPr>
          <w:p w14:paraId="21165E91">
            <w:pPr>
              <w:jc w:val="center"/>
              <w:rPr>
                <w:rFonts w:hint="eastAsia" w:ascii="宋体" w:hAnsi="宋体" w:eastAsia="宋体"/>
                <w:sz w:val="24"/>
                <w:szCs w:val="24"/>
              </w:rPr>
            </w:pPr>
          </w:p>
        </w:tc>
        <w:tc>
          <w:tcPr>
            <w:tcW w:w="566" w:type="dxa"/>
            <w:vAlign w:val="center"/>
          </w:tcPr>
          <w:p w14:paraId="6C292740">
            <w:pPr>
              <w:jc w:val="center"/>
              <w:rPr>
                <w:rFonts w:hint="eastAsia" w:ascii="宋体" w:hAnsi="宋体" w:eastAsia="宋体"/>
                <w:sz w:val="24"/>
                <w:szCs w:val="24"/>
              </w:rPr>
            </w:pPr>
          </w:p>
        </w:tc>
        <w:tc>
          <w:tcPr>
            <w:tcW w:w="636" w:type="dxa"/>
            <w:vAlign w:val="center"/>
          </w:tcPr>
          <w:p w14:paraId="4C602EC8">
            <w:pPr>
              <w:jc w:val="center"/>
              <w:rPr>
                <w:rFonts w:hint="eastAsia" w:ascii="宋体" w:hAnsi="宋体" w:eastAsia="宋体"/>
                <w:sz w:val="24"/>
                <w:szCs w:val="24"/>
              </w:rPr>
            </w:pPr>
          </w:p>
        </w:tc>
        <w:tc>
          <w:tcPr>
            <w:tcW w:w="924" w:type="dxa"/>
            <w:vAlign w:val="center"/>
          </w:tcPr>
          <w:p w14:paraId="3899D1A6">
            <w:pPr>
              <w:jc w:val="center"/>
              <w:rPr>
                <w:rFonts w:hint="eastAsia" w:ascii="宋体" w:hAnsi="宋体" w:eastAsia="宋体"/>
                <w:sz w:val="24"/>
                <w:szCs w:val="24"/>
              </w:rPr>
            </w:pPr>
          </w:p>
        </w:tc>
        <w:tc>
          <w:tcPr>
            <w:tcW w:w="847" w:type="dxa"/>
            <w:vAlign w:val="center"/>
          </w:tcPr>
          <w:p w14:paraId="0EE0A426">
            <w:pPr>
              <w:jc w:val="center"/>
              <w:rPr>
                <w:rFonts w:hint="eastAsia" w:ascii="宋体" w:hAnsi="宋体" w:eastAsia="宋体"/>
                <w:sz w:val="24"/>
                <w:szCs w:val="24"/>
              </w:rPr>
            </w:pPr>
          </w:p>
        </w:tc>
        <w:tc>
          <w:tcPr>
            <w:tcW w:w="950" w:type="dxa"/>
            <w:vAlign w:val="center"/>
          </w:tcPr>
          <w:p w14:paraId="1CDAF086">
            <w:pPr>
              <w:jc w:val="center"/>
              <w:rPr>
                <w:rFonts w:hint="eastAsia" w:ascii="宋体" w:hAnsi="宋体" w:eastAsia="宋体"/>
                <w:sz w:val="24"/>
                <w:szCs w:val="24"/>
              </w:rPr>
            </w:pPr>
          </w:p>
        </w:tc>
      </w:tr>
      <w:tr w14:paraId="054AE7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jc w:val="center"/>
        </w:trPr>
        <w:tc>
          <w:tcPr>
            <w:tcW w:w="1074" w:type="dxa"/>
            <w:vAlign w:val="center"/>
          </w:tcPr>
          <w:p w14:paraId="564A2F4D">
            <w:pPr>
              <w:jc w:val="center"/>
              <w:rPr>
                <w:rFonts w:hint="eastAsia" w:ascii="宋体" w:hAnsi="宋体" w:eastAsia="宋体"/>
                <w:sz w:val="24"/>
                <w:szCs w:val="24"/>
              </w:rPr>
            </w:pPr>
            <w:r>
              <w:rPr>
                <w:rFonts w:hint="eastAsia" w:ascii="宋体" w:hAnsi="宋体" w:eastAsia="宋体"/>
                <w:sz w:val="24"/>
                <w:szCs w:val="24"/>
              </w:rPr>
              <w:t>…</w:t>
            </w:r>
          </w:p>
        </w:tc>
        <w:tc>
          <w:tcPr>
            <w:tcW w:w="566" w:type="dxa"/>
            <w:vAlign w:val="center"/>
          </w:tcPr>
          <w:p w14:paraId="7C1B2B0B">
            <w:pPr>
              <w:jc w:val="center"/>
              <w:rPr>
                <w:rFonts w:hint="eastAsia" w:ascii="宋体" w:hAnsi="宋体" w:eastAsia="宋体"/>
                <w:sz w:val="24"/>
                <w:szCs w:val="24"/>
              </w:rPr>
            </w:pPr>
          </w:p>
        </w:tc>
        <w:tc>
          <w:tcPr>
            <w:tcW w:w="636" w:type="dxa"/>
            <w:vAlign w:val="center"/>
          </w:tcPr>
          <w:p w14:paraId="1E563634">
            <w:pPr>
              <w:jc w:val="center"/>
              <w:rPr>
                <w:rFonts w:hint="eastAsia" w:ascii="宋体" w:hAnsi="宋体" w:eastAsia="宋体"/>
                <w:sz w:val="24"/>
                <w:szCs w:val="24"/>
              </w:rPr>
            </w:pPr>
          </w:p>
        </w:tc>
        <w:tc>
          <w:tcPr>
            <w:tcW w:w="924" w:type="dxa"/>
            <w:vAlign w:val="center"/>
          </w:tcPr>
          <w:p w14:paraId="0D0B6C26">
            <w:pPr>
              <w:jc w:val="center"/>
              <w:rPr>
                <w:rFonts w:hint="eastAsia" w:ascii="宋体" w:hAnsi="宋体" w:eastAsia="宋体"/>
                <w:sz w:val="24"/>
                <w:szCs w:val="24"/>
              </w:rPr>
            </w:pPr>
          </w:p>
        </w:tc>
        <w:tc>
          <w:tcPr>
            <w:tcW w:w="847" w:type="dxa"/>
            <w:vAlign w:val="center"/>
          </w:tcPr>
          <w:p w14:paraId="1263C76D">
            <w:pPr>
              <w:jc w:val="center"/>
              <w:rPr>
                <w:rFonts w:hint="eastAsia" w:ascii="宋体" w:hAnsi="宋体" w:eastAsia="宋体"/>
                <w:sz w:val="24"/>
                <w:szCs w:val="24"/>
              </w:rPr>
            </w:pPr>
          </w:p>
        </w:tc>
        <w:tc>
          <w:tcPr>
            <w:tcW w:w="950" w:type="dxa"/>
            <w:vAlign w:val="center"/>
          </w:tcPr>
          <w:p w14:paraId="1C1FB80C">
            <w:pPr>
              <w:jc w:val="center"/>
              <w:rPr>
                <w:rFonts w:hint="eastAsia" w:ascii="宋体" w:hAnsi="宋体" w:eastAsia="宋体"/>
                <w:sz w:val="24"/>
                <w:szCs w:val="24"/>
              </w:rPr>
            </w:pPr>
          </w:p>
        </w:tc>
      </w:tr>
    </w:tbl>
    <w:p w14:paraId="39575339">
      <w:pPr>
        <w:rPr>
          <w:rFonts w:hint="eastAsia" w:ascii="宋体" w:hAnsi="宋体" w:eastAsia="宋体"/>
          <w:sz w:val="24"/>
          <w:szCs w:val="24"/>
        </w:rPr>
      </w:pPr>
    </w:p>
    <w:p w14:paraId="60528062">
      <w:pPr>
        <w:rPr>
          <w:rFonts w:hint="eastAsia" w:ascii="宋体" w:hAnsi="宋体" w:eastAsia="宋体"/>
          <w:color w:val="FF0000"/>
          <w:sz w:val="24"/>
          <w:szCs w:val="24"/>
        </w:rPr>
      </w:pPr>
      <w:r>
        <w:rPr>
          <w:rFonts w:hint="eastAsia" w:ascii="宋体" w:hAnsi="宋体" w:eastAsia="宋体"/>
          <w:color w:val="FF0000"/>
          <w:sz w:val="24"/>
          <w:szCs w:val="24"/>
        </w:rPr>
        <w:t>注：</w:t>
      </w:r>
      <w:r>
        <w:rPr>
          <w:rFonts w:hint="eastAsia" w:ascii="宋体" w:hAnsi="宋体" w:eastAsia="宋体"/>
          <w:color w:val="FF0000"/>
          <w:sz w:val="24"/>
          <w:szCs w:val="24"/>
          <w:lang w:val="en-US" w:eastAsia="zh-CN"/>
        </w:rPr>
        <w:t>响应</w:t>
      </w:r>
      <w:r>
        <w:rPr>
          <w:rFonts w:hint="eastAsia" w:ascii="宋体" w:hAnsi="宋体" w:eastAsia="宋体"/>
          <w:color w:val="FF0000"/>
          <w:sz w:val="24"/>
          <w:szCs w:val="24"/>
        </w:rPr>
        <w:t>文件中须提供相关材料扫描件，具体要求详见</w:t>
      </w:r>
      <w:r>
        <w:rPr>
          <w:rFonts w:hint="eastAsia" w:ascii="宋体" w:hAnsi="宋体" w:eastAsia="宋体"/>
          <w:color w:val="FF0000"/>
          <w:sz w:val="24"/>
          <w:szCs w:val="24"/>
          <w:lang w:val="en-US" w:eastAsia="zh-CN"/>
        </w:rPr>
        <w:t>采购文件</w:t>
      </w:r>
      <w:r>
        <w:rPr>
          <w:rFonts w:hint="eastAsia" w:ascii="宋体" w:hAnsi="宋体" w:eastAsia="宋体"/>
          <w:color w:val="FF0000"/>
          <w:sz w:val="24"/>
          <w:szCs w:val="24"/>
        </w:rPr>
        <w:t>。</w:t>
      </w:r>
    </w:p>
    <w:p w14:paraId="2229D43F">
      <w:pPr>
        <w:rPr>
          <w:rFonts w:hint="eastAsia" w:ascii="宋体" w:hAnsi="宋体"/>
          <w:szCs w:val="32"/>
        </w:rPr>
      </w:pPr>
    </w:p>
    <w:p w14:paraId="40AF822A">
      <w:pPr>
        <w:pStyle w:val="37"/>
        <w:rPr>
          <w:rFonts w:hint="eastAsia" w:ascii="宋体" w:hAnsi="宋体" w:eastAsia="宋体"/>
          <w:szCs w:val="32"/>
        </w:rPr>
      </w:pPr>
    </w:p>
    <w:p w14:paraId="241AD800">
      <w:pPr>
        <w:rPr>
          <w:rFonts w:hint="eastAsia" w:ascii="宋体" w:hAnsi="宋体"/>
          <w:szCs w:val="32"/>
        </w:rPr>
      </w:pPr>
    </w:p>
    <w:p w14:paraId="5E33D2B6">
      <w:pPr>
        <w:pStyle w:val="37"/>
        <w:rPr>
          <w:rFonts w:hint="eastAsia" w:ascii="宋体" w:hAnsi="宋体" w:eastAsia="宋体"/>
          <w:szCs w:val="32"/>
        </w:rPr>
      </w:pPr>
    </w:p>
    <w:p w14:paraId="3925AAB5">
      <w:pPr>
        <w:rPr>
          <w:rFonts w:hint="eastAsia" w:ascii="宋体" w:hAnsi="宋体"/>
          <w:szCs w:val="32"/>
        </w:rPr>
      </w:pPr>
    </w:p>
    <w:p w14:paraId="6C0EEAF7">
      <w:pPr>
        <w:pStyle w:val="37"/>
        <w:rPr>
          <w:rFonts w:hint="eastAsia" w:ascii="宋体" w:hAnsi="宋体" w:eastAsia="宋体"/>
          <w:szCs w:val="32"/>
        </w:rPr>
      </w:pPr>
    </w:p>
    <w:p w14:paraId="600AD594">
      <w:pPr>
        <w:rPr>
          <w:rFonts w:hint="eastAsia" w:ascii="宋体" w:hAnsi="宋体"/>
          <w:szCs w:val="32"/>
        </w:rPr>
      </w:pPr>
    </w:p>
    <w:p w14:paraId="0C98DEA9">
      <w:pPr>
        <w:pStyle w:val="37"/>
        <w:rPr>
          <w:rFonts w:hint="eastAsia" w:ascii="宋体" w:hAnsi="宋体" w:eastAsia="宋体"/>
          <w:szCs w:val="32"/>
        </w:rPr>
      </w:pPr>
    </w:p>
    <w:p w14:paraId="6E79B089">
      <w:pPr>
        <w:rPr>
          <w:rFonts w:hint="eastAsia" w:ascii="宋体" w:hAnsi="宋体"/>
          <w:szCs w:val="32"/>
        </w:rPr>
      </w:pPr>
    </w:p>
    <w:p w14:paraId="5B02B0CB">
      <w:pPr>
        <w:pStyle w:val="37"/>
        <w:rPr>
          <w:rFonts w:hint="eastAsia" w:ascii="宋体" w:hAnsi="宋体" w:eastAsia="宋体"/>
          <w:szCs w:val="32"/>
        </w:rPr>
      </w:pPr>
    </w:p>
    <w:p w14:paraId="2F9573F4">
      <w:pPr>
        <w:rPr>
          <w:rFonts w:hint="eastAsia" w:ascii="宋体" w:hAnsi="宋体"/>
          <w:szCs w:val="32"/>
        </w:rPr>
      </w:pPr>
    </w:p>
    <w:p w14:paraId="6E121F92">
      <w:pPr>
        <w:pStyle w:val="37"/>
        <w:rPr>
          <w:rFonts w:hint="eastAsia" w:ascii="宋体" w:hAnsi="宋体" w:eastAsia="宋体"/>
          <w:szCs w:val="32"/>
        </w:rPr>
      </w:pPr>
    </w:p>
    <w:p w14:paraId="01EF071A">
      <w:pPr>
        <w:rPr>
          <w:rFonts w:hint="eastAsia" w:ascii="宋体" w:hAnsi="宋体"/>
          <w:szCs w:val="32"/>
        </w:rPr>
      </w:pPr>
    </w:p>
    <w:p w14:paraId="4BEF1103">
      <w:pPr>
        <w:pStyle w:val="37"/>
        <w:rPr>
          <w:rFonts w:hint="eastAsia" w:ascii="宋体" w:hAnsi="宋体" w:eastAsia="宋体"/>
          <w:szCs w:val="32"/>
        </w:rPr>
      </w:pPr>
    </w:p>
    <w:p w14:paraId="4CF91EB0">
      <w:pPr>
        <w:rPr>
          <w:rFonts w:hint="eastAsia" w:ascii="宋体" w:hAnsi="宋体"/>
          <w:szCs w:val="32"/>
        </w:rPr>
      </w:pPr>
    </w:p>
    <w:p w14:paraId="20591D28">
      <w:pPr>
        <w:pStyle w:val="37"/>
        <w:rPr>
          <w:rFonts w:hint="eastAsia"/>
        </w:rPr>
      </w:pPr>
    </w:p>
    <w:p w14:paraId="1D741BE2">
      <w:pPr>
        <w:pStyle w:val="37"/>
        <w:spacing w:line="540" w:lineRule="exact"/>
        <w:jc w:val="center"/>
        <w:outlineLvl w:val="0"/>
        <w:rPr>
          <w:rFonts w:hint="eastAsia" w:ascii="宋体" w:hAnsi="宋体" w:eastAsia="宋体"/>
          <w:szCs w:val="32"/>
        </w:rPr>
      </w:pPr>
      <w:bookmarkStart w:id="29" w:name="_Toc6156"/>
      <w:r>
        <w:rPr>
          <w:rFonts w:hint="eastAsia" w:ascii="宋体" w:hAnsi="宋体" w:eastAsia="宋体"/>
          <w:szCs w:val="32"/>
        </w:rPr>
        <w:br w:type="page"/>
      </w:r>
      <w:r>
        <w:rPr>
          <w:rFonts w:hint="eastAsia" w:ascii="宋体" w:hAnsi="宋体" w:eastAsia="宋体"/>
          <w:szCs w:val="32"/>
        </w:rPr>
        <w:t>七、法定代表人身份证明及授权委托书</w:t>
      </w:r>
      <w:bookmarkEnd w:id="29"/>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37"/>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37"/>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37"/>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37"/>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37"/>
        <w:jc w:val="center"/>
        <w:outlineLvl w:val="0"/>
        <w:rPr>
          <w:rFonts w:hint="eastAsia"/>
        </w:rPr>
      </w:pPr>
      <w:r>
        <w:rPr>
          <w:rFonts w:hint="eastAsia"/>
        </w:rPr>
        <w:br w:type="page"/>
      </w:r>
      <w:bookmarkStart w:id="30" w:name="_Toc18157"/>
      <w:bookmarkStart w:id="31" w:name="_Toc25887"/>
      <w:bookmarkStart w:id="32" w:name="_Toc15429"/>
      <w:r>
        <w:rPr>
          <w:rFonts w:hint="eastAsia" w:ascii="宋体" w:hAnsi="宋体" w:eastAsia="宋体"/>
        </w:rPr>
        <w:t>八、各类资质证书及其他重要资料</w:t>
      </w:r>
      <w:bookmarkEnd w:id="30"/>
      <w:bookmarkEnd w:id="31"/>
      <w:bookmarkEnd w:id="32"/>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37"/>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37"/>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37"/>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37"/>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37"/>
        <w:rPr>
          <w:rFonts w:hint="eastAsia"/>
        </w:rPr>
      </w:pPr>
    </w:p>
    <w:p w14:paraId="34AB5D67">
      <w:pPr>
        <w:pStyle w:val="37"/>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37"/>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37"/>
        <w:rPr>
          <w:rFonts w:hint="eastAsia"/>
        </w:rPr>
      </w:pPr>
    </w:p>
    <w:p w14:paraId="0ACF62A9">
      <w:pPr>
        <w:pStyle w:val="37"/>
        <w:rPr>
          <w:rFonts w:hint="eastAsia" w:ascii="宋体" w:hAnsi="宋体"/>
          <w:color w:val="000000"/>
          <w:sz w:val="28"/>
          <w:szCs w:val="28"/>
        </w:rPr>
      </w:pPr>
    </w:p>
    <w:p w14:paraId="53734DF4">
      <w:pPr>
        <w:pStyle w:val="14"/>
        <w:numPr>
          <w:ilvl w:val="0"/>
          <w:numId w:val="0"/>
        </w:numPr>
        <w:jc w:val="center"/>
        <w:rPr>
          <w:rFonts w:hint="eastAsia" w:ascii="宋体" w:hAnsi="宋体" w:eastAsia="宋体"/>
          <w:b/>
          <w:bCs/>
          <w:sz w:val="32"/>
          <w:szCs w:val="32"/>
        </w:rPr>
      </w:pPr>
      <w:bookmarkStart w:id="33" w:name="_Toc22412"/>
      <w:r>
        <w:rPr>
          <w:rFonts w:hint="eastAsia" w:ascii="宋体" w:hAnsi="宋体" w:eastAsia="宋体"/>
          <w:b/>
          <w:bCs/>
          <w:sz w:val="32"/>
          <w:szCs w:val="32"/>
        </w:rPr>
        <w:t>第七章  评审</w:t>
      </w:r>
      <w:bookmarkEnd w:id="33"/>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rPr>
      </w:pPr>
      <w:r>
        <w:rPr>
          <w:rFonts w:hint="eastAsia" w:ascii="宋体" w:hAnsi="宋体"/>
          <w:b/>
          <w:bCs/>
          <w:sz w:val="28"/>
          <w:szCs w:val="28"/>
        </w:rPr>
        <w:t>4.1.3供应商的报价超过预算金额或最高限价的，采购小组将其作为响应文件无效处理。</w:t>
      </w:r>
    </w:p>
    <w:p w14:paraId="214A4C92">
      <w:pPr>
        <w:spacing w:line="540" w:lineRule="exact"/>
        <w:ind w:firstLine="560" w:firstLineChars="200"/>
        <w:contextualSpacing/>
        <w:rPr>
          <w:rFonts w:hint="eastAsia" w:ascii="宋体" w:hAnsi="宋体"/>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tbl>
      <w:tblPr>
        <w:tblStyle w:val="229"/>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3ADFA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24BD155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3846B86B">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3B0DB05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70B4E0E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3D593900">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7D39B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10D11F0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7B1D2825">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0B40ED2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40</w:t>
            </w:r>
            <w:r>
              <w:rPr>
                <w:rFonts w:hint="eastAsia" w:ascii="宋体" w:hAnsi="宋体" w:eastAsia="宋体"/>
                <w:sz w:val="24"/>
                <w:szCs w:val="24"/>
              </w:rPr>
              <w:t>分</w:t>
            </w:r>
          </w:p>
        </w:tc>
        <w:tc>
          <w:tcPr>
            <w:tcW w:w="3827" w:type="dxa"/>
            <w:vAlign w:val="top"/>
          </w:tcPr>
          <w:p w14:paraId="6AC2416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40分，其他供应商的价格分统一按照下列公式计算：报价得分=(基准价/投标报价)×40%×100（小数点后面保留两位小数，第三位四舍五入）。本项满分40分。</w:t>
            </w:r>
          </w:p>
        </w:tc>
      </w:tr>
      <w:tr w14:paraId="0B839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015F901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28BD9ED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7C8E1E6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10</w:t>
            </w:r>
            <w:r>
              <w:rPr>
                <w:rFonts w:hint="eastAsia" w:ascii="宋体" w:hAnsi="宋体" w:eastAsia="宋体"/>
                <w:sz w:val="24"/>
                <w:szCs w:val="24"/>
              </w:rPr>
              <w:t>分</w:t>
            </w:r>
          </w:p>
        </w:tc>
        <w:tc>
          <w:tcPr>
            <w:tcW w:w="3827" w:type="dxa"/>
            <w:vAlign w:val="top"/>
          </w:tcPr>
          <w:p w14:paraId="385DAEF2">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 以来 (以合同签订时间为准，无合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 ，</w:t>
            </w:r>
            <w:r>
              <w:rPr>
                <w:rFonts w:hint="eastAsia" w:ascii="宋体" w:hAnsi="宋体" w:eastAsia="宋体"/>
                <w:sz w:val="24"/>
                <w:szCs w:val="24"/>
                <w:lang w:val="en-US" w:eastAsia="zh-CN"/>
              </w:rPr>
              <w:t>每提供1份与所投产品（硬性输尿管电子内窥镜（标准型）、硬性输尿管电子内窥镜（细型））一致且符合要求的业绩合同，得5分,满分10分。</w:t>
            </w:r>
          </w:p>
          <w:p w14:paraId="1B78A445">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1113AC8F">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(1)业绩合同甲方须为医疗机构，合同乙方不作限制。</w:t>
            </w:r>
          </w:p>
          <w:p w14:paraId="7138BF5E">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4BE4DC47">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9528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42AACD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5656FD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4236F1B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30</w:t>
            </w:r>
            <w:r>
              <w:rPr>
                <w:rFonts w:hint="eastAsia" w:ascii="宋体" w:hAnsi="宋体" w:eastAsia="宋体"/>
                <w:sz w:val="24"/>
                <w:szCs w:val="24"/>
              </w:rPr>
              <w:t>分</w:t>
            </w:r>
          </w:p>
        </w:tc>
        <w:tc>
          <w:tcPr>
            <w:tcW w:w="3827" w:type="dxa"/>
            <w:vAlign w:val="top"/>
          </w:tcPr>
          <w:p w14:paraId="34C1D192">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eastAsia="宋体"/>
                <w:sz w:val="24"/>
                <w:szCs w:val="24"/>
                <w:lang w:val="en-US" w:eastAsia="zh-CN"/>
              </w:rPr>
              <w:t>30</w:t>
            </w:r>
            <w:r>
              <w:rPr>
                <w:rFonts w:hint="eastAsia" w:ascii="宋体" w:hAnsi="宋体" w:eastAsia="宋体"/>
                <w:sz w:val="24"/>
                <w:szCs w:val="24"/>
              </w:rPr>
              <w:t>分,全部满足得基准分</w:t>
            </w:r>
            <w:r>
              <w:rPr>
                <w:rFonts w:hint="eastAsia" w:ascii="宋体" w:hAnsi="宋体" w:eastAsia="宋体"/>
                <w:sz w:val="24"/>
                <w:szCs w:val="24"/>
                <w:lang w:val="en-US" w:eastAsia="zh-CN"/>
              </w:rPr>
              <w:t>30</w:t>
            </w:r>
            <w:r>
              <w:rPr>
                <w:rFonts w:hint="eastAsia" w:ascii="宋体" w:hAnsi="宋体" w:eastAsia="宋体"/>
                <w:sz w:val="24"/>
                <w:szCs w:val="24"/>
              </w:rPr>
              <w:t>分,用“█”标注的技术参数若有负偏离，则在基准分基础上扣</w:t>
            </w:r>
            <w:r>
              <w:rPr>
                <w:rFonts w:hint="eastAsia" w:ascii="宋体" w:hAnsi="宋体" w:eastAsia="宋体"/>
                <w:sz w:val="24"/>
                <w:szCs w:val="24"/>
                <w:lang w:val="en-US" w:eastAsia="zh-CN"/>
              </w:rPr>
              <w:t>3</w:t>
            </w:r>
            <w:r>
              <w:rPr>
                <w:rFonts w:hint="eastAsia" w:ascii="宋体" w:hAnsi="宋体" w:eastAsia="宋体"/>
                <w:sz w:val="24"/>
                <w:szCs w:val="24"/>
              </w:rPr>
              <w:t>分/项，扣完为止。本小项满分</w:t>
            </w:r>
            <w:r>
              <w:rPr>
                <w:rFonts w:hint="eastAsia" w:ascii="宋体" w:hAnsi="宋体" w:eastAsia="宋体"/>
                <w:sz w:val="24"/>
                <w:szCs w:val="24"/>
                <w:lang w:val="en-US" w:eastAsia="zh-CN"/>
              </w:rPr>
              <w:t>30</w:t>
            </w:r>
            <w:r>
              <w:rPr>
                <w:rFonts w:hint="eastAsia" w:ascii="宋体" w:hAnsi="宋体" w:eastAsia="宋体"/>
                <w:sz w:val="24"/>
                <w:szCs w:val="24"/>
              </w:rPr>
              <w:t>分。</w:t>
            </w:r>
          </w:p>
          <w:p w14:paraId="6EFEA35F">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”标注的技术参数，需在投标文件中提供以下技术证明文件之一（包括医疗器械注册证、第三方检测报告、产品说明书或技术白皮书或产品彩页）予以证明，否则，评委会视为技术参数出现负偏离。</w:t>
            </w:r>
          </w:p>
        </w:tc>
      </w:tr>
      <w:tr w14:paraId="09164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6E4CCE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063CD6B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58178166">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7BA57A5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46C15A4D">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、售后服务承诺：根据</w:t>
            </w:r>
            <w:r>
              <w:rPr>
                <w:rFonts w:hint="eastAsia" w:ascii="宋体" w:hAnsi="宋体" w:eastAsia="宋体"/>
                <w:sz w:val="24"/>
                <w:szCs w:val="24"/>
                <w:lang w:val="en-US" w:eastAsia="zh-CN"/>
              </w:rPr>
              <w:t>供应商</w:t>
            </w:r>
            <w:r>
              <w:rPr>
                <w:rFonts w:hint="eastAsia" w:ascii="宋体" w:hAnsi="宋体" w:eastAsia="宋体"/>
                <w:sz w:val="24"/>
                <w:szCs w:val="24"/>
              </w:rPr>
              <w:t>在免费质保期内的售后服务承诺 (</w:t>
            </w:r>
            <w:r>
              <w:rPr>
                <w:rFonts w:hint="eastAsia" w:ascii="宋体" w:hAnsi="宋体" w:eastAsia="宋体"/>
                <w:sz w:val="24"/>
                <w:szCs w:val="24"/>
                <w:lang w:val="en-US" w:eastAsia="zh-CN"/>
              </w:rPr>
              <w:t>故障响应时间及到达现场的时间</w:t>
            </w:r>
            <w:r>
              <w:rPr>
                <w:rFonts w:hint="eastAsia" w:ascii="宋体" w:hAnsi="宋体" w:eastAsia="宋体"/>
                <w:sz w:val="24"/>
                <w:szCs w:val="24"/>
              </w:rPr>
              <w:t>、回访巡检方案、故障解决方案等)进行综合比较：售后服务水平高，得</w:t>
            </w:r>
            <w:r>
              <w:rPr>
                <w:rFonts w:hint="eastAsia" w:ascii="宋体" w:hAnsi="宋体" w:eastAsia="宋体"/>
                <w:sz w:val="24"/>
                <w:szCs w:val="24"/>
                <w:lang w:val="en-US" w:eastAsia="zh-CN"/>
              </w:rPr>
              <w:t>5</w:t>
            </w:r>
            <w:r>
              <w:rPr>
                <w:rFonts w:hint="eastAsia" w:ascii="宋体" w:hAnsi="宋体" w:eastAsia="宋体"/>
                <w:sz w:val="24"/>
                <w:szCs w:val="24"/>
              </w:rPr>
              <w:t>分；次之得</w:t>
            </w:r>
            <w:r>
              <w:rPr>
                <w:rFonts w:hint="eastAsia" w:ascii="宋体" w:hAnsi="宋体" w:eastAsia="宋体"/>
                <w:sz w:val="24"/>
                <w:szCs w:val="24"/>
                <w:lang w:val="en-US" w:eastAsia="zh-CN"/>
              </w:rPr>
              <w:t>3</w:t>
            </w:r>
            <w:r>
              <w:rPr>
                <w:rFonts w:hint="eastAsia" w:ascii="宋体" w:hAnsi="宋体" w:eastAsia="宋体"/>
                <w:sz w:val="24"/>
                <w:szCs w:val="24"/>
              </w:rPr>
              <w:t>分；再次之得</w:t>
            </w:r>
            <w:r>
              <w:rPr>
                <w:rFonts w:hint="eastAsia" w:ascii="宋体" w:hAnsi="宋体" w:eastAsia="宋体"/>
                <w:sz w:val="24"/>
                <w:szCs w:val="24"/>
                <w:lang w:val="en-US" w:eastAsia="zh-CN"/>
              </w:rPr>
              <w:t>1</w:t>
            </w:r>
            <w:r>
              <w:rPr>
                <w:rFonts w:hint="eastAsia" w:ascii="宋体" w:hAnsi="宋体" w:eastAsia="宋体"/>
                <w:sz w:val="24"/>
                <w:szCs w:val="24"/>
              </w:rPr>
              <w:t>分；未提供不得分。本小项满分</w:t>
            </w:r>
            <w:r>
              <w:rPr>
                <w:rFonts w:hint="eastAsia" w:ascii="宋体" w:hAnsi="宋体" w:eastAsia="宋体"/>
                <w:sz w:val="24"/>
                <w:szCs w:val="24"/>
                <w:lang w:val="en-US" w:eastAsia="zh-CN"/>
              </w:rPr>
              <w:t>5</w:t>
            </w:r>
            <w:r>
              <w:rPr>
                <w:rFonts w:hint="eastAsia" w:ascii="宋体" w:hAnsi="宋体" w:eastAsia="宋体"/>
                <w:sz w:val="24"/>
                <w:szCs w:val="24"/>
              </w:rPr>
              <w:t>分。</w:t>
            </w:r>
          </w:p>
        </w:tc>
      </w:tr>
      <w:tr w14:paraId="6EC8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1F9FBB4">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3906479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0E6F2309">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10</w:t>
            </w:r>
            <w:r>
              <w:rPr>
                <w:rFonts w:hint="eastAsia" w:ascii="宋体" w:hAnsi="宋体" w:eastAsia="宋体"/>
                <w:sz w:val="24"/>
                <w:szCs w:val="24"/>
              </w:rPr>
              <w:t>分</w:t>
            </w:r>
          </w:p>
        </w:tc>
        <w:tc>
          <w:tcPr>
            <w:tcW w:w="3827" w:type="dxa"/>
            <w:vAlign w:val="top"/>
          </w:tcPr>
          <w:p w14:paraId="52B71250">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对</w:t>
            </w:r>
            <w:r>
              <w:rPr>
                <w:rFonts w:hint="eastAsia" w:ascii="宋体" w:hAnsi="宋体" w:eastAsia="宋体"/>
                <w:sz w:val="24"/>
                <w:szCs w:val="24"/>
                <w:lang w:val="en-US" w:eastAsia="zh-CN"/>
              </w:rPr>
              <w:t>供应商</w:t>
            </w:r>
            <w:r>
              <w:rPr>
                <w:rFonts w:hint="eastAsia" w:ascii="宋体" w:hAnsi="宋体" w:eastAsia="宋体"/>
                <w:sz w:val="24"/>
                <w:szCs w:val="24"/>
              </w:rPr>
              <w:t>所投硬性输尿管电子内窥镜的综合性能进行综合比较：</w:t>
            </w:r>
          </w:p>
          <w:p w14:paraId="45FE3489">
            <w:pPr>
              <w:keepNext w:val="0"/>
              <w:keepLines w:val="0"/>
              <w:suppressLineNumbers w:val="0"/>
              <w:spacing w:before="0" w:beforeAutospacing="0" w:after="0" w:afterAutospacing="0"/>
              <w:ind w:left="0" w:right="0"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（1）投标产品的制造工艺、外观、材质：投标产品的制造工艺先进、外型美观、材质优异，得5分；次之得 3分；再次之得 1分。本小项满分5分.</w:t>
            </w:r>
          </w:p>
          <w:p w14:paraId="4A009DB5">
            <w:pPr>
              <w:keepNext w:val="0"/>
              <w:keepLines w:val="0"/>
              <w:suppressLineNumbers w:val="0"/>
              <w:spacing w:before="0" w:beforeAutospacing="0" w:after="0" w:afterAutospacing="0"/>
              <w:ind w:left="0" w:right="0"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（2）投标产品的安全性、可靠性、稳定性、先进性及适用性：投标产品的安全、可靠性高，稳定、先进、适用性强，得5分；次之得3分；再次之得1分。本小项满分5分。</w:t>
            </w:r>
          </w:p>
          <w:p w14:paraId="7E60100B">
            <w:pPr>
              <w:keepNext w:val="0"/>
              <w:keepLines w:val="0"/>
              <w:suppressLineNumbers w:val="0"/>
              <w:spacing w:before="0" w:beforeAutospacing="0" w:after="0" w:afterAutospacing="0"/>
              <w:ind w:left="0" w:right="0" w:firstLine="480" w:firstLineChars="200"/>
              <w:rPr>
                <w:rFonts w:hint="eastAsia" w:ascii="宋体" w:hAnsi="宋体" w:eastAsia="宋体"/>
                <w:color w:val="FF0000"/>
                <w:sz w:val="24"/>
                <w:szCs w:val="24"/>
              </w:rPr>
            </w:pPr>
            <w:r>
              <w:rPr>
                <w:rFonts w:hint="eastAsia" w:ascii="宋体" w:hAnsi="宋体" w:eastAsia="宋体"/>
                <w:color w:val="FF0000"/>
                <w:sz w:val="24"/>
                <w:szCs w:val="24"/>
              </w:rPr>
              <w:t>注：</w:t>
            </w:r>
            <w:r>
              <w:rPr>
                <w:rFonts w:hint="eastAsia" w:ascii="宋体" w:hAnsi="宋体" w:eastAsia="宋体"/>
                <w:color w:val="FF0000"/>
                <w:sz w:val="24"/>
                <w:szCs w:val="24"/>
                <w:lang w:val="en-US" w:eastAsia="zh-CN"/>
              </w:rPr>
              <w:t>供应商</w:t>
            </w:r>
            <w:r>
              <w:rPr>
                <w:rFonts w:hint="eastAsia" w:ascii="宋体" w:hAnsi="宋体" w:eastAsia="宋体"/>
                <w:color w:val="FF0000"/>
                <w:sz w:val="24"/>
                <w:szCs w:val="24"/>
              </w:rPr>
              <w:t>对产品的综合性能介绍需提供“所投产品的综合性能 (功能、品质、性能等) 描述表” (格式详见</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3417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52E12C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3DF29C4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17E195C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917BB8B">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 xml:space="preserve">根据投标人针对本项目的实施方案(包括但不限于设备选型、供货方案、安装调试方案等)进行评分：（本项满分5分） </w:t>
            </w:r>
          </w:p>
          <w:p w14:paraId="6CC4A9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（1）实施方案完整详细，可行性、实用性、针对性强的，得5分； </w:t>
            </w:r>
          </w:p>
          <w:p w14:paraId="5686116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（2）实施方案完整详细，适合本项目采购需求，具有可行性、实用性、针对性，得3分； </w:t>
            </w:r>
          </w:p>
          <w:p w14:paraId="2B53B8E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（3）实施方案有待提升，基本适合本项目采购需求，可行性、实用性、针对性待完善的，得1分； </w:t>
            </w:r>
          </w:p>
          <w:p w14:paraId="6B2483F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headerReference r:id="rId3" w:type="first"/>
      <w:footerReference r:id="rId4" w:type="default"/>
      <w:footerReference r:id="rId5" w:type="even"/>
      <w:pgSz w:w="11906" w:h="16838"/>
      <w:pgMar w:top="1440" w:right="992" w:bottom="1440" w:left="992" w:header="850" w:footer="992" w:gutter="0"/>
      <w:pgBorders>
        <w:top w:val="none" w:sz="0" w:space="0"/>
        <w:left w:val="none" w:sz="0" w:space="0"/>
        <w:bottom w:val="none" w:sz="0" w:space="0"/>
        <w:right w:val="none" w:sz="0" w:space="0"/>
      </w:pgBorders>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EDD3061-0B58-40C6-9686-63460105E8A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embedRegular r:id="rId2" w:fontKey="{1FADCD2D-7B76-4779-AE81-AEC17BFE7C0A}"/>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7BC26915-AFAC-4F45-B58A-3624C1F2077A}"/>
  </w:font>
  <w:font w:name="Calibri Light">
    <w:panose1 w:val="020F03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03D5BA76-D558-4BAD-AD37-901B24058A99}"/>
  </w:font>
  <w:font w:name="楷体">
    <w:panose1 w:val="02010609060101010101"/>
    <w:charset w:val="86"/>
    <w:family w:val="auto"/>
    <w:pitch w:val="default"/>
    <w:sig w:usb0="800002BF" w:usb1="38CF7CFA" w:usb2="00000016" w:usb3="00000000" w:csb0="00040001" w:csb1="00000000"/>
  </w:font>
  <w:font w:name="OPPOSans">
    <w:altName w:val="Segoe Print"/>
    <w:panose1 w:val="00000000000000000000"/>
    <w:charset w:val="00"/>
    <w:family w:val="auto"/>
    <w:pitch w:val="default"/>
    <w:sig w:usb0="00000000" w:usb1="00000000" w:usb2="00000000" w:usb3="00000000" w:csb0="00000000" w:csb1="00000000"/>
  </w:font>
  <w:font w:name="layui-icon">
    <w:altName w:val="Segoe Print"/>
    <w:panose1 w:val="00000000000000000000"/>
    <w:charset w:val="00"/>
    <w:family w:val="auto"/>
    <w:pitch w:val="default"/>
    <w:sig w:usb0="00000000" w:usb1="00000000" w:usb2="00000000" w:usb3="00000000" w:csb0="00000000" w:csb1="00000000"/>
  </w:font>
  <w:font w:name="YouSheBiaoTiHei">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1"/>
      <w:tabs>
        <w:tab w:val="clear" w:pos="4153"/>
        <w:tab w:val="clear" w:pos="8306"/>
      </w:tabs>
      <w:rPr>
        <w:sz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50"/>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21C18867">
                          <w:pPr>
                            <w:pStyle w:val="51"/>
                            <w:tabs>
                              <w:tab w:val="clear" w:pos="4153"/>
                              <w:tab w:val="clear" w:pos="8306"/>
                            </w:tabs>
                          </w:pPr>
                          <w:r>
                            <w:fldChar w:fldCharType="begin"/>
                          </w:r>
                          <w:r>
                            <w:instrText xml:space="preserve"> PAGE  \* MERGEFORMAT </w:instrText>
                          </w:r>
                          <w:r>
                            <w:fldChar w:fldCharType="separate"/>
                          </w:r>
                          <w:r>
                            <w:t>1</w:t>
                          </w:r>
                          <w:r>
                            <w:fldChar w:fldCharType="end"/>
                          </w:r>
                        </w:p>
                        <w:p w14:paraId="1CE36770"/>
                      </w:txbxContent>
                    </wps:txbx>
                    <wps:bodyPr rot="0" vert="horz" wrap="square" lIns="91440" tIns="45720" rIns="91440" bIns="45720" anchor="t" anchorCtr="0"/>
                  </wps:wsp>
                </a:graphicData>
              </a:graphic>
            </wp:anchor>
          </w:drawing>
        </mc:Choice>
        <mc:Fallback>
          <w:pict>
            <v:rect id="_x0000_s2050"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NjGzwTTAAAABQEAAA8AAAAAAAAAAQAgAAAAIgAAAGRycy9kb3ducmV2LnhtbFBLAQIUABQAAAAI&#10;AIdO4kBzy+deuQEAAIYDAAAOAAAAAAAAAAEAIAAAACIBAABkcnMvZTJvRG9jLnhtbFBLBQYAAAAA&#10;BgAGAFkBAABNBQAAAAA=&#10;">
              <v:fill on="f" focussize="0,0"/>
              <v:stroke on="f"/>
              <v:imagedata o:title=""/>
              <o:lock v:ext="edit" aspectratio="f"/>
              <v:textbox>
                <w:txbxContent>
                  <w:p w14:paraId="21C18867">
                    <w:pPr>
                      <w:pStyle w:val="51"/>
                      <w:tabs>
                        <w:tab w:val="clear" w:pos="4153"/>
                        <w:tab w:val="clear" w:pos="8306"/>
                      </w:tabs>
                    </w:pPr>
                    <w:r>
                      <w:fldChar w:fldCharType="begin"/>
                    </w:r>
                    <w:r>
                      <w:instrText xml:space="preserve"> PAGE  \* MERGEFORMAT </w:instrText>
                    </w:r>
                    <w:r>
                      <w:fldChar w:fldCharType="separate"/>
                    </w:r>
                    <w:r>
                      <w:t>1</w:t>
                    </w:r>
                    <w:r>
                      <w:fldChar w:fldCharType="end"/>
                    </w:r>
                  </w:p>
                  <w:p w14:paraId="1CE36770"/>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1"/>
      <w:framePr w:wrap="around" w:vAnchor="text" w:hAnchor="margin" w:xAlign="center" w:y="1"/>
      <w:tabs>
        <w:tab w:val="clear" w:pos="4153"/>
        <w:tab w:val="clear" w:pos="8306"/>
      </w:tabs>
    </w:pPr>
    <w:r>
      <w:fldChar w:fldCharType="begin"/>
    </w:r>
    <w:r>
      <w:rPr>
        <w:rStyle w:val="80"/>
      </w:rPr>
      <w:instrText xml:space="preserve">PAGE  </w:instrText>
    </w:r>
    <w:r>
      <w:fldChar w:fldCharType="separate"/>
    </w:r>
    <w:r>
      <w:rPr>
        <w:rStyle w:val="80"/>
      </w:rPr>
      <w:t>1</w:t>
    </w:r>
    <w:r>
      <w:fldChar w:fldCharType="end"/>
    </w:r>
  </w:p>
  <w:p w14:paraId="50805D79">
    <w:pPr>
      <w:pStyle w:val="51"/>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54"/>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08"/>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18"/>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14"/>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19"/>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compressPunctuation"/>
  <w:compat>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1"/>
  </w:compat>
  <w:rsids>
    <w:rsidRoot w:val="00000000"/>
    <w:rsid w:val="3B48408B"/>
    <w:rsid w:val="55006BAB"/>
    <w:rsid w:val="56723AD9"/>
    <w:rsid w:val="64DE2339"/>
    <w:rsid w:val="6C0A315F"/>
    <w:rsid w:val="7C5274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0"/>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basedOn w:val="3"/>
    <w:uiPriority w:val="0"/>
    <w:rPr>
      <w:color w:val="333333"/>
      <w:u w:val="none"/>
    </w:rPr>
  </w:style>
  <w:style w:type="character" w:styleId="5">
    <w:name w:val="HTML Definition"/>
    <w:basedOn w:val="3"/>
    <w:uiPriority w:val="0"/>
  </w:style>
  <w:style w:type="character" w:styleId="6">
    <w:name w:val="HTML Typewriter"/>
    <w:basedOn w:val="3"/>
    <w:uiPriority w:val="0"/>
    <w:rPr>
      <w:rFonts w:hint="default" w:ascii="monospace" w:hAnsi="monospace" w:eastAsia="monospace" w:cs="monospace"/>
      <w:sz w:val="20"/>
    </w:rPr>
  </w:style>
  <w:style w:type="character" w:styleId="7">
    <w:name w:val="HTML Acronym"/>
    <w:basedOn w:val="3"/>
    <w:uiPriority w:val="0"/>
    <w:rPr>
      <w:bdr w:val="none" w:color="auto" w:sz="0" w:space="0"/>
      <w:shd w:val="clear" w:fill="000000"/>
    </w:rPr>
  </w:style>
  <w:style w:type="character" w:styleId="8">
    <w:name w:val="HTML Variable"/>
    <w:basedOn w:val="3"/>
    <w:uiPriority w:val="0"/>
  </w:style>
  <w:style w:type="character" w:styleId="9">
    <w:name w:val="Hyperlink"/>
    <w:basedOn w:val="3"/>
    <w:uiPriority w:val="0"/>
    <w:rPr>
      <w:color w:val="333333"/>
      <w:u w:val="none"/>
    </w:rPr>
  </w:style>
  <w:style w:type="character" w:styleId="10">
    <w:name w:val="HTML Code"/>
    <w:basedOn w:val="3"/>
    <w:uiPriority w:val="0"/>
    <w:rPr>
      <w:rFonts w:ascii="monospace" w:hAnsi="monospace" w:eastAsia="monospace" w:cs="monospace"/>
      <w:sz w:val="20"/>
      <w:bdr w:val="none" w:color="auto" w:sz="0" w:space="0"/>
    </w:rPr>
  </w:style>
  <w:style w:type="character" w:styleId="11">
    <w:name w:val="HTML Cite"/>
    <w:basedOn w:val="3"/>
    <w:uiPriority w:val="0"/>
  </w:style>
  <w:style w:type="character" w:styleId="12">
    <w:name w:val="HTML Keyboard"/>
    <w:basedOn w:val="3"/>
    <w:uiPriority w:val="0"/>
    <w:rPr>
      <w:rFonts w:hint="default" w:ascii="monospace" w:hAnsi="monospace" w:eastAsia="monospace" w:cs="monospace"/>
      <w:color w:val="777777"/>
      <w:sz w:val="20"/>
    </w:rPr>
  </w:style>
  <w:style w:type="character" w:styleId="13">
    <w:name w:val="HTML Sample"/>
    <w:basedOn w:val="3"/>
    <w:uiPriority w:val="0"/>
    <w:rPr>
      <w:rFonts w:hint="default" w:ascii="monospace" w:hAnsi="monospace" w:eastAsia="monospace" w:cs="monospace"/>
    </w:rPr>
  </w:style>
  <w:style w:type="paragraph" w:customStyle="1" w:styleId="14">
    <w:name w:val="标题 11"/>
    <w:basedOn w:val="1"/>
    <w:link w:val="23"/>
    <w:uiPriority w:val="0"/>
    <w:pPr>
      <w:keepNext/>
      <w:numPr>
        <w:ilvl w:val="0"/>
        <w:numId w:val="1"/>
      </w:numPr>
      <w:tabs>
        <w:tab w:val="clear" w:pos="1830"/>
      </w:tabs>
      <w:outlineLvl w:val="0"/>
    </w:pPr>
    <w:rPr>
      <w:rFonts w:ascii="Arial" w:hAnsi="Arial" w:eastAsia="仿宋_GB2312"/>
      <w:sz w:val="28"/>
      <w:lang w:bidi="he-IL"/>
    </w:rPr>
  </w:style>
  <w:style w:type="paragraph" w:customStyle="1" w:styleId="15">
    <w:name w:val="标题 21"/>
    <w:basedOn w:val="1"/>
    <w:link w:val="24"/>
    <w:uiPriority w:val="0"/>
    <w:pPr>
      <w:keepNext/>
      <w:keepLines/>
      <w:spacing w:before="260" w:after="260" w:line="413" w:lineRule="auto"/>
      <w:outlineLvl w:val="1"/>
    </w:pPr>
    <w:rPr>
      <w:rFonts w:ascii="Arial" w:hAnsi="Arial" w:eastAsia="黑体"/>
      <w:b/>
      <w:bCs/>
      <w:sz w:val="32"/>
      <w:szCs w:val="32"/>
    </w:rPr>
  </w:style>
  <w:style w:type="paragraph" w:customStyle="1" w:styleId="16">
    <w:name w:val="标题 31"/>
    <w:basedOn w:val="1"/>
    <w:link w:val="25"/>
    <w:qFormat/>
    <w:uiPriority w:val="0"/>
    <w:pPr>
      <w:keepNext/>
      <w:keepLines/>
      <w:spacing w:before="260" w:after="260" w:line="413" w:lineRule="auto"/>
      <w:outlineLvl w:val="2"/>
    </w:pPr>
    <w:rPr>
      <w:b/>
      <w:bCs/>
      <w:sz w:val="32"/>
      <w:szCs w:val="32"/>
    </w:rPr>
  </w:style>
  <w:style w:type="paragraph" w:customStyle="1" w:styleId="17">
    <w:name w:val="标题 41"/>
    <w:basedOn w:val="1"/>
    <w:link w:val="26"/>
    <w:uiPriority w:val="0"/>
    <w:pPr>
      <w:keepNext/>
      <w:keepLines/>
      <w:spacing w:before="280" w:after="290" w:line="372" w:lineRule="auto"/>
      <w:outlineLvl w:val="3"/>
    </w:pPr>
    <w:rPr>
      <w:rFonts w:ascii="Arial" w:hAnsi="Arial" w:eastAsia="黑体"/>
      <w:b/>
      <w:bCs/>
      <w:sz w:val="28"/>
      <w:szCs w:val="28"/>
    </w:rPr>
  </w:style>
  <w:style w:type="paragraph" w:customStyle="1" w:styleId="18">
    <w:name w:val="标题 51"/>
    <w:basedOn w:val="1"/>
    <w:link w:val="27"/>
    <w:uiPriority w:val="0"/>
    <w:pPr>
      <w:keepNext/>
      <w:keepLines/>
      <w:numPr>
        <w:ilvl w:val="4"/>
        <w:numId w:val="2"/>
      </w:numPr>
      <w:spacing w:before="280" w:after="290" w:line="376" w:lineRule="auto"/>
      <w:outlineLvl w:val="4"/>
    </w:pPr>
    <w:rPr>
      <w:b/>
      <w:sz w:val="28"/>
      <w:szCs w:val="24"/>
    </w:rPr>
  </w:style>
  <w:style w:type="paragraph" w:customStyle="1" w:styleId="19">
    <w:name w:val="标题 61"/>
    <w:basedOn w:val="1"/>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0">
    <w:name w:val="标题 71"/>
    <w:basedOn w:val="1"/>
    <w:link w:val="28"/>
    <w:uiPriority w:val="0"/>
    <w:pPr>
      <w:keepNext/>
      <w:keepLines/>
      <w:spacing w:before="240" w:after="64" w:line="320" w:lineRule="auto"/>
      <w:outlineLvl w:val="6"/>
    </w:pPr>
    <w:rPr>
      <w:rFonts w:ascii="Calibri" w:hAnsi="Calibri" w:eastAsia="黑体"/>
      <w:b/>
      <w:bCs/>
      <w:sz w:val="24"/>
      <w:szCs w:val="24"/>
    </w:rPr>
  </w:style>
  <w:style w:type="character" w:customStyle="1" w:styleId="21">
    <w:name w:val="默认段落字体1"/>
    <w:link w:val="1"/>
    <w:uiPriority w:val="0"/>
  </w:style>
  <w:style w:type="table" w:customStyle="1" w:styleId="22">
    <w:name w:val="普通表格1"/>
    <w:semiHidden/>
    <w:uiPriority w:val="0"/>
  </w:style>
  <w:style w:type="character" w:customStyle="1" w:styleId="23">
    <w:name w:val="标题 1 Char"/>
    <w:link w:val="14"/>
    <w:uiPriority w:val="0"/>
    <w:rPr>
      <w:rFonts w:ascii="Arial" w:hAnsi="Arial" w:eastAsia="仿宋_GB2312"/>
      <w:kern w:val="2"/>
      <w:sz w:val="28"/>
      <w:lang w:bidi="he-IL"/>
    </w:rPr>
  </w:style>
  <w:style w:type="character" w:customStyle="1" w:styleId="24">
    <w:name w:val="标题 2 Char"/>
    <w:link w:val="15"/>
    <w:uiPriority w:val="0"/>
    <w:rPr>
      <w:rFonts w:ascii="Arial" w:hAnsi="Arial" w:eastAsia="黑体"/>
      <w:b/>
      <w:bCs/>
      <w:kern w:val="2"/>
      <w:sz w:val="32"/>
      <w:szCs w:val="32"/>
      <w:lang w:val="en-US" w:eastAsia="zh-CN" w:bidi="ar-SA"/>
    </w:rPr>
  </w:style>
  <w:style w:type="character" w:customStyle="1" w:styleId="25">
    <w:name w:val="标题 3 Char"/>
    <w:link w:val="16"/>
    <w:uiPriority w:val="0"/>
    <w:rPr>
      <w:b/>
      <w:bCs/>
      <w:kern w:val="2"/>
      <w:sz w:val="32"/>
      <w:szCs w:val="32"/>
    </w:rPr>
  </w:style>
  <w:style w:type="character" w:customStyle="1" w:styleId="26">
    <w:name w:val="标题 4 Char"/>
    <w:link w:val="17"/>
    <w:uiPriority w:val="0"/>
    <w:rPr>
      <w:rFonts w:ascii="Arial" w:hAnsi="Arial" w:eastAsia="黑体"/>
      <w:b/>
      <w:bCs/>
      <w:kern w:val="2"/>
      <w:sz w:val="28"/>
      <w:szCs w:val="28"/>
    </w:rPr>
  </w:style>
  <w:style w:type="character" w:customStyle="1" w:styleId="27">
    <w:name w:val="标题 5 Char"/>
    <w:link w:val="18"/>
    <w:uiPriority w:val="0"/>
    <w:rPr>
      <w:b/>
      <w:kern w:val="2"/>
      <w:sz w:val="28"/>
      <w:szCs w:val="24"/>
    </w:rPr>
  </w:style>
  <w:style w:type="character" w:customStyle="1" w:styleId="28">
    <w:name w:val="标题 7 Char"/>
    <w:link w:val="20"/>
    <w:uiPriority w:val="0"/>
    <w:rPr>
      <w:rFonts w:ascii="Calibri" w:hAnsi="Calibri" w:eastAsia="黑体"/>
      <w:b/>
      <w:bCs/>
      <w:kern w:val="2"/>
      <w:sz w:val="24"/>
      <w:szCs w:val="24"/>
      <w:lang w:val="en-US" w:eastAsia="zh-CN" w:bidi="ar-SA"/>
    </w:rPr>
  </w:style>
  <w:style w:type="paragraph" w:customStyle="1" w:styleId="29">
    <w:name w:val="目录 71"/>
    <w:basedOn w:val="1"/>
    <w:uiPriority w:val="0"/>
    <w:pPr>
      <w:ind w:left="2520" w:leftChars="1200"/>
    </w:pPr>
  </w:style>
  <w:style w:type="paragraph" w:customStyle="1" w:styleId="30">
    <w:name w:val="正文缩进1"/>
    <w:basedOn w:val="1"/>
    <w:link w:val="31"/>
    <w:uiPriority w:val="0"/>
    <w:pPr>
      <w:spacing w:line="360" w:lineRule="atLeast"/>
      <w:ind w:firstLine="482"/>
    </w:pPr>
    <w:rPr>
      <w:kern w:val="0"/>
      <w:sz w:val="24"/>
    </w:rPr>
  </w:style>
  <w:style w:type="character" w:customStyle="1" w:styleId="31">
    <w:name w:val="正文缩进 Char"/>
    <w:link w:val="30"/>
    <w:uiPriority w:val="0"/>
    <w:rPr>
      <w:rFonts w:eastAsia="宋体"/>
      <w:sz w:val="24"/>
      <w:lang w:val="en-US" w:eastAsia="zh-CN" w:bidi="ar-SA"/>
    </w:rPr>
  </w:style>
  <w:style w:type="paragraph" w:customStyle="1" w:styleId="32">
    <w:name w:val="题注1"/>
    <w:basedOn w:val="1"/>
    <w:uiPriority w:val="0"/>
    <w:rPr>
      <w:rFonts w:ascii="Calibri Light" w:hAnsi="Calibri Light" w:eastAsia="黑体"/>
      <w:sz w:val="20"/>
    </w:rPr>
  </w:style>
  <w:style w:type="paragraph" w:customStyle="1" w:styleId="33">
    <w:name w:val="文档结构图1"/>
    <w:basedOn w:val="1"/>
    <w:link w:val="34"/>
    <w:uiPriority w:val="0"/>
    <w:rPr>
      <w:rFonts w:ascii="宋体"/>
      <w:sz w:val="18"/>
      <w:szCs w:val="18"/>
    </w:rPr>
  </w:style>
  <w:style w:type="character" w:customStyle="1" w:styleId="34">
    <w:name w:val="文档结构图 Char"/>
    <w:link w:val="33"/>
    <w:uiPriority w:val="0"/>
    <w:rPr>
      <w:rFonts w:ascii="宋体"/>
      <w:kern w:val="2"/>
      <w:sz w:val="18"/>
      <w:szCs w:val="18"/>
    </w:rPr>
  </w:style>
  <w:style w:type="paragraph" w:customStyle="1" w:styleId="35">
    <w:name w:val="批注文字1"/>
    <w:basedOn w:val="1"/>
    <w:link w:val="36"/>
    <w:qFormat/>
    <w:uiPriority w:val="0"/>
    <w:pPr>
      <w:jc w:val="left"/>
    </w:pPr>
    <w:rPr>
      <w:szCs w:val="24"/>
    </w:rPr>
  </w:style>
  <w:style w:type="character" w:customStyle="1" w:styleId="36">
    <w:name w:val="批注文字 Char"/>
    <w:link w:val="35"/>
    <w:qFormat/>
    <w:uiPriority w:val="0"/>
    <w:rPr>
      <w:kern w:val="2"/>
      <w:sz w:val="21"/>
      <w:szCs w:val="24"/>
    </w:rPr>
  </w:style>
  <w:style w:type="paragraph" w:customStyle="1" w:styleId="37">
    <w:name w:val="正文文本11"/>
    <w:basedOn w:val="1"/>
    <w:link w:val="38"/>
    <w:uiPriority w:val="0"/>
    <w:pPr>
      <w:jc w:val="left"/>
    </w:pPr>
    <w:rPr>
      <w:rFonts w:ascii="Arial" w:hAnsi="Arial" w:eastAsia="黑体"/>
      <w:b/>
      <w:sz w:val="32"/>
    </w:rPr>
  </w:style>
  <w:style w:type="character" w:customStyle="1" w:styleId="38">
    <w:name w:val="正文文本 Char"/>
    <w:link w:val="37"/>
    <w:uiPriority w:val="0"/>
    <w:rPr>
      <w:rFonts w:ascii="Arial" w:hAnsi="Arial" w:eastAsia="黑体"/>
      <w:b/>
      <w:kern w:val="2"/>
      <w:sz w:val="32"/>
      <w:lang w:val="en-US" w:eastAsia="zh-CN" w:bidi="ar-SA"/>
    </w:rPr>
  </w:style>
  <w:style w:type="paragraph" w:customStyle="1" w:styleId="39">
    <w:name w:val="正文文本缩进1"/>
    <w:basedOn w:val="1"/>
    <w:link w:val="40"/>
    <w:qFormat/>
    <w:uiPriority w:val="0"/>
    <w:pPr>
      <w:ind w:firstLine="645"/>
    </w:pPr>
    <w:rPr>
      <w:rFonts w:ascii="Arial" w:hAnsi="Arial" w:eastAsia="仿宋_GB2312"/>
      <w:sz w:val="28"/>
    </w:rPr>
  </w:style>
  <w:style w:type="character" w:customStyle="1" w:styleId="40">
    <w:name w:val="正文文本缩进 Char"/>
    <w:link w:val="39"/>
    <w:uiPriority w:val="0"/>
    <w:rPr>
      <w:rFonts w:ascii="Arial" w:hAnsi="Arial" w:eastAsia="仿宋_GB2312"/>
      <w:kern w:val="2"/>
      <w:sz w:val="28"/>
    </w:rPr>
  </w:style>
  <w:style w:type="paragraph" w:customStyle="1" w:styleId="41">
    <w:name w:val="文本块1"/>
    <w:basedOn w:val="1"/>
    <w:uiPriority w:val="0"/>
    <w:pPr>
      <w:spacing w:after="120"/>
      <w:ind w:left="1440" w:leftChars="700" w:right="1440" w:rightChars="700"/>
    </w:pPr>
  </w:style>
  <w:style w:type="paragraph" w:customStyle="1" w:styleId="42">
    <w:name w:val="目录 51"/>
    <w:basedOn w:val="1"/>
    <w:qFormat/>
    <w:uiPriority w:val="0"/>
    <w:pPr>
      <w:ind w:left="1680" w:leftChars="800"/>
    </w:pPr>
  </w:style>
  <w:style w:type="paragraph" w:customStyle="1" w:styleId="43">
    <w:name w:val="目录 31"/>
    <w:basedOn w:val="1"/>
    <w:uiPriority w:val="0"/>
    <w:pPr>
      <w:ind w:left="840" w:leftChars="400"/>
    </w:pPr>
  </w:style>
  <w:style w:type="paragraph" w:customStyle="1" w:styleId="44">
    <w:name w:val="纯文本1"/>
    <w:basedOn w:val="1"/>
    <w:qFormat/>
    <w:uiPriority w:val="0"/>
    <w:rPr>
      <w:rFonts w:ascii="宋体" w:hAnsi="Courier New"/>
    </w:rPr>
  </w:style>
  <w:style w:type="paragraph" w:customStyle="1" w:styleId="45">
    <w:name w:val="目录 81"/>
    <w:basedOn w:val="1"/>
    <w:uiPriority w:val="0"/>
    <w:pPr>
      <w:ind w:left="2940" w:leftChars="1400"/>
    </w:pPr>
  </w:style>
  <w:style w:type="paragraph" w:customStyle="1" w:styleId="46">
    <w:name w:val="日期1"/>
    <w:basedOn w:val="1"/>
    <w:link w:val="47"/>
    <w:uiPriority w:val="0"/>
    <w:rPr>
      <w:rFonts w:ascii="仿宋_GB2312" w:eastAsia="仿宋_GB2312"/>
      <w:sz w:val="30"/>
      <w:lang w:bidi="he-IL"/>
    </w:rPr>
  </w:style>
  <w:style w:type="character" w:customStyle="1" w:styleId="47">
    <w:name w:val="日期 Char"/>
    <w:link w:val="46"/>
    <w:uiPriority w:val="0"/>
    <w:rPr>
      <w:rFonts w:ascii="仿宋_GB2312" w:eastAsia="仿宋_GB2312"/>
      <w:kern w:val="2"/>
      <w:sz w:val="30"/>
      <w:lang w:val="en-US" w:eastAsia="zh-CN" w:bidi="he-IL"/>
    </w:rPr>
  </w:style>
  <w:style w:type="paragraph" w:customStyle="1" w:styleId="48">
    <w:name w:val="正文文本缩进 21"/>
    <w:basedOn w:val="1"/>
    <w:uiPriority w:val="0"/>
    <w:pPr>
      <w:ind w:firstLine="570"/>
    </w:pPr>
    <w:rPr>
      <w:rFonts w:ascii="Arial" w:hAnsi="Arial" w:eastAsia="仿宋_GB2312"/>
      <w:b/>
      <w:sz w:val="28"/>
    </w:rPr>
  </w:style>
  <w:style w:type="paragraph" w:customStyle="1" w:styleId="49">
    <w:name w:val="批注框文本1"/>
    <w:basedOn w:val="1"/>
    <w:link w:val="50"/>
    <w:uiPriority w:val="0"/>
    <w:rPr>
      <w:sz w:val="18"/>
      <w:szCs w:val="18"/>
    </w:rPr>
  </w:style>
  <w:style w:type="character" w:customStyle="1" w:styleId="50">
    <w:name w:val="批注框文本 Char"/>
    <w:link w:val="49"/>
    <w:uiPriority w:val="0"/>
    <w:rPr>
      <w:kern w:val="2"/>
      <w:sz w:val="18"/>
      <w:szCs w:val="18"/>
    </w:rPr>
  </w:style>
  <w:style w:type="paragraph" w:customStyle="1" w:styleId="51">
    <w:name w:val="页脚1"/>
    <w:basedOn w:val="1"/>
    <w:link w:val="52"/>
    <w:qFormat/>
    <w:uiPriority w:val="0"/>
    <w:pPr>
      <w:tabs>
        <w:tab w:val="center" w:pos="4153"/>
        <w:tab w:val="right" w:pos="8306"/>
      </w:tabs>
      <w:snapToGrid w:val="0"/>
      <w:jc w:val="left"/>
    </w:pPr>
    <w:rPr>
      <w:sz w:val="18"/>
      <w:lang w:bidi="he-IL"/>
    </w:rPr>
  </w:style>
  <w:style w:type="character" w:customStyle="1" w:styleId="52">
    <w:name w:val="页脚 Char"/>
    <w:link w:val="51"/>
    <w:uiPriority w:val="0"/>
    <w:rPr>
      <w:kern w:val="2"/>
      <w:sz w:val="18"/>
      <w:lang w:bidi="he-IL"/>
    </w:rPr>
  </w:style>
  <w:style w:type="paragraph" w:customStyle="1" w:styleId="53">
    <w:name w:val="寄信人地址1"/>
    <w:basedOn w:val="1"/>
    <w:uiPriority w:val="0"/>
    <w:pPr>
      <w:snapToGrid w:val="0"/>
    </w:pPr>
    <w:rPr>
      <w:rFonts w:ascii="Arial" w:hAnsi="Arial"/>
    </w:rPr>
  </w:style>
  <w:style w:type="paragraph" w:customStyle="1" w:styleId="54">
    <w:name w:val="页眉1"/>
    <w:basedOn w:val="1"/>
    <w:link w:val="55"/>
    <w:qFormat/>
    <w:uiPriority w:val="0"/>
    <w:pPr>
      <w:pBdr>
        <w:bottom w:val="single" w:color="auto" w:sz="6" w:space="1"/>
      </w:pBdr>
      <w:tabs>
        <w:tab w:val="center" w:pos="4153"/>
        <w:tab w:val="right" w:pos="8306"/>
      </w:tabs>
      <w:snapToGrid w:val="0"/>
      <w:jc w:val="center"/>
    </w:pPr>
    <w:rPr>
      <w:sz w:val="18"/>
      <w:szCs w:val="18"/>
    </w:rPr>
  </w:style>
  <w:style w:type="character" w:customStyle="1" w:styleId="55">
    <w:name w:val="页眉 Char"/>
    <w:link w:val="54"/>
    <w:qFormat/>
    <w:uiPriority w:val="0"/>
    <w:rPr>
      <w:kern w:val="2"/>
      <w:sz w:val="18"/>
      <w:szCs w:val="18"/>
    </w:rPr>
  </w:style>
  <w:style w:type="paragraph" w:customStyle="1" w:styleId="56">
    <w:name w:val="目录 11"/>
    <w:basedOn w:val="1"/>
    <w:uiPriority w:val="0"/>
    <w:rPr>
      <w:rFonts w:eastAsia="黑体"/>
      <w:sz w:val="28"/>
    </w:rPr>
  </w:style>
  <w:style w:type="paragraph" w:customStyle="1" w:styleId="57">
    <w:name w:val="目录 41"/>
    <w:basedOn w:val="1"/>
    <w:uiPriority w:val="0"/>
    <w:pPr>
      <w:ind w:left="1260" w:leftChars="600"/>
    </w:pPr>
  </w:style>
  <w:style w:type="paragraph" w:customStyle="1" w:styleId="58">
    <w:name w:val="副标题1"/>
    <w:basedOn w:val="1"/>
    <w:link w:val="59"/>
    <w:uiPriority w:val="0"/>
    <w:pPr>
      <w:spacing w:before="240" w:after="60" w:line="312" w:lineRule="auto"/>
      <w:jc w:val="center"/>
      <w:outlineLvl w:val="1"/>
    </w:pPr>
    <w:rPr>
      <w:rFonts w:ascii="Calibri Light" w:hAnsi="Calibri Light"/>
      <w:b/>
      <w:bCs/>
      <w:kern w:val="28"/>
      <w:sz w:val="32"/>
      <w:szCs w:val="32"/>
    </w:rPr>
  </w:style>
  <w:style w:type="character" w:customStyle="1" w:styleId="59">
    <w:name w:val="副标题 Char"/>
    <w:link w:val="58"/>
    <w:uiPriority w:val="0"/>
    <w:rPr>
      <w:rFonts w:ascii="Calibri Light" w:hAnsi="Calibri Light"/>
      <w:b/>
      <w:bCs/>
      <w:kern w:val="28"/>
      <w:sz w:val="32"/>
      <w:szCs w:val="32"/>
    </w:rPr>
  </w:style>
  <w:style w:type="paragraph" w:customStyle="1" w:styleId="60">
    <w:name w:val="列表1"/>
    <w:basedOn w:val="1"/>
    <w:qFormat/>
    <w:uiPriority w:val="0"/>
    <w:pPr>
      <w:ind w:left="420" w:hanging="420"/>
    </w:pPr>
    <w:rPr>
      <w:rFonts w:ascii="Arial" w:hAnsi="Arial" w:eastAsia="楷体_GB2312"/>
      <w:sz w:val="28"/>
    </w:rPr>
  </w:style>
  <w:style w:type="paragraph" w:customStyle="1" w:styleId="61">
    <w:name w:val="目录 61"/>
    <w:basedOn w:val="1"/>
    <w:uiPriority w:val="0"/>
    <w:pPr>
      <w:ind w:left="2100" w:leftChars="1000"/>
    </w:pPr>
  </w:style>
  <w:style w:type="paragraph" w:customStyle="1" w:styleId="62">
    <w:name w:val="正文文本缩进 31"/>
    <w:basedOn w:val="1"/>
    <w:link w:val="63"/>
    <w:uiPriority w:val="0"/>
    <w:pPr>
      <w:ind w:left="2" w:firstLine="628" w:firstLineChars="196"/>
    </w:pPr>
    <w:rPr>
      <w:rFonts w:ascii="Arial" w:hAnsi="Arial" w:eastAsia="仿宋_GB2312"/>
      <w:b/>
      <w:sz w:val="32"/>
      <w:lang w:bidi="he-IL"/>
    </w:rPr>
  </w:style>
  <w:style w:type="character" w:customStyle="1" w:styleId="63">
    <w:name w:val="正文文本缩进 3 Char"/>
    <w:link w:val="62"/>
    <w:uiPriority w:val="0"/>
    <w:rPr>
      <w:rFonts w:ascii="Arial" w:hAnsi="Arial" w:eastAsia="仿宋_GB2312"/>
      <w:b/>
      <w:kern w:val="2"/>
      <w:sz w:val="32"/>
      <w:lang w:val="en-US" w:eastAsia="zh-CN" w:bidi="he-IL"/>
    </w:rPr>
  </w:style>
  <w:style w:type="paragraph" w:customStyle="1" w:styleId="64">
    <w:name w:val="目录 21"/>
    <w:basedOn w:val="1"/>
    <w:qFormat/>
    <w:uiPriority w:val="0"/>
    <w:pPr>
      <w:ind w:left="420"/>
    </w:pPr>
    <w:rPr>
      <w:rFonts w:eastAsia="仿宋_GB2312"/>
      <w:b/>
      <w:sz w:val="24"/>
    </w:rPr>
  </w:style>
  <w:style w:type="paragraph" w:customStyle="1" w:styleId="65">
    <w:name w:val="目录 91"/>
    <w:basedOn w:val="1"/>
    <w:uiPriority w:val="0"/>
    <w:pPr>
      <w:ind w:left="3360" w:leftChars="1600"/>
    </w:pPr>
  </w:style>
  <w:style w:type="paragraph" w:customStyle="1" w:styleId="66">
    <w:name w:val="HTML 预设格式1"/>
    <w:basedOn w:val="1"/>
    <w:link w:val="67"/>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67">
    <w:name w:val="HTML 预设格式 Char"/>
    <w:link w:val="66"/>
    <w:uiPriority w:val="0"/>
    <w:rPr>
      <w:rFonts w:ascii="宋体" w:hAnsi="宋体"/>
      <w:sz w:val="24"/>
      <w:szCs w:val="24"/>
    </w:rPr>
  </w:style>
  <w:style w:type="paragraph" w:customStyle="1" w:styleId="68">
    <w:name w:val="普通(网站)1"/>
    <w:basedOn w:val="1"/>
    <w:link w:val="69"/>
    <w:uiPriority w:val="0"/>
    <w:pPr>
      <w:widowControl/>
      <w:spacing w:before="100" w:beforeAutospacing="1" w:after="100" w:afterAutospacing="1"/>
      <w:jc w:val="left"/>
    </w:pPr>
    <w:rPr>
      <w:rFonts w:ascii="宋体" w:hAnsi="宋体"/>
      <w:kern w:val="0"/>
      <w:sz w:val="24"/>
      <w:szCs w:val="24"/>
    </w:rPr>
  </w:style>
  <w:style w:type="character" w:customStyle="1" w:styleId="69">
    <w:name w:val="普通(网站) Char"/>
    <w:link w:val="68"/>
    <w:uiPriority w:val="0"/>
    <w:rPr>
      <w:rFonts w:ascii="宋体" w:hAnsi="宋体"/>
      <w:sz w:val="24"/>
      <w:szCs w:val="24"/>
    </w:rPr>
  </w:style>
  <w:style w:type="paragraph" w:customStyle="1" w:styleId="70">
    <w:name w:val="索引 11"/>
    <w:basedOn w:val="1"/>
    <w:uiPriority w:val="0"/>
    <w:rPr>
      <w:rFonts w:eastAsia="仿宋_GB2312"/>
      <w:b/>
      <w:sz w:val="24"/>
    </w:rPr>
  </w:style>
  <w:style w:type="paragraph" w:customStyle="1" w:styleId="71">
    <w:name w:val="索引 21"/>
    <w:basedOn w:val="1"/>
    <w:uiPriority w:val="0"/>
    <w:pPr>
      <w:ind w:left="200" w:leftChars="200"/>
    </w:pPr>
  </w:style>
  <w:style w:type="paragraph" w:customStyle="1" w:styleId="72">
    <w:name w:val="标题1"/>
    <w:basedOn w:val="1"/>
    <w:link w:val="73"/>
    <w:uiPriority w:val="0"/>
    <w:pPr>
      <w:spacing w:before="240" w:after="60"/>
      <w:outlineLvl w:val="0"/>
    </w:pPr>
    <w:rPr>
      <w:rFonts w:ascii="Cambria" w:hAnsi="Cambria"/>
      <w:b/>
      <w:bCs/>
      <w:sz w:val="32"/>
      <w:szCs w:val="32"/>
    </w:rPr>
  </w:style>
  <w:style w:type="character" w:customStyle="1" w:styleId="73">
    <w:name w:val="标题 Char"/>
    <w:link w:val="72"/>
    <w:uiPriority w:val="0"/>
    <w:rPr>
      <w:rFonts w:ascii="Cambria" w:hAnsi="Cambria"/>
      <w:b/>
      <w:bCs/>
      <w:kern w:val="2"/>
      <w:sz w:val="32"/>
      <w:szCs w:val="32"/>
    </w:rPr>
  </w:style>
  <w:style w:type="paragraph" w:customStyle="1" w:styleId="74">
    <w:name w:val="批注主题1"/>
    <w:basedOn w:val="35"/>
    <w:link w:val="75"/>
    <w:uiPriority w:val="0"/>
    <w:rPr>
      <w:b/>
      <w:bCs/>
      <w:szCs w:val="20"/>
    </w:rPr>
  </w:style>
  <w:style w:type="character" w:customStyle="1" w:styleId="75">
    <w:name w:val="批注主题 Char"/>
    <w:link w:val="74"/>
    <w:uiPriority w:val="0"/>
  </w:style>
  <w:style w:type="paragraph" w:customStyle="1" w:styleId="76">
    <w:name w:val="正文首行缩进1"/>
    <w:basedOn w:val="37"/>
    <w:uiPriority w:val="0"/>
    <w:pPr>
      <w:spacing w:after="120"/>
      <w:ind w:firstLine="420" w:firstLineChars="100"/>
      <w:jc w:val="both"/>
    </w:pPr>
    <w:rPr>
      <w:rFonts w:ascii="Times New Roman" w:hAnsi="Times New Roman" w:eastAsia="宋体"/>
      <w:b w:val="0"/>
      <w:sz w:val="21"/>
    </w:rPr>
  </w:style>
  <w:style w:type="paragraph" w:customStyle="1" w:styleId="77">
    <w:name w:val="正文首行缩进 21"/>
    <w:basedOn w:val="39"/>
    <w:uiPriority w:val="0"/>
    <w:pPr>
      <w:ind w:firstLine="200" w:firstLineChars="200"/>
    </w:pPr>
    <w:rPr>
      <w:rFonts w:ascii="Times New Roman" w:hAnsi="Times New Roman"/>
      <w:szCs w:val="20"/>
    </w:rPr>
  </w:style>
  <w:style w:type="table" w:customStyle="1" w:styleId="78">
    <w:name w:val="网格型1"/>
    <w:basedOn w:val="22"/>
    <w:uiPriority w:val="0"/>
    <w:pPr>
      <w:widowControl w:val="0"/>
      <w:jc w:val="both"/>
    </w:pPr>
  </w:style>
  <w:style w:type="character" w:customStyle="1" w:styleId="79">
    <w:name w:val="要点1"/>
    <w:link w:val="1"/>
    <w:uiPriority w:val="0"/>
    <w:rPr>
      <w:b/>
      <w:bCs/>
    </w:rPr>
  </w:style>
  <w:style w:type="character" w:customStyle="1" w:styleId="80">
    <w:name w:val="页码1"/>
    <w:link w:val="1"/>
    <w:uiPriority w:val="0"/>
  </w:style>
  <w:style w:type="character" w:customStyle="1" w:styleId="81">
    <w:name w:val="已访问的超链接1"/>
    <w:link w:val="1"/>
    <w:uiPriority w:val="0"/>
    <w:rPr>
      <w:color w:val="333333"/>
      <w:u w:val="none"/>
    </w:rPr>
  </w:style>
  <w:style w:type="character" w:customStyle="1" w:styleId="82">
    <w:name w:val="强调1"/>
    <w:link w:val="1"/>
    <w:uiPriority w:val="0"/>
    <w:rPr>
      <w:i/>
      <w:iCs/>
    </w:rPr>
  </w:style>
  <w:style w:type="character" w:customStyle="1" w:styleId="83">
    <w:name w:val="HTML 定义1"/>
    <w:link w:val="1"/>
    <w:uiPriority w:val="0"/>
  </w:style>
  <w:style w:type="character" w:customStyle="1" w:styleId="84">
    <w:name w:val="HTML 打字机1"/>
    <w:link w:val="1"/>
    <w:uiPriority w:val="0"/>
    <w:rPr>
      <w:rFonts w:ascii="monospace" w:hAnsi="monospace" w:eastAsia="monospace"/>
      <w:sz w:val="20"/>
    </w:rPr>
  </w:style>
  <w:style w:type="character" w:customStyle="1" w:styleId="85">
    <w:name w:val="HTML 缩写1"/>
    <w:basedOn w:val="21"/>
    <w:link w:val="1"/>
    <w:uiPriority w:val="0"/>
  </w:style>
  <w:style w:type="character" w:customStyle="1" w:styleId="86">
    <w:name w:val="HTML 变量1"/>
    <w:link w:val="1"/>
    <w:uiPriority w:val="0"/>
  </w:style>
  <w:style w:type="character" w:customStyle="1" w:styleId="87">
    <w:name w:val="超链接1"/>
    <w:link w:val="1"/>
    <w:uiPriority w:val="0"/>
    <w:rPr>
      <w:color w:val="333333"/>
      <w:u w:val="none"/>
    </w:rPr>
  </w:style>
  <w:style w:type="character" w:customStyle="1" w:styleId="88">
    <w:name w:val="HTML 代码1"/>
    <w:link w:val="1"/>
    <w:uiPriority w:val="0"/>
    <w:rPr>
      <w:rFonts w:ascii="monospace" w:hAnsi="monospace" w:eastAsia="monospace"/>
      <w:sz w:val="20"/>
    </w:rPr>
  </w:style>
  <w:style w:type="character" w:customStyle="1" w:styleId="89">
    <w:name w:val="批注引用1"/>
    <w:link w:val="1"/>
    <w:uiPriority w:val="0"/>
    <w:rPr>
      <w:sz w:val="21"/>
      <w:szCs w:val="21"/>
    </w:rPr>
  </w:style>
  <w:style w:type="character" w:customStyle="1" w:styleId="90">
    <w:name w:val="HTML 引文1"/>
    <w:link w:val="1"/>
    <w:uiPriority w:val="0"/>
    <w:rPr>
      <w:color w:val="008000"/>
    </w:rPr>
  </w:style>
  <w:style w:type="character" w:customStyle="1" w:styleId="91">
    <w:name w:val="HTML 键盘1"/>
    <w:link w:val="1"/>
    <w:uiPriority w:val="0"/>
    <w:rPr>
      <w:rFonts w:ascii="monospace" w:hAnsi="monospace" w:eastAsia="monospace"/>
      <w:sz w:val="20"/>
    </w:rPr>
  </w:style>
  <w:style w:type="character" w:customStyle="1" w:styleId="92">
    <w:name w:val="HTML 样本1"/>
    <w:link w:val="1"/>
    <w:uiPriority w:val="0"/>
    <w:rPr>
      <w:rFonts w:ascii="monospace" w:hAnsi="monospace" w:eastAsia="monospace"/>
    </w:rPr>
  </w:style>
  <w:style w:type="character" w:customStyle="1" w:styleId="93">
    <w:name w:val="封面日期 Char Char"/>
    <w:link w:val="1"/>
    <w:uiPriority w:val="0"/>
    <w:rPr>
      <w:rFonts w:ascii="仿宋_GB2312" w:eastAsia="仿宋_GB2312"/>
      <w:kern w:val="2"/>
      <w:sz w:val="30"/>
      <w:lang w:val="en-US" w:eastAsia="zh-CN" w:bidi="he-IL"/>
    </w:rPr>
  </w:style>
  <w:style w:type="character" w:customStyle="1" w:styleId="94">
    <w:name w:val="over"/>
    <w:link w:val="1"/>
    <w:uiPriority w:val="0"/>
    <w:rPr>
      <w:b/>
      <w:color w:val="FFFFFF"/>
      <w:sz w:val="18"/>
      <w:szCs w:val="18"/>
      <w:shd w:val="clear" w:color="auto" w:fill="999999"/>
    </w:rPr>
  </w:style>
  <w:style w:type="character" w:customStyle="1" w:styleId="95">
    <w:name w:val="over3"/>
    <w:link w:val="1"/>
    <w:uiPriority w:val="0"/>
    <w:rPr>
      <w:color w:val="B60000"/>
    </w:rPr>
  </w:style>
  <w:style w:type="character" w:customStyle="1" w:styleId="96">
    <w:name w:val="tit"/>
    <w:link w:val="1"/>
    <w:uiPriority w:val="0"/>
  </w:style>
  <w:style w:type="character" w:customStyle="1" w:styleId="97">
    <w:name w:val="w200"/>
    <w:link w:val="1"/>
    <w:uiPriority w:val="0"/>
  </w:style>
  <w:style w:type="character" w:customStyle="1" w:styleId="98">
    <w:name w:val="ico4"/>
    <w:link w:val="1"/>
    <w:uiPriority w:val="0"/>
  </w:style>
  <w:style w:type="character" w:customStyle="1" w:styleId="99">
    <w:name w:val="starting1"/>
    <w:link w:val="1"/>
    <w:uiPriority w:val="0"/>
    <w:rPr>
      <w:color w:val="339900"/>
    </w:rPr>
  </w:style>
  <w:style w:type="character" w:customStyle="1" w:styleId="100">
    <w:name w:val="over2"/>
    <w:link w:val="1"/>
    <w:uiPriority w:val="0"/>
    <w:rPr>
      <w:b/>
      <w:color w:val="FFFFFF"/>
      <w:sz w:val="18"/>
      <w:szCs w:val="18"/>
      <w:shd w:val="clear" w:color="auto" w:fill="999999"/>
    </w:rPr>
  </w:style>
  <w:style w:type="character" w:customStyle="1" w:styleId="101">
    <w:name w:val="hover14"/>
    <w:link w:val="1"/>
    <w:uiPriority w:val="0"/>
    <w:rPr>
      <w:u w:val="single"/>
    </w:rPr>
  </w:style>
  <w:style w:type="character" w:customStyle="1" w:styleId="102">
    <w:name w:val="标准 正文 QJJ Char Char"/>
    <w:link w:val="103"/>
    <w:uiPriority w:val="0"/>
    <w:rPr>
      <w:rFonts w:ascii="宋体" w:hAnsi="Arial" w:eastAsia="宋体"/>
      <w:sz w:val="24"/>
      <w:szCs w:val="24"/>
      <w:lang w:bidi="ar-SA"/>
    </w:rPr>
  </w:style>
  <w:style w:type="paragraph" w:customStyle="1" w:styleId="103">
    <w:name w:val="标准 正文 QJJ"/>
    <w:basedOn w:val="1"/>
    <w:link w:val="102"/>
    <w:uiPriority w:val="0"/>
    <w:pPr>
      <w:spacing w:line="520" w:lineRule="exact"/>
      <w:ind w:firstLine="480" w:firstLineChars="200"/>
    </w:pPr>
    <w:rPr>
      <w:rFonts w:ascii="宋体" w:hAnsi="Arial"/>
      <w:kern w:val="0"/>
      <w:sz w:val="24"/>
      <w:szCs w:val="24"/>
    </w:rPr>
  </w:style>
  <w:style w:type="character" w:customStyle="1" w:styleId="104">
    <w:name w:val="displayarti"/>
    <w:link w:val="1"/>
    <w:uiPriority w:val="0"/>
    <w:rPr>
      <w:color w:val="FFFFFF"/>
      <w:shd w:val="clear" w:color="auto" w:fill="A00000"/>
    </w:rPr>
  </w:style>
  <w:style w:type="character" w:customStyle="1" w:styleId="105">
    <w:name w:val="img_title"/>
    <w:link w:val="1"/>
    <w:uiPriority w:val="0"/>
    <w:rPr>
      <w:vanish/>
    </w:rPr>
  </w:style>
  <w:style w:type="character" w:customStyle="1" w:styleId="106">
    <w:name w:val="active"/>
    <w:link w:val="1"/>
    <w:uiPriority w:val="0"/>
    <w:rPr>
      <w:shd w:val="clear" w:color="auto" w:fill="5A86B2"/>
    </w:rPr>
  </w:style>
  <w:style w:type="character" w:customStyle="1" w:styleId="107">
    <w:name w:val="ico"/>
    <w:link w:val="1"/>
    <w:uiPriority w:val="0"/>
  </w:style>
  <w:style w:type="character" w:customStyle="1" w:styleId="108">
    <w:name w:val="right"/>
    <w:link w:val="1"/>
    <w:uiPriority w:val="0"/>
    <w:rPr>
      <w:color w:val="A1A1A1"/>
    </w:rPr>
  </w:style>
  <w:style w:type="character" w:customStyle="1" w:styleId="109">
    <w:name w:val="redfilefwwh"/>
    <w:link w:val="1"/>
    <w:uiPriority w:val="0"/>
    <w:rPr>
      <w:color w:val="BA2636"/>
      <w:sz w:val="18"/>
      <w:szCs w:val="18"/>
    </w:rPr>
  </w:style>
  <w:style w:type="character" w:customStyle="1" w:styleId="110">
    <w:name w:val="msg-box18"/>
    <w:link w:val="1"/>
    <w:uiPriority w:val="0"/>
  </w:style>
  <w:style w:type="character" w:customStyle="1" w:styleId="111">
    <w:name w:val="nth-of-type(2)"/>
    <w:link w:val="1"/>
    <w:uiPriority w:val="0"/>
  </w:style>
  <w:style w:type="character" w:customStyle="1" w:styleId="112">
    <w:name w:val="fontborder"/>
    <w:link w:val="1"/>
    <w:uiPriority w:val="0"/>
    <w:rPr>
      <w:bdr w:val="single" w:color="000000" w:sz="6" w:space="0"/>
    </w:rPr>
  </w:style>
  <w:style w:type="character" w:customStyle="1" w:styleId="113">
    <w:name w:val="tit1"/>
    <w:link w:val="1"/>
    <w:uiPriority w:val="0"/>
    <w:rPr>
      <w:b/>
      <w:color w:val="DD0000"/>
    </w:rPr>
  </w:style>
  <w:style w:type="character" w:customStyle="1" w:styleId="114">
    <w:name w:val="fontstyle01"/>
    <w:link w:val="1"/>
    <w:uiPriority w:val="0"/>
    <w:rPr>
      <w:rFonts w:hint="eastAsia" w:ascii="宋体" w:hAnsi="宋体" w:eastAsia="宋体"/>
      <w:color w:val="000000"/>
      <w:sz w:val="24"/>
      <w:szCs w:val="24"/>
    </w:rPr>
  </w:style>
  <w:style w:type="character" w:customStyle="1" w:styleId="115">
    <w:name w:val="hover15"/>
    <w:link w:val="1"/>
    <w:uiPriority w:val="0"/>
    <w:rPr>
      <w:u w:val="none"/>
    </w:rPr>
  </w:style>
  <w:style w:type="character" w:customStyle="1" w:styleId="116">
    <w:name w:val="op-map-singlepoint-info-right1"/>
    <w:link w:val="1"/>
    <w:uiPriority w:val="0"/>
  </w:style>
  <w:style w:type="character" w:customStyle="1" w:styleId="117">
    <w:name w:val="hover22"/>
    <w:link w:val="1"/>
    <w:uiPriority w:val="0"/>
    <w:rPr>
      <w:color w:val="315EFB"/>
    </w:rPr>
  </w:style>
  <w:style w:type="character" w:customStyle="1" w:styleId="118">
    <w:name w:val="nostart2"/>
    <w:link w:val="1"/>
    <w:uiPriority w:val="0"/>
    <w:rPr>
      <w:b/>
      <w:color w:val="FFFFFF"/>
      <w:sz w:val="18"/>
      <w:szCs w:val="18"/>
      <w:shd w:val="clear" w:color="auto" w:fill="999999"/>
    </w:rPr>
  </w:style>
  <w:style w:type="character" w:customStyle="1" w:styleId="119">
    <w:name w:val="img_title16"/>
    <w:link w:val="1"/>
    <w:uiPriority w:val="0"/>
    <w:rPr>
      <w:vanish/>
    </w:rPr>
  </w:style>
  <w:style w:type="character" w:customStyle="1" w:styleId="120">
    <w:name w:val="c3"/>
    <w:link w:val="1"/>
    <w:uiPriority w:val="0"/>
  </w:style>
  <w:style w:type="character" w:customStyle="1" w:styleId="121">
    <w:name w:val="redfilenumber"/>
    <w:link w:val="1"/>
    <w:uiPriority w:val="0"/>
    <w:rPr>
      <w:color w:val="BA2636"/>
      <w:sz w:val="18"/>
      <w:szCs w:val="18"/>
    </w:rPr>
  </w:style>
  <w:style w:type="character" w:customStyle="1" w:styleId="122">
    <w:name w:val="img_title1"/>
    <w:link w:val="1"/>
    <w:uiPriority w:val="0"/>
    <w:rPr>
      <w:vanish/>
    </w:rPr>
  </w:style>
  <w:style w:type="character" w:customStyle="1" w:styleId="123">
    <w:name w:val="正文文本 Char1"/>
    <w:aliases w:val="正文文字 Char1,body text Char1,Body Text(ch) Char1,bt Char1,EHPT Char1,Body Text2 Char"/>
    <w:link w:val="1"/>
    <w:uiPriority w:val="0"/>
    <w:rPr>
      <w:rFonts w:ascii="Arial" w:hAnsi="Arial" w:eastAsia="黑体"/>
      <w:b/>
      <w:kern w:val="2"/>
      <w:sz w:val="32"/>
      <w:lang w:val="en-US" w:eastAsia="zh-CN" w:bidi="ar-SA"/>
    </w:rPr>
  </w:style>
  <w:style w:type="character" w:customStyle="1" w:styleId="124">
    <w:name w:val="bt"/>
    <w:link w:val="1"/>
    <w:uiPriority w:val="0"/>
    <w:rPr>
      <w:color w:val="FFFFFF"/>
      <w:sz w:val="21"/>
      <w:szCs w:val="21"/>
      <w:shd w:val="clear" w:color="auto" w:fill="004CAA"/>
    </w:rPr>
  </w:style>
  <w:style w:type="character" w:customStyle="1" w:styleId="125">
    <w:name w:val="gjfg"/>
    <w:link w:val="1"/>
    <w:uiPriority w:val="0"/>
  </w:style>
  <w:style w:type="character" w:customStyle="1" w:styleId="126">
    <w:name w:val="img_title2"/>
    <w:link w:val="1"/>
    <w:uiPriority w:val="0"/>
    <w:rPr>
      <w:vanish/>
    </w:rPr>
  </w:style>
  <w:style w:type="character" w:customStyle="1" w:styleId="127">
    <w:name w:val="font01"/>
    <w:link w:val="1"/>
    <w:uiPriority w:val="0"/>
    <w:rPr>
      <w:rFonts w:hint="eastAsia" w:ascii="华文细黑" w:eastAsia="华文细黑"/>
      <w:color w:val="000000"/>
      <w:sz w:val="20"/>
      <w:szCs w:val="20"/>
      <w:u w:val="none"/>
    </w:rPr>
  </w:style>
  <w:style w:type="character" w:customStyle="1" w:styleId="128">
    <w:name w:val="msg-box22"/>
    <w:link w:val="1"/>
    <w:uiPriority w:val="0"/>
  </w:style>
  <w:style w:type="character" w:customStyle="1" w:styleId="129">
    <w:name w:val="c1"/>
    <w:link w:val="1"/>
    <w:uiPriority w:val="0"/>
  </w:style>
  <w:style w:type="character" w:customStyle="1" w:styleId="130">
    <w:name w:val="批注文字 Char3"/>
    <w:link w:val="1"/>
    <w:semiHidden/>
    <w:uiPriority w:val="0"/>
    <w:rPr>
      <w:rFonts w:ascii="宋体" w:hAnsi="宋体" w:eastAsia="宋体"/>
      <w:kern w:val="2"/>
      <w:sz w:val="21"/>
      <w:szCs w:val="24"/>
      <w:lang w:bidi="ar-SA"/>
    </w:rPr>
  </w:style>
  <w:style w:type="character" w:customStyle="1" w:styleId="131">
    <w:name w:val="gl"/>
    <w:link w:val="1"/>
    <w:uiPriority w:val="0"/>
  </w:style>
  <w:style w:type="character" w:customStyle="1" w:styleId="132">
    <w:name w:val="标题 1 Char1"/>
    <w:link w:val="1"/>
    <w:uiPriority w:val="0"/>
    <w:rPr>
      <w:rFonts w:eastAsia="仿宋"/>
      <w:kern w:val="44"/>
      <w:sz w:val="44"/>
    </w:rPr>
  </w:style>
  <w:style w:type="character" w:customStyle="1" w:styleId="133">
    <w:name w:val="正文文字 Char"/>
    <w:aliases w:val="body text Char,Body Text(ch) Char Char"/>
    <w:link w:val="1"/>
    <w:uiPriority w:val="0"/>
    <w:rPr>
      <w:rFonts w:ascii="Arial" w:hAnsi="Arial" w:eastAsia="黑体"/>
      <w:b/>
      <w:kern w:val="2"/>
      <w:sz w:val="32"/>
      <w:lang w:val="en-US" w:eastAsia="zh-CN" w:bidi="ar-SA"/>
    </w:rPr>
  </w:style>
  <w:style w:type="character" w:customStyle="1" w:styleId="134">
    <w:name w:val="hover16"/>
    <w:link w:val="1"/>
    <w:uiPriority w:val="0"/>
    <w:rPr>
      <w:u w:val="single"/>
    </w:rPr>
  </w:style>
  <w:style w:type="character" w:customStyle="1" w:styleId="135">
    <w:name w:val="hit"/>
    <w:link w:val="1"/>
    <w:uiPriority w:val="0"/>
  </w:style>
  <w:style w:type="character" w:customStyle="1" w:styleId="136">
    <w:name w:val="hover21"/>
    <w:link w:val="1"/>
    <w:uiPriority w:val="0"/>
  </w:style>
  <w:style w:type="character" w:customStyle="1" w:styleId="137">
    <w:name w:val="ico1"/>
    <w:link w:val="1"/>
    <w:uiPriority w:val="0"/>
  </w:style>
  <w:style w:type="character" w:customStyle="1" w:styleId="138">
    <w:name w:val="列出段落 Char"/>
    <w:link w:val="139"/>
    <w:uiPriority w:val="0"/>
    <w:rPr>
      <w:rFonts w:ascii="Calibri" w:hAnsi="Calibri"/>
      <w:kern w:val="2"/>
      <w:sz w:val="21"/>
      <w:szCs w:val="22"/>
    </w:rPr>
  </w:style>
  <w:style w:type="paragraph" w:customStyle="1" w:styleId="139">
    <w:name w:val="列出段落"/>
    <w:basedOn w:val="1"/>
    <w:link w:val="138"/>
    <w:uiPriority w:val="0"/>
    <w:pPr>
      <w:ind w:firstLine="420" w:firstLineChars="200"/>
    </w:pPr>
    <w:rPr>
      <w:rFonts w:ascii="Calibri" w:hAnsi="Calibri"/>
      <w:szCs w:val="22"/>
    </w:rPr>
  </w:style>
  <w:style w:type="character" w:customStyle="1" w:styleId="140">
    <w:name w:val="正文文本缩进 Char1"/>
    <w:link w:val="1"/>
    <w:uiPriority w:val="0"/>
    <w:rPr>
      <w:kern w:val="2"/>
      <w:sz w:val="21"/>
    </w:rPr>
  </w:style>
  <w:style w:type="character" w:customStyle="1" w:styleId="141">
    <w:name w:val="red"/>
    <w:link w:val="1"/>
    <w:uiPriority w:val="0"/>
    <w:rPr>
      <w:color w:val="FF0000"/>
    </w:rPr>
  </w:style>
  <w:style w:type="character" w:customStyle="1" w:styleId="142">
    <w:name w:val="w178"/>
    <w:link w:val="1"/>
    <w:uiPriority w:val="0"/>
  </w:style>
  <w:style w:type="character" w:customStyle="1" w:styleId="143">
    <w:name w:val="077-正文格式 Char"/>
    <w:link w:val="144"/>
    <w:uiPriority w:val="0"/>
    <w:rPr>
      <w:rFonts w:ascii="宋体"/>
      <w:kern w:val="2"/>
      <w:sz w:val="24"/>
    </w:rPr>
  </w:style>
  <w:style w:type="paragraph" w:customStyle="1" w:styleId="144">
    <w:name w:val="077-正文格式"/>
    <w:basedOn w:val="1"/>
    <w:link w:val="143"/>
    <w:uiPriority w:val="0"/>
    <w:pPr>
      <w:snapToGrid w:val="0"/>
      <w:spacing w:line="360" w:lineRule="auto"/>
      <w:ind w:firstLine="480" w:firstLineChars="200"/>
    </w:pPr>
    <w:rPr>
      <w:rFonts w:ascii="宋体"/>
      <w:sz w:val="24"/>
    </w:rPr>
  </w:style>
  <w:style w:type="character" w:customStyle="1" w:styleId="145">
    <w:name w:val="tabletextcharcharchar"/>
    <w:link w:val="1"/>
    <w:uiPriority w:val="0"/>
  </w:style>
  <w:style w:type="character" w:customStyle="1" w:styleId="146">
    <w:name w:val="ico3"/>
    <w:link w:val="1"/>
    <w:uiPriority w:val="0"/>
  </w:style>
  <w:style w:type="character" w:customStyle="1" w:styleId="147">
    <w:name w:val="starting2"/>
    <w:link w:val="1"/>
    <w:uiPriority w:val="0"/>
    <w:rPr>
      <w:b/>
      <w:color w:val="FFFFFF"/>
      <w:sz w:val="18"/>
      <w:szCs w:val="18"/>
      <w:shd w:val="clear" w:color="auto" w:fill="E8A636"/>
    </w:rPr>
  </w:style>
  <w:style w:type="character" w:customStyle="1" w:styleId="148">
    <w:name w:val="starting"/>
    <w:link w:val="1"/>
    <w:uiPriority w:val="0"/>
    <w:rPr>
      <w:b/>
      <w:color w:val="FFFFFF"/>
      <w:sz w:val="18"/>
      <w:szCs w:val="18"/>
      <w:shd w:val="clear" w:color="auto" w:fill="E8A636"/>
    </w:rPr>
  </w:style>
  <w:style w:type="character" w:customStyle="1" w:styleId="149">
    <w:name w:val="c-icon12"/>
    <w:link w:val="1"/>
    <w:uiPriority w:val="0"/>
  </w:style>
  <w:style w:type="character" w:customStyle="1" w:styleId="150">
    <w:name w:val="cfdate"/>
    <w:link w:val="1"/>
    <w:uiPriority w:val="0"/>
    <w:rPr>
      <w:color w:val="333333"/>
      <w:sz w:val="18"/>
      <w:szCs w:val="18"/>
    </w:rPr>
  </w:style>
  <w:style w:type="character" w:customStyle="1" w:styleId="151">
    <w:name w:val="oem"/>
    <w:link w:val="1"/>
    <w:uiPriority w:val="0"/>
  </w:style>
  <w:style w:type="character" w:customStyle="1" w:styleId="152">
    <w:name w:val="正文文本 字符"/>
    <w:link w:val="1"/>
    <w:uiPriority w:val="0"/>
    <w:rPr>
      <w:rFonts w:ascii="Arial" w:hAnsi="Arial" w:eastAsia="黑体"/>
      <w:b/>
      <w:kern w:val="2"/>
      <w:sz w:val="32"/>
      <w:lang w:val="en-US" w:eastAsia="zh-CN" w:bidi="ar-SA"/>
    </w:rPr>
  </w:style>
  <w:style w:type="character" w:customStyle="1" w:styleId="153">
    <w:name w:val="nostart3"/>
    <w:link w:val="1"/>
    <w:uiPriority w:val="0"/>
    <w:rPr>
      <w:color w:val="FF0000"/>
    </w:rPr>
  </w:style>
  <w:style w:type="character" w:customStyle="1" w:styleId="154">
    <w:name w:val="note-content1"/>
    <w:link w:val="1"/>
    <w:uiPriority w:val="0"/>
  </w:style>
  <w:style w:type="character" w:customStyle="1" w:styleId="155">
    <w:name w:val="starting3"/>
    <w:link w:val="1"/>
    <w:uiPriority w:val="0"/>
    <w:rPr>
      <w:color w:val="339900"/>
    </w:rPr>
  </w:style>
  <w:style w:type="character" w:customStyle="1" w:styleId="156">
    <w:name w:val="nr"/>
    <w:link w:val="1"/>
    <w:uiPriority w:val="0"/>
  </w:style>
  <w:style w:type="character" w:customStyle="1" w:styleId="157">
    <w:name w:val="c2"/>
    <w:link w:val="1"/>
    <w:uiPriority w:val="0"/>
  </w:style>
  <w:style w:type="character" w:customStyle="1" w:styleId="158">
    <w:name w:val=" Char Char2"/>
    <w:link w:val="1"/>
    <w:uiPriority w:val="0"/>
    <w:rPr>
      <w:rFonts w:eastAsia="宋体"/>
      <w:sz w:val="24"/>
      <w:lang w:val="en-US" w:eastAsia="zh-CN" w:bidi="ar-SA"/>
    </w:rPr>
  </w:style>
  <w:style w:type="character" w:customStyle="1" w:styleId="159">
    <w:name w:val="nostart"/>
    <w:link w:val="1"/>
    <w:uiPriority w:val="0"/>
    <w:rPr>
      <w:b/>
      <w:color w:val="FFFFFF"/>
      <w:sz w:val="18"/>
      <w:szCs w:val="18"/>
      <w:shd w:val="clear" w:color="auto" w:fill="999999"/>
    </w:rPr>
  </w:style>
  <w:style w:type="character" w:customStyle="1" w:styleId="160">
    <w:name w:val="nostart1"/>
    <w:link w:val="1"/>
    <w:uiPriority w:val="0"/>
    <w:rPr>
      <w:color w:val="FF0000"/>
    </w:rPr>
  </w:style>
  <w:style w:type="character" w:customStyle="1" w:styleId="161">
    <w:name w:val="first-child"/>
    <w:link w:val="1"/>
    <w:uiPriority w:val="0"/>
  </w:style>
  <w:style w:type="character" w:customStyle="1" w:styleId="162">
    <w:name w:val="c-icon"/>
    <w:link w:val="1"/>
    <w:uiPriority w:val="0"/>
  </w:style>
  <w:style w:type="character" w:customStyle="1" w:styleId="163">
    <w:name w:val="layui-this"/>
    <w:link w:val="1"/>
    <w:uiPriority w:val="0"/>
    <w:rPr>
      <w:bdr w:val="single" w:color="FFFFFF" w:sz="6" w:space="0"/>
      <w:shd w:val="clear" w:color="auto" w:fill="FFFFFF"/>
    </w:rPr>
  </w:style>
  <w:style w:type="character" w:customStyle="1" w:styleId="164">
    <w:name w:val="bt1"/>
    <w:link w:val="1"/>
    <w:uiPriority w:val="0"/>
    <w:rPr>
      <w:color w:val="FFFFFF"/>
      <w:sz w:val="21"/>
      <w:szCs w:val="21"/>
      <w:shd w:val="clear" w:color="auto" w:fill="004CAA"/>
    </w:rPr>
  </w:style>
  <w:style w:type="character" w:customStyle="1" w:styleId="165">
    <w:name w:val="first-of-type"/>
    <w:link w:val="1"/>
    <w:uiPriority w:val="0"/>
  </w:style>
  <w:style w:type="character" w:customStyle="1" w:styleId="166">
    <w:name w:val="msg-box19"/>
    <w:link w:val="1"/>
    <w:uiPriority w:val="0"/>
  </w:style>
  <w:style w:type="character" w:customStyle="1" w:styleId="167">
    <w:name w:val="hover13"/>
    <w:link w:val="1"/>
    <w:uiPriority w:val="0"/>
    <w:rPr>
      <w:u w:val="none"/>
    </w:rPr>
  </w:style>
  <w:style w:type="character" w:customStyle="1" w:styleId="168">
    <w:name w:val="ico2"/>
    <w:link w:val="1"/>
    <w:uiPriority w:val="0"/>
  </w:style>
  <w:style w:type="character" w:customStyle="1" w:styleId="169">
    <w:name w:val="first-of-type1"/>
    <w:link w:val="1"/>
    <w:uiPriority w:val="0"/>
  </w:style>
  <w:style w:type="character" w:customStyle="1" w:styleId="170">
    <w:name w:val="layui-laypage-curr"/>
    <w:link w:val="1"/>
    <w:uiPriority w:val="0"/>
  </w:style>
  <w:style w:type="character" w:customStyle="1" w:styleId="171">
    <w:name w:val="tit4"/>
    <w:link w:val="1"/>
    <w:uiPriority w:val="0"/>
    <w:rPr>
      <w:b/>
      <w:color w:val="DD0000"/>
    </w:rPr>
  </w:style>
  <w:style w:type="character" w:customStyle="1" w:styleId="172">
    <w:name w:val="fontstrikethrough"/>
    <w:link w:val="1"/>
    <w:uiPriority w:val="0"/>
    <w:rPr>
      <w:strike/>
    </w:rPr>
  </w:style>
  <w:style w:type="character" w:customStyle="1" w:styleId="173">
    <w:name w:val="c-icon14"/>
    <w:link w:val="1"/>
    <w:uiPriority w:val="0"/>
  </w:style>
  <w:style w:type="character" w:customStyle="1" w:styleId="174">
    <w:name w:val="note-content"/>
    <w:link w:val="1"/>
    <w:uiPriority w:val="0"/>
    <w:rPr>
      <w:color w:val="333333"/>
    </w:rPr>
  </w:style>
  <w:style w:type="character" w:customStyle="1" w:styleId="175">
    <w:name w:val="img_title15"/>
    <w:link w:val="1"/>
    <w:uiPriority w:val="0"/>
    <w:rPr>
      <w:vanish/>
    </w:rPr>
  </w:style>
  <w:style w:type="character" w:customStyle="1" w:styleId="176">
    <w:name w:val="img_title14"/>
    <w:link w:val="1"/>
    <w:uiPriority w:val="0"/>
    <w:rPr>
      <w:vanish/>
    </w:rPr>
  </w:style>
  <w:style w:type="character" w:customStyle="1" w:styleId="177">
    <w:name w:val="apple-converted-space"/>
    <w:link w:val="1"/>
    <w:uiPriority w:val="0"/>
  </w:style>
  <w:style w:type="character" w:customStyle="1" w:styleId="178">
    <w:name w:val="layui-this2"/>
    <w:link w:val="1"/>
    <w:uiPriority w:val="0"/>
    <w:rPr>
      <w:bdr w:val="single" w:color="FFFFFF" w:sz="6" w:space="0"/>
      <w:shd w:val="clear" w:color="auto" w:fill="FFFFFF"/>
    </w:rPr>
  </w:style>
  <w:style w:type="character" w:customStyle="1" w:styleId="179">
    <w:name w:val="right2"/>
    <w:link w:val="1"/>
    <w:uiPriority w:val="0"/>
    <w:rPr>
      <w:color w:val="A1A1A1"/>
    </w:rPr>
  </w:style>
  <w:style w:type="character" w:customStyle="1" w:styleId="180">
    <w:name w:val="qxdate"/>
    <w:link w:val="1"/>
    <w:uiPriority w:val="0"/>
    <w:rPr>
      <w:color w:val="333333"/>
      <w:sz w:val="18"/>
      <w:szCs w:val="18"/>
    </w:rPr>
  </w:style>
  <w:style w:type="character" w:customStyle="1" w:styleId="181">
    <w:name w:val="over1"/>
    <w:link w:val="1"/>
    <w:uiPriority w:val="0"/>
    <w:rPr>
      <w:color w:val="B60000"/>
    </w:rPr>
  </w:style>
  <w:style w:type="character" w:customStyle="1" w:styleId="182">
    <w:name w:val="w105"/>
    <w:link w:val="1"/>
    <w:uiPriority w:val="0"/>
  </w:style>
  <w:style w:type="paragraph" w:customStyle="1" w:styleId="183">
    <w:name w:val="节标题"/>
    <w:basedOn w:val="1"/>
    <w:uiPriority w:val="0"/>
    <w:pPr>
      <w:widowControl/>
      <w:spacing w:line="289" w:lineRule="atLeast"/>
      <w:jc w:val="center"/>
    </w:pPr>
    <w:rPr>
      <w:color w:val="000000"/>
      <w:kern w:val="0"/>
      <w:sz w:val="28"/>
    </w:rPr>
  </w:style>
  <w:style w:type="paragraph" w:customStyle="1" w:styleId="184">
    <w:name w:val="CL 正文1.25"/>
    <w:basedOn w:val="1"/>
    <w:uiPriority w:val="0"/>
    <w:pPr>
      <w:spacing w:line="300" w:lineRule="auto"/>
      <w:ind w:firstLine="200"/>
    </w:pPr>
    <w:rPr>
      <w:rFonts w:ascii="Cambria" w:hAnsi="Cambria"/>
      <w:spacing w:val="4"/>
      <w:sz w:val="24"/>
      <w:szCs w:val="21"/>
    </w:rPr>
  </w:style>
  <w:style w:type="paragraph" w:customStyle="1" w:styleId="185">
    <w:name w:val="图"/>
    <w:basedOn w:val="1"/>
    <w:uiPriority w:val="0"/>
    <w:pPr>
      <w:jc w:val="center"/>
    </w:pPr>
    <w:rPr>
      <w:b/>
      <w:spacing w:val="20"/>
      <w:kern w:val="0"/>
      <w:sz w:val="18"/>
    </w:rPr>
  </w:style>
  <w:style w:type="paragraph" w:customStyle="1" w:styleId="186">
    <w:name w:val="标书正文格式"/>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87">
    <w:name w:val="样式 样式 Comment + 自动设置 Char Char Char + 首行缩进:  2 字符"/>
    <w:basedOn w:val="1"/>
    <w:uiPriority w:val="0"/>
    <w:pPr>
      <w:widowControl/>
      <w:spacing w:after="120"/>
      <w:ind w:firstLine="440" w:firstLineChars="200"/>
    </w:pPr>
    <w:rPr>
      <w:rFonts w:ascii="Arial" w:hAnsi="Arial"/>
      <w:kern w:val="0"/>
      <w:sz w:val="24"/>
      <w:szCs w:val="24"/>
    </w:rPr>
  </w:style>
  <w:style w:type="paragraph" w:customStyle="1" w:styleId="188">
    <w:name w:val="正文段"/>
    <w:basedOn w:val="1"/>
    <w:uiPriority w:val="0"/>
    <w:pPr>
      <w:widowControl/>
      <w:spacing w:after="240" w:line="360" w:lineRule="atLeast"/>
      <w:ind w:firstLine="454"/>
    </w:pPr>
    <w:rPr>
      <w:rFonts w:ascii="宋体"/>
      <w:kern w:val="0"/>
      <w:sz w:val="24"/>
    </w:rPr>
  </w:style>
  <w:style w:type="paragraph" w:customStyle="1" w:styleId="189">
    <w:name w:val="模板普通正文"/>
    <w:basedOn w:val="39"/>
    <w:uiPriority w:val="0"/>
    <w:pPr>
      <w:spacing w:after="10"/>
      <w:ind w:left="0" w:leftChars="0" w:firstLine="490" w:firstLineChars="175"/>
      <w:jc w:val="left"/>
    </w:pPr>
    <w:rPr>
      <w:rFonts w:ascii="Times New Roman" w:hAnsi="Times New Roman"/>
      <w:sz w:val="24"/>
      <w:szCs w:val="24"/>
    </w:rPr>
  </w:style>
  <w:style w:type="paragraph" w:customStyle="1" w:styleId="190">
    <w:name w:val="样式 样式 Comment + + 两端对齐 首行缩进:  2 字符"/>
    <w:basedOn w:val="1"/>
    <w:uiPriority w:val="0"/>
    <w:pPr>
      <w:widowControl/>
      <w:spacing w:after="120"/>
      <w:ind w:firstLine="420" w:firstLineChars="200"/>
    </w:pPr>
    <w:rPr>
      <w:kern w:val="0"/>
      <w:sz w:val="24"/>
    </w:rPr>
  </w:style>
  <w:style w:type="paragraph" w:customStyle="1" w:styleId="191">
    <w:name w:val="文档正文"/>
    <w:basedOn w:val="1"/>
    <w:uiPriority w:val="0"/>
    <w:pPr>
      <w:spacing w:line="480" w:lineRule="atLeast"/>
      <w:ind w:firstLine="560" w:firstLineChars="200"/>
      <w:jc w:val="left"/>
    </w:pPr>
    <w:rPr>
      <w:rFonts w:ascii="宋体" w:hAnsi="Arial" w:eastAsia="仿宋"/>
      <w:kern w:val="0"/>
      <w:sz w:val="28"/>
      <w:szCs w:val="24"/>
    </w:rPr>
  </w:style>
  <w:style w:type="paragraph" w:customStyle="1" w:styleId="192">
    <w:name w:val="正文文字2"/>
    <w:basedOn w:val="37"/>
    <w:uiPriority w:val="0"/>
    <w:pPr>
      <w:spacing w:after="60" w:line="360" w:lineRule="atLeast"/>
      <w:ind w:left="72" w:leftChars="30" w:right="72" w:rightChars="30"/>
      <w:jc w:val="center"/>
    </w:pPr>
    <w:rPr>
      <w:rFonts w:hAnsi="Times New Roman"/>
      <w:b w:val="0"/>
      <w:kern w:val="0"/>
      <w:sz w:val="21"/>
    </w:rPr>
  </w:style>
  <w:style w:type="paragraph" w:customStyle="1" w:styleId="193">
    <w:name w:val="Table Paragraph"/>
    <w:basedOn w:val="1"/>
    <w:uiPriority w:val="0"/>
    <w:rPr>
      <w:rFonts w:ascii="宋体" w:hAnsi="宋体"/>
    </w:rPr>
  </w:style>
  <w:style w:type="paragraph" w:customStyle="1" w:styleId="194">
    <w:name w:val="Char Char Char"/>
    <w:basedOn w:val="1"/>
    <w:uiPriority w:val="0"/>
    <w:rPr>
      <w:rFonts w:ascii="Tahoma" w:hAnsi="Tahoma"/>
      <w:sz w:val="24"/>
    </w:rPr>
  </w:style>
  <w:style w:type="paragraph" w:customStyle="1" w:styleId="195">
    <w:name w:val="样式2"/>
    <w:basedOn w:val="37"/>
    <w:uiPriority w:val="0"/>
    <w:pPr>
      <w:snapToGrid w:val="0"/>
      <w:spacing w:after="0" w:line="240" w:lineRule="exact"/>
    </w:pPr>
    <w:rPr>
      <w:rFonts w:ascii="Calibri" w:hAnsi="Calibri" w:eastAsia="宋体"/>
      <w:sz w:val="18"/>
      <w:szCs w:val="16"/>
    </w:rPr>
  </w:style>
  <w:style w:type="paragraph" w:customStyle="1" w:styleId="196">
    <w:name w:val="Char Char Char Char Char Char Char"/>
    <w:basedOn w:val="1"/>
    <w:uiPriority w:val="0"/>
    <w:pPr>
      <w:tabs>
        <w:tab w:val="left" w:pos="432"/>
      </w:tabs>
      <w:ind w:left="432" w:hanging="432"/>
    </w:pPr>
    <w:rPr>
      <w:color w:val="000000"/>
      <w:kern w:val="0"/>
    </w:rPr>
  </w:style>
  <w:style w:type="paragraph" w:customStyle="1" w:styleId="197">
    <w:name w:val="Char"/>
    <w:basedOn w:val="1"/>
    <w:uiPriority w:val="0"/>
    <w:pPr>
      <w:tabs>
        <w:tab w:val="left" w:pos="360"/>
      </w:tabs>
    </w:pPr>
  </w:style>
  <w:style w:type="paragraph" w:customStyle="1" w:styleId="198">
    <w:name w:val="_Style 391"/>
    <w:basedOn w:val="1"/>
    <w:uiPriority w:val="0"/>
    <w:pPr>
      <w:widowControl/>
      <w:spacing w:after="160" w:line="240" w:lineRule="exact"/>
      <w:jc w:val="left"/>
    </w:pPr>
    <w:rPr>
      <w:szCs w:val="24"/>
    </w:rPr>
  </w:style>
  <w:style w:type="paragraph" w:customStyle="1" w:styleId="199">
    <w:name w:val="msolistparagraph"/>
    <w:basedOn w:val="1"/>
    <w:uiPriority w:val="0"/>
    <w:pPr>
      <w:ind w:firstLine="420" w:firstLineChars="200"/>
    </w:pPr>
    <w:rPr>
      <w:rFonts w:ascii="Times New Roman" w:hAnsi="Times New Roman" w:eastAsia="宋体"/>
      <w:szCs w:val="20"/>
    </w:rPr>
  </w:style>
  <w:style w:type="paragraph" w:styleId="200">
    <w:name w:val="List Paragraph"/>
    <w:basedOn w:val="1"/>
    <w:uiPriority w:val="0"/>
    <w:pPr>
      <w:ind w:left="720"/>
      <w:contextualSpacing/>
    </w:pPr>
    <w:rPr>
      <w:szCs w:val="24"/>
    </w:rPr>
  </w:style>
  <w:style w:type="paragraph" w:customStyle="1" w:styleId="201">
    <w:name w:val="正文文本1"/>
    <w:basedOn w:val="1"/>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02">
    <w:name w:val="样式 行距: 1.5 倍行距 左  3.42 字符"/>
    <w:basedOn w:val="1"/>
    <w:uiPriority w:val="0"/>
    <w:pPr>
      <w:spacing w:line="360" w:lineRule="auto"/>
      <w:ind w:left="200" w:leftChars="200" w:firstLine="200" w:firstLineChars="200"/>
    </w:pPr>
  </w:style>
  <w:style w:type="paragraph" w:customStyle="1" w:styleId="203">
    <w:name w:val="正文_0"/>
    <w:uiPriority w:val="0"/>
    <w:rPr>
      <w:rFonts w:ascii="Times New Roman" w:hAnsi="Times New Roman" w:eastAsia="宋体" w:cs="Times New Roman"/>
      <w:sz w:val="21"/>
      <w:lang w:val="en-US" w:eastAsia="zh-CN" w:bidi="ar-SA"/>
    </w:rPr>
  </w:style>
  <w:style w:type="paragraph" w:customStyle="1" w:styleId="204">
    <w:name w:val="缺省文本"/>
    <w:basedOn w:val="1"/>
    <w:uiPriority w:val="0"/>
    <w:pPr>
      <w:autoSpaceDE w:val="0"/>
      <w:autoSpaceDN w:val="0"/>
      <w:jc w:val="left"/>
    </w:pPr>
    <w:rPr>
      <w:kern w:val="0"/>
      <w:sz w:val="24"/>
    </w:rPr>
  </w:style>
  <w:style w:type="paragraph" w:customStyle="1" w:styleId="205">
    <w:name w:val="表格"/>
    <w:basedOn w:val="1"/>
    <w:uiPriority w:val="0"/>
    <w:pPr>
      <w:spacing w:line="360" w:lineRule="auto"/>
      <w:jc w:val="center"/>
    </w:pPr>
    <w:rPr>
      <w:rFonts w:ascii="Calibri" w:hAnsi="Calibri"/>
      <w:sz w:val="24"/>
      <w:szCs w:val="21"/>
    </w:rPr>
  </w:style>
  <w:style w:type="paragraph" w:customStyle="1" w:styleId="206">
    <w:name w:val="修订"/>
    <w:uiPriority w:val="0"/>
    <w:rPr>
      <w:rFonts w:ascii="Times New Roman" w:hAnsi="Times New Roman" w:eastAsia="宋体" w:cs="Times New Roman"/>
      <w:kern w:val="2"/>
      <w:sz w:val="21"/>
      <w:lang w:val="en-US" w:eastAsia="zh-CN" w:bidi="ar-SA"/>
    </w:rPr>
  </w:style>
  <w:style w:type="paragraph" w:customStyle="1" w:styleId="207">
    <w:name w:val="Andy_正文"/>
    <w:basedOn w:val="1"/>
    <w:uiPriority w:val="0"/>
    <w:pPr>
      <w:spacing w:line="360" w:lineRule="auto"/>
      <w:ind w:firstLine="480" w:firstLineChars="200"/>
    </w:pPr>
    <w:rPr>
      <w:rFonts w:ascii="Calibri" w:hAnsi="Calibri"/>
      <w:kern w:val="0"/>
      <w:sz w:val="24"/>
      <w:szCs w:val="24"/>
    </w:rPr>
  </w:style>
  <w:style w:type="paragraph" w:customStyle="1" w:styleId="208">
    <w:name w:val="样式 标题 1 + 段后: 0.5 行"/>
    <w:basedOn w:val="14"/>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09">
    <w:name w:val=" Char Char Char Char Char Char Char Char Char"/>
    <w:basedOn w:val="1"/>
    <w:uiPriority w:val="0"/>
    <w:rPr>
      <w:szCs w:val="21"/>
    </w:rPr>
  </w:style>
  <w:style w:type="paragraph" w:styleId="210">
    <w:name w:val="No Spacing"/>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1">
    <w:name w:val="文字"/>
    <w:basedOn w:val="1"/>
    <w:uiPriority w:val="0"/>
    <w:pPr>
      <w:widowControl/>
      <w:spacing w:line="360" w:lineRule="auto"/>
      <w:ind w:firstLine="420"/>
    </w:pPr>
    <w:rPr>
      <w:kern w:val="0"/>
      <w:sz w:val="24"/>
      <w:szCs w:val="24"/>
    </w:rPr>
  </w:style>
  <w:style w:type="paragraph" w:customStyle="1" w:styleId="212">
    <w:name w:val="正文 New New New"/>
    <w:uiPriority w:val="0"/>
    <w:pPr>
      <w:widowControl w:val="0"/>
      <w:jc w:val="both"/>
    </w:pPr>
    <w:rPr>
      <w:rFonts w:ascii="Times New Roman" w:hAnsi="Times New Roman" w:eastAsia="宋体" w:cs="Times New Roman"/>
      <w:kern w:val="2"/>
      <w:sz w:val="21"/>
      <w:lang w:val="en-US" w:eastAsia="zh-CN" w:bidi="ar-SA"/>
    </w:rPr>
  </w:style>
  <w:style w:type="paragraph" w:customStyle="1" w:styleId="213">
    <w:name w:val="WPSOffice手动目录 1"/>
    <w:uiPriority w:val="0"/>
    <w:rPr>
      <w:rFonts w:ascii="Times New Roman" w:hAnsi="Times New Roman" w:eastAsia="宋体" w:cs="Times New Roman"/>
      <w:lang w:val="en-US" w:eastAsia="zh-CN" w:bidi="ar-SA"/>
    </w:rPr>
  </w:style>
  <w:style w:type="paragraph" w:customStyle="1" w:styleId="214">
    <w:name w:val=" Char Char Char"/>
    <w:basedOn w:val="1"/>
    <w:uiPriority w:val="0"/>
    <w:rPr>
      <w:rFonts w:ascii="Tahoma" w:hAnsi="Tahoma"/>
      <w:sz w:val="24"/>
    </w:rPr>
  </w:style>
  <w:style w:type="paragraph" w:customStyle="1" w:styleId="215">
    <w:name w:val="_Style 7"/>
    <w:basedOn w:val="14"/>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16">
    <w:name w:val="正文样式"/>
    <w:basedOn w:val="1"/>
    <w:uiPriority w:val="0"/>
    <w:pPr>
      <w:ind w:firstLine="480"/>
    </w:pPr>
    <w:rPr>
      <w:rFonts w:ascii="Times New Roman" w:hAnsi="Times New Roman"/>
      <w:szCs w:val="24"/>
    </w:rPr>
  </w:style>
  <w:style w:type="paragraph" w:customStyle="1" w:styleId="217">
    <w:name w:val="正文_65"/>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8">
    <w:name w:val="正文（缩进）"/>
    <w:basedOn w:val="1"/>
    <w:uiPriority w:val="0"/>
    <w:pPr>
      <w:spacing w:line="360" w:lineRule="auto"/>
      <w:ind w:firstLine="480" w:firstLineChars="200"/>
    </w:pPr>
    <w:rPr>
      <w:kern w:val="0"/>
      <w:sz w:val="24"/>
      <w:szCs w:val="24"/>
    </w:rPr>
  </w:style>
  <w:style w:type="paragraph" w:customStyle="1" w:styleId="219">
    <w:name w:val="TOC 标题"/>
    <w:basedOn w:val="14"/>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0">
    <w:name w:val="样式1"/>
    <w:basedOn w:val="17"/>
    <w:uiPriority w:val="0"/>
    <w:pPr>
      <w:spacing w:line="300" w:lineRule="exact"/>
    </w:pPr>
    <w:rPr>
      <w:rFonts w:ascii="Times New Roman" w:hAnsi="Times New Roman" w:eastAsia="宋体"/>
      <w:sz w:val="24"/>
    </w:rPr>
  </w:style>
  <w:style w:type="paragraph" w:customStyle="1" w:styleId="221">
    <w:name w:val="*正文"/>
    <w:basedOn w:val="30"/>
    <w:uiPriority w:val="0"/>
    <w:rPr>
      <w:sz w:val="24"/>
      <w:lang w:val="en-US"/>
    </w:rPr>
  </w:style>
  <w:style w:type="paragraph" w:customStyle="1" w:styleId="222">
    <w:name w:val="flName"/>
    <w:basedOn w:val="1"/>
    <w:uiPriority w:val="0"/>
    <w:pPr>
      <w:spacing w:before="320" w:after="160" w:line="360" w:lineRule="atLeast"/>
      <w:jc w:val="center"/>
    </w:pPr>
    <w:rPr>
      <w:rFonts w:ascii="Arial" w:eastAsia="黑体"/>
      <w:kern w:val="0"/>
      <w:sz w:val="32"/>
    </w:rPr>
  </w:style>
  <w:style w:type="paragraph" w:customStyle="1" w:styleId="223">
    <w:name w:val="公文正文"/>
    <w:basedOn w:val="1"/>
    <w:uiPriority w:val="0"/>
    <w:pPr>
      <w:snapToGrid w:val="0"/>
      <w:spacing w:line="360" w:lineRule="auto"/>
      <w:ind w:firstLine="200" w:firstLineChars="200"/>
    </w:pPr>
    <w:rPr>
      <w:rFonts w:ascii="楷体_GB2312" w:eastAsia="仿宋_GB2312"/>
      <w:sz w:val="32"/>
      <w:szCs w:val="24"/>
    </w:rPr>
  </w:style>
  <w:style w:type="paragraph" w:customStyle="1" w:styleId="224">
    <w:name w:val="样式 样式 样式 样式 样式 样式 样式 样式 样式 样式 标题 2 + 段前: 1 行 段后: 0.5 行 + 段前: 1 行..."/>
    <w:basedOn w:val="1"/>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25">
    <w:name w:val="p0"/>
    <w:basedOn w:val="1"/>
    <w:uiPriority w:val="0"/>
    <w:pPr>
      <w:widowControl/>
      <w:spacing w:line="365" w:lineRule="atLeast"/>
      <w:ind w:left="1"/>
    </w:pPr>
    <w:rPr>
      <w:kern w:val="0"/>
      <w:sz w:val="20"/>
    </w:rPr>
  </w:style>
  <w:style w:type="paragraph" w:customStyle="1" w:styleId="226">
    <w:name w:val="Andy"/>
    <w:basedOn w:val="1"/>
    <w:uiPriority w:val="0"/>
    <w:pPr>
      <w:spacing w:line="360" w:lineRule="auto"/>
      <w:ind w:firstLine="560" w:firstLineChars="200"/>
    </w:pPr>
    <w:rPr>
      <w:rFonts w:ascii="仿宋_GB2312" w:hAnsi="仿宋" w:eastAsia="仿宋_GB2312"/>
      <w:color w:val="000000"/>
      <w:kern w:val="0"/>
      <w:sz w:val="28"/>
      <w:szCs w:val="28"/>
    </w:rPr>
  </w:style>
  <w:style w:type="paragraph" w:customStyle="1" w:styleId="227">
    <w:name w:val="Defaul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28">
    <w:name w:val="表格文字"/>
    <w:basedOn w:val="44"/>
    <w:uiPriority w:val="0"/>
    <w:pPr>
      <w:spacing w:before="25" w:after="25"/>
      <w:jc w:val="left"/>
    </w:pPr>
    <w:rPr>
      <w:bCs/>
      <w:spacing w:val="10"/>
      <w:kern w:val="0"/>
      <w:sz w:val="28"/>
      <w:szCs w:val="20"/>
    </w:rPr>
  </w:style>
  <w:style w:type="table" w:customStyle="1" w:styleId="229">
    <w:name w:val="Table Normal"/>
    <w:basedOn w:val="22"/>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0">
    <w:name w:val="font21"/>
    <w:basedOn w:val="21"/>
    <w:link w:val="1"/>
    <w:uiPriority w:val="0"/>
    <w:rPr>
      <w:rFonts w:hint="eastAsia" w:ascii="宋体" w:hAnsi="宋体" w:eastAsia="宋体"/>
      <w:b/>
      <w:bCs/>
      <w:color w:val="FF0000"/>
      <w:sz w:val="22"/>
      <w:szCs w:val="22"/>
      <w:u w:val="none"/>
    </w:rPr>
  </w:style>
  <w:style w:type="character" w:customStyle="1" w:styleId="231">
    <w:name w:val="img-title"/>
    <w:basedOn w:val="21"/>
    <w:link w:val="1"/>
    <w:uiPriority w:val="0"/>
    <w:rPr>
      <w:vanish/>
    </w:rPr>
  </w:style>
  <w:style w:type="character" w:customStyle="1" w:styleId="232">
    <w:name w:val="handle"/>
    <w:basedOn w:val="21"/>
    <w:link w:val="1"/>
    <w:uiPriority w:val="0"/>
  </w:style>
  <w:style w:type="character" w:customStyle="1" w:styleId="233">
    <w:name w:val="msg-box2"/>
    <w:basedOn w:val="21"/>
    <w:link w:val="1"/>
    <w:uiPriority w:val="0"/>
  </w:style>
  <w:style w:type="character" w:customStyle="1" w:styleId="234">
    <w:name w:val="selec"/>
    <w:basedOn w:val="21"/>
    <w:link w:val="1"/>
    <w:uiPriority w:val="0"/>
  </w:style>
  <w:style w:type="character" w:customStyle="1" w:styleId="235">
    <w:name w:val="msg-box"/>
    <w:basedOn w:val="21"/>
    <w:link w:val="1"/>
    <w:uiPriority w:val="0"/>
  </w:style>
  <w:style w:type="character" w:customStyle="1" w:styleId="236">
    <w:name w:val="c-icon28"/>
    <w:basedOn w:val="21"/>
    <w:link w:val="1"/>
    <w:uiPriority w:val="0"/>
  </w:style>
  <w:style w:type="character" w:customStyle="1" w:styleId="237">
    <w:name w:val="hover25"/>
    <w:basedOn w:val="21"/>
    <w:link w:val="1"/>
    <w:uiPriority w:val="0"/>
    <w:rPr>
      <w:color w:val="315EFB"/>
    </w:rPr>
  </w:style>
  <w:style w:type="character" w:customStyle="1" w:styleId="238">
    <w:name w:val="hover26"/>
    <w:basedOn w:val="21"/>
    <w:link w:val="1"/>
    <w:uiPriority w:val="0"/>
  </w:style>
  <w:style w:type="character" w:customStyle="1" w:styleId="239">
    <w:name w:val="hover27"/>
    <w:basedOn w:val="21"/>
    <w:link w:val="1"/>
    <w:uiPriority w:val="0"/>
    <w:rPr>
      <w:color w:val="315EFB"/>
    </w:rPr>
  </w:style>
  <w:style w:type="character" w:customStyle="1" w:styleId="240">
    <w:name w:val="content-right_1thtn1"/>
    <w:basedOn w:val="21"/>
    <w:link w:val="1"/>
    <w:uiPriority w:val="0"/>
  </w:style>
  <w:style w:type="character" w:customStyle="1" w:styleId="241">
    <w:name w:val="layui-this4"/>
    <w:basedOn w:val="21"/>
    <w:link w:val="1"/>
    <w:uiPriority w:val="0"/>
    <w:rPr>
      <w:bdr w:val="single" w:color="FFFFFF" w:sz="6" w:space="0"/>
      <w:shd w:val="clear" w:color="auto" w:fill="FFFFFF"/>
    </w:rPr>
  </w:style>
  <w:style w:type="character" w:customStyle="1" w:styleId="242">
    <w:name w:val="hover"/>
    <w:basedOn w:val="21"/>
    <w:link w:val="1"/>
    <w:uiPriority w:val="0"/>
    <w:rPr>
      <w:color w:val="5FB878"/>
    </w:rPr>
  </w:style>
  <w:style w:type="character" w:customStyle="1" w:styleId="243">
    <w:name w:val="hover1"/>
    <w:basedOn w:val="21"/>
    <w:link w:val="1"/>
    <w:uiPriority w:val="0"/>
    <w:rPr>
      <w:color w:val="5FB878"/>
    </w:rPr>
  </w:style>
  <w:style w:type="character" w:customStyle="1" w:styleId="244">
    <w:name w:val="hover2"/>
    <w:basedOn w:val="21"/>
    <w:link w:val="1"/>
    <w:uiPriority w:val="0"/>
    <w:rPr>
      <w:color w:val="FFFFFF"/>
    </w:rPr>
  </w:style>
  <w:style w:type="character" w:customStyle="1" w:styleId="245">
    <w:name w:val="layui-laydate-preview"/>
    <w:basedOn w:val="21"/>
    <w:link w:val="1"/>
    <w:uiPriority w:val="0"/>
  </w:style>
  <w:style w:type="character" w:customStyle="1" w:styleId="246">
    <w:name w:val="done"/>
    <w:basedOn w:val="21"/>
    <w:link w:val="1"/>
    <w:qFormat/>
    <w:uiPriority w:val="0"/>
  </w:style>
  <w:style w:type="character" w:customStyle="1" w:styleId="247">
    <w:name w:val="first-child1"/>
    <w:basedOn w:val="21"/>
    <w:link w:val="1"/>
    <w:qFormat/>
    <w:uiPriority w:val="0"/>
  </w:style>
  <w:style w:type="character" w:customStyle="1" w:styleId="248">
    <w:name w:val="hover18"/>
    <w:basedOn w:val="21"/>
    <w:link w:val="1"/>
    <w:qFormat/>
    <w:uiPriority w:val="0"/>
    <w:rPr>
      <w:color w:val="FFFFFF"/>
    </w:rPr>
  </w:style>
  <w:style w:type="character" w:customStyle="1" w:styleId="249">
    <w:name w:val="hover19"/>
    <w:basedOn w:val="21"/>
    <w:link w:val="1"/>
    <w:qFormat/>
    <w:uiPriority w:val="0"/>
    <w:rPr>
      <w:color w:val="5FB878"/>
    </w:rPr>
  </w:style>
  <w:style w:type="character" w:customStyle="1" w:styleId="250">
    <w:name w:val="hover20"/>
    <w:basedOn w:val="21"/>
    <w:link w:val="1"/>
    <w:qFormat/>
    <w:uiPriority w:val="0"/>
    <w:rPr>
      <w:color w:val="5FB878"/>
    </w:rPr>
  </w:style>
  <w:style w:type="character" w:customStyle="1" w:styleId="251">
    <w:name w:val="hover17"/>
    <w:basedOn w:val="3"/>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1051</Words>
  <Characters>1105</Characters>
  <Lines>0</Lines>
  <Paragraphs>0</Paragraphs>
  <TotalTime>1</TotalTime>
  <ScaleCrop>false</ScaleCrop>
  <LinksUpToDate>false</LinksUpToDate>
  <CharactersWithSpaces>1142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2025-08-27T03:02:33Z</dcterms:created>
  <dc:creator>大侠</dc:creator>
  <cp:lastModifiedBy>大侠</cp:lastModifiedBy>
  <dcterms:modified xsi:type="dcterms:W3CDTF">2025-08-27T03:05:35Z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2052-12.1.0.22529</vt:lpwstr>
  </property>
  <property fmtid="{D5CDD505-2E9C-101B-9397-08002B2CF9AE}" pid="4" name="ICV">
    <vt:lpwstr>48844AACBE154500930C77466FFC4A69_12</vt:lpwstr>
  </property>
</Properties>
</file>