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0D6AE1E">
      <w:pPr>
        <w:pStyle w:val="41"/>
        <w:rPr>
          <w:rFonts w:hint="eastAsia" w:ascii="宋体" w:hAnsi="宋体"/>
          <w:sz w:val="28"/>
        </w:rPr>
      </w:pPr>
    </w:p>
    <w:p w14:paraId="12038D71">
      <w:pPr>
        <w:pStyle w:val="41"/>
        <w:jc w:val="center"/>
        <w:rPr>
          <w:rFonts w:hint="eastAsia" w:ascii="宋体" w:hAnsi="宋体" w:eastAsia="宋体"/>
          <w:b/>
          <w:bCs/>
          <w:sz w:val="44"/>
          <w:szCs w:val="44"/>
          <w:lang w:eastAsia="zh-CN"/>
        </w:rPr>
      </w:pPr>
      <w:r>
        <w:rPr>
          <w:rFonts w:hint="eastAsia" w:ascii="宋体" w:hAnsi="宋体" w:eastAsia="宋体"/>
          <w:b/>
          <w:bCs/>
          <w:sz w:val="44"/>
          <w:szCs w:val="44"/>
          <w:lang w:eastAsia="zh-CN"/>
        </w:rPr>
        <w:t>含山县城乡医疗卫生整体服务能力提升项目之</w:t>
      </w:r>
      <w:r>
        <w:rPr>
          <w:rFonts w:hint="eastAsia" w:ascii="宋体" w:hAnsi="宋体" w:eastAsia="宋体"/>
          <w:b/>
          <w:bCs/>
          <w:sz w:val="44"/>
          <w:szCs w:val="44"/>
          <w:lang w:val="en-US" w:eastAsia="zh-CN"/>
        </w:rPr>
        <w:t>心肺复苏机</w:t>
      </w:r>
      <w:r>
        <w:rPr>
          <w:rFonts w:hint="eastAsia" w:ascii="宋体" w:hAnsi="宋体" w:eastAsia="宋体"/>
          <w:b/>
          <w:bCs/>
          <w:sz w:val="44"/>
          <w:szCs w:val="44"/>
          <w:lang w:eastAsia="zh-CN"/>
        </w:rPr>
        <w:t>采购</w:t>
      </w:r>
    </w:p>
    <w:p w14:paraId="0989F6FB">
      <w:pPr>
        <w:rPr>
          <w:rFonts w:hint="eastAsia"/>
        </w:rPr>
      </w:pPr>
    </w:p>
    <w:p w14:paraId="3701680F">
      <w:pPr>
        <w:rPr>
          <w:rFonts w:hint="eastAsia"/>
        </w:rPr>
      </w:pPr>
    </w:p>
    <w:p w14:paraId="24CAAB9D">
      <w:pPr>
        <w:spacing w:line="300" w:lineRule="auto"/>
        <w:jc w:val="center"/>
        <w:rPr>
          <w:rFonts w:hint="eastAsia" w:ascii="黑体"/>
          <w:bCs/>
          <w:color w:val="000000"/>
          <w:sz w:val="56"/>
          <w:szCs w:val="52"/>
        </w:rPr>
      </w:pPr>
      <w:r>
        <w:rPr>
          <w:rFonts w:hint="eastAsia" w:ascii="黑体"/>
          <w:bCs/>
          <w:color w:val="000000"/>
          <w:sz w:val="56"/>
          <w:szCs w:val="52"/>
        </w:rPr>
        <w:t>采购文件</w:t>
      </w:r>
    </w:p>
    <w:p w14:paraId="5EBA51D1">
      <w:pPr>
        <w:pStyle w:val="41"/>
        <w:jc w:val="center"/>
        <w:rPr>
          <w:rFonts w:hint="eastAsia"/>
        </w:rPr>
      </w:pPr>
    </w:p>
    <w:p w14:paraId="7420A72D">
      <w:pPr>
        <w:rPr>
          <w:rFonts w:hint="eastAsia"/>
        </w:rPr>
      </w:pPr>
    </w:p>
    <w:p w14:paraId="4E428385">
      <w:pPr>
        <w:jc w:val="center"/>
        <w:rPr>
          <w:rFonts w:hint="eastAsia"/>
        </w:rPr>
      </w:pPr>
    </w:p>
    <w:p w14:paraId="161FE841">
      <w:pPr>
        <w:jc w:val="center"/>
        <w:rPr>
          <w:rFonts w:hint="eastAsia" w:ascii="宋体" w:hAnsi="宋体"/>
          <w:b/>
          <w:sz w:val="96"/>
          <w:szCs w:val="96"/>
        </w:rPr>
      </w:pPr>
    </w:p>
    <w:p w14:paraId="36254E4F">
      <w:pPr>
        <w:pStyle w:val="41"/>
        <w:jc w:val="center"/>
        <w:rPr>
          <w:rFonts w:hint="eastAsia" w:ascii="宋体" w:hAnsi="宋体" w:eastAsia="宋体"/>
          <w:b w:val="0"/>
          <w:bCs/>
          <w:szCs w:val="32"/>
        </w:rPr>
      </w:pPr>
      <w:r>
        <w:rPr>
          <w:rFonts w:hint="eastAsia" w:ascii="宋体" w:hAnsi="宋体" w:eastAsia="宋体"/>
          <w:b w:val="0"/>
          <w:bCs/>
          <w:szCs w:val="32"/>
        </w:rPr>
        <w:t>项目编号：</w:t>
      </w:r>
      <w:r>
        <w:rPr>
          <w:rFonts w:hint="eastAsia" w:ascii="宋体" w:hAnsi="宋体" w:eastAsia="宋体"/>
          <w:b w:val="0"/>
          <w:bCs/>
          <w:szCs w:val="32"/>
          <w:lang w:val="en-US" w:eastAsia="zh-CN"/>
        </w:rPr>
        <w:t>KRHS2025247</w:t>
      </w:r>
    </w:p>
    <w:p w14:paraId="39E0AF75">
      <w:pPr>
        <w:pStyle w:val="41"/>
        <w:rPr>
          <w:rFonts w:hint="eastAsia"/>
        </w:rPr>
      </w:pPr>
    </w:p>
    <w:p w14:paraId="5F3D13FE">
      <w:pPr>
        <w:pStyle w:val="41"/>
        <w:rPr>
          <w:rFonts w:hint="eastAsia"/>
        </w:rPr>
      </w:pPr>
    </w:p>
    <w:p w14:paraId="5986FAC5">
      <w:pPr>
        <w:jc w:val="center"/>
        <w:rPr>
          <w:rFonts w:hint="eastAsia" w:ascii="宋体" w:hAnsi="宋体"/>
          <w:bCs/>
          <w:sz w:val="32"/>
          <w:szCs w:val="32"/>
        </w:rPr>
      </w:pPr>
      <w:r>
        <w:rPr>
          <w:rFonts w:hint="eastAsia" w:ascii="宋体" w:hAnsi="宋体"/>
          <w:bCs/>
          <w:sz w:val="32"/>
          <w:szCs w:val="32"/>
        </w:rPr>
        <w:t>采购人：</w:t>
      </w:r>
      <w:r>
        <w:rPr>
          <w:rFonts w:hint="eastAsia" w:ascii="宋体" w:hAnsi="宋体"/>
          <w:bCs/>
          <w:sz w:val="32"/>
          <w:szCs w:val="32"/>
          <w:lang w:eastAsia="zh-CN"/>
        </w:rPr>
        <w:t>安徽省含山县人民医院</w:t>
      </w:r>
    </w:p>
    <w:p w14:paraId="4AF6246C">
      <w:pPr>
        <w:jc w:val="center"/>
        <w:rPr>
          <w:rFonts w:hint="eastAsia" w:ascii="宋体" w:hAnsi="宋体"/>
          <w:bCs/>
          <w:sz w:val="32"/>
          <w:szCs w:val="32"/>
        </w:rPr>
      </w:pPr>
      <w:r>
        <w:rPr>
          <w:rFonts w:hint="eastAsia" w:ascii="宋体" w:hAnsi="宋体"/>
          <w:bCs/>
          <w:sz w:val="32"/>
          <w:szCs w:val="32"/>
        </w:rPr>
        <w:t>采购代理机构：安徽科睿工程项目管理有限公司</w:t>
      </w:r>
    </w:p>
    <w:p w14:paraId="364FC5EC">
      <w:pPr>
        <w:pStyle w:val="41"/>
        <w:rPr>
          <w:rFonts w:hint="eastAsia"/>
        </w:rPr>
      </w:pPr>
    </w:p>
    <w:p w14:paraId="58DF1AA3">
      <w:pPr>
        <w:pStyle w:val="41"/>
        <w:jc w:val="center"/>
        <w:rPr>
          <w:rFonts w:hint="eastAsia" w:ascii="宋体" w:hAnsi="宋体" w:eastAsia="宋体"/>
          <w:b w:val="0"/>
          <w:bCs/>
          <w:szCs w:val="32"/>
        </w:rPr>
      </w:pPr>
      <w:r>
        <w:rPr>
          <w:rFonts w:hint="eastAsia" w:ascii="宋体" w:hAnsi="宋体" w:eastAsia="宋体"/>
          <w:b w:val="0"/>
          <w:bCs/>
          <w:szCs w:val="32"/>
        </w:rPr>
        <w:t>二〇二</w:t>
      </w:r>
      <w:r>
        <w:rPr>
          <w:rFonts w:hint="eastAsia" w:ascii="宋体" w:hAnsi="宋体" w:eastAsia="宋体"/>
          <w:b w:val="0"/>
          <w:bCs/>
          <w:szCs w:val="32"/>
          <w:lang w:val="en-US" w:eastAsia="zh-CN"/>
        </w:rPr>
        <w:t>五</w:t>
      </w:r>
      <w:r>
        <w:rPr>
          <w:rFonts w:hint="eastAsia" w:ascii="宋体" w:hAnsi="宋体" w:eastAsia="宋体"/>
          <w:b w:val="0"/>
          <w:bCs/>
          <w:szCs w:val="32"/>
        </w:rPr>
        <w:t>年</w:t>
      </w:r>
      <w:r>
        <w:rPr>
          <w:rFonts w:hint="eastAsia" w:ascii="宋体" w:hAnsi="宋体" w:eastAsia="宋体"/>
          <w:b w:val="0"/>
          <w:bCs/>
          <w:szCs w:val="32"/>
          <w:lang w:val="en-US" w:eastAsia="zh-CN"/>
        </w:rPr>
        <w:t>十</w:t>
      </w:r>
      <w:r>
        <w:rPr>
          <w:rFonts w:hint="eastAsia" w:ascii="宋体" w:hAnsi="宋体" w:eastAsia="宋体"/>
          <w:b w:val="0"/>
          <w:bCs/>
          <w:szCs w:val="32"/>
        </w:rPr>
        <w:t>月</w:t>
      </w:r>
      <w:r>
        <w:rPr>
          <w:rFonts w:hint="eastAsia" w:ascii="宋体" w:hAnsi="宋体" w:eastAsia="宋体"/>
          <w:b w:val="0"/>
          <w:bCs/>
          <w:szCs w:val="32"/>
        </w:rPr>
        <w:br w:type="page"/>
      </w:r>
      <w:r>
        <w:rPr>
          <w:rFonts w:ascii="宋体" w:hAnsi="宋体" w:eastAsia="宋体"/>
          <w:bCs/>
          <w:sz w:val="36"/>
          <w:szCs w:val="36"/>
        </w:rPr>
        <w:t>目</w:t>
      </w:r>
      <w:r>
        <w:rPr>
          <w:rFonts w:hint="eastAsia" w:ascii="宋体" w:hAnsi="宋体" w:eastAsia="宋体"/>
          <w:bCs/>
          <w:sz w:val="36"/>
          <w:szCs w:val="36"/>
        </w:rPr>
        <w:t xml:space="preserve">  </w:t>
      </w:r>
      <w:r>
        <w:rPr>
          <w:rFonts w:ascii="宋体" w:hAnsi="宋体" w:eastAsia="宋体"/>
          <w:bCs/>
          <w:sz w:val="36"/>
          <w:szCs w:val="36"/>
        </w:rPr>
        <w:t>录</w:t>
      </w:r>
    </w:p>
    <w:p w14:paraId="7CEA8FED">
      <w:pPr>
        <w:jc w:val="center"/>
      </w:pPr>
    </w:p>
    <w:p w14:paraId="52AFAEAD">
      <w:pPr>
        <w:pStyle w:val="60"/>
        <w:tabs>
          <w:tab w:val="right" w:leader="dot" w:pos="8306"/>
        </w:tabs>
        <w:jc w:val="center"/>
        <w:rPr>
          <w:rFonts w:hint="eastAsia" w:ascii="宋体" w:hAnsi="宋体" w:eastAsia="宋体"/>
          <w:b/>
          <w:bCs/>
          <w:sz w:val="30"/>
          <w:szCs w:val="30"/>
        </w:rPr>
      </w:pPr>
      <w:r>
        <w:rPr>
          <w:rFonts w:hint="eastAsia" w:ascii="宋体" w:hAnsi="宋体" w:eastAsia="宋体"/>
          <w:b/>
          <w:bCs/>
          <w:sz w:val="30"/>
          <w:szCs w:val="30"/>
        </w:rPr>
        <w:fldChar w:fldCharType="begin"/>
      </w:r>
      <w:r>
        <w:rPr>
          <w:rFonts w:hint="eastAsia" w:ascii="宋体" w:hAnsi="宋体" w:eastAsia="宋体"/>
          <w:b/>
          <w:bCs/>
          <w:sz w:val="30"/>
          <w:szCs w:val="30"/>
        </w:rPr>
        <w:instrText xml:space="preserve">TOC \o "1-1" \h \u </w:instrText>
      </w:r>
      <w:r>
        <w:rPr>
          <w:rFonts w:hint="eastAsia" w:ascii="宋体" w:hAnsi="宋体" w:eastAsia="宋体"/>
          <w:b/>
          <w:bCs/>
          <w:sz w:val="30"/>
          <w:szCs w:val="30"/>
        </w:rPr>
        <w:fldChar w:fldCharType="separate"/>
      </w:r>
      <w:r>
        <w:rPr>
          <w:rFonts w:hint="eastAsia" w:ascii="宋体" w:hAnsi="宋体" w:eastAsia="宋体"/>
          <w:b/>
          <w:bCs/>
          <w:sz w:val="30"/>
          <w:szCs w:val="30"/>
        </w:rPr>
        <w:fldChar w:fldCharType="begin"/>
      </w:r>
      <w:r>
        <w:rPr>
          <w:rFonts w:hint="eastAsia" w:ascii="宋体" w:hAnsi="宋体" w:eastAsia="宋体"/>
          <w:b/>
          <w:bCs/>
          <w:sz w:val="30"/>
          <w:szCs w:val="30"/>
        </w:rPr>
        <w:instrText xml:space="preserve"> HYPERLINK \l _Toc31547 </w:instrText>
      </w:r>
      <w:r>
        <w:rPr>
          <w:rFonts w:hint="eastAsia" w:ascii="宋体" w:hAnsi="宋体" w:eastAsia="宋体"/>
          <w:b/>
          <w:bCs/>
          <w:sz w:val="30"/>
          <w:szCs w:val="30"/>
        </w:rPr>
        <w:fldChar w:fldCharType="separate"/>
      </w:r>
      <w:r>
        <w:rPr>
          <w:rFonts w:hint="eastAsia" w:ascii="宋体" w:hAnsi="宋体" w:eastAsia="宋体"/>
          <w:b/>
          <w:bCs/>
          <w:sz w:val="30"/>
          <w:szCs w:val="30"/>
        </w:rPr>
        <w:t>第一章  采购公告</w:t>
      </w:r>
      <w:r>
        <w:rPr>
          <w:rFonts w:hint="eastAsia" w:ascii="宋体" w:hAnsi="宋体" w:eastAsia="宋体"/>
          <w:b/>
          <w:bCs/>
          <w:sz w:val="30"/>
          <w:szCs w:val="30"/>
        </w:rPr>
        <w:tab/>
      </w:r>
      <w:r>
        <w:rPr>
          <w:rFonts w:hint="eastAsia" w:ascii="宋体" w:hAnsi="宋体" w:eastAsia="宋体"/>
          <w:b/>
          <w:bCs/>
          <w:sz w:val="30"/>
          <w:szCs w:val="30"/>
          <w:lang w:val="en-US" w:eastAsia="zh-CN"/>
        </w:rPr>
        <w:t>3</w:t>
      </w:r>
      <w:r>
        <w:rPr>
          <w:rFonts w:hint="eastAsia" w:ascii="宋体" w:hAnsi="宋体" w:eastAsia="宋体"/>
          <w:b/>
          <w:bCs/>
          <w:sz w:val="30"/>
          <w:szCs w:val="30"/>
        </w:rPr>
        <w:fldChar w:fldCharType="end"/>
      </w:r>
    </w:p>
    <w:p w14:paraId="15F3F7EA">
      <w:pPr>
        <w:pStyle w:val="60"/>
        <w:tabs>
          <w:tab w:val="right" w:leader="dot" w:pos="8306"/>
        </w:tabs>
        <w:jc w:val="center"/>
        <w:rPr>
          <w:rFonts w:hint="eastAsia" w:ascii="宋体" w:hAnsi="宋体" w:eastAsia="宋体"/>
          <w:b/>
          <w:bCs/>
          <w:sz w:val="30"/>
          <w:szCs w:val="30"/>
        </w:rPr>
      </w:pPr>
      <w:r>
        <w:rPr>
          <w:rFonts w:hint="eastAsia" w:ascii="宋体" w:hAnsi="宋体" w:eastAsia="宋体"/>
          <w:b/>
          <w:bCs/>
          <w:sz w:val="30"/>
          <w:szCs w:val="30"/>
        </w:rPr>
        <w:fldChar w:fldCharType="begin"/>
      </w:r>
      <w:r>
        <w:rPr>
          <w:rFonts w:hint="eastAsia" w:ascii="宋体" w:hAnsi="宋体" w:eastAsia="宋体"/>
          <w:b/>
          <w:bCs/>
          <w:sz w:val="30"/>
          <w:szCs w:val="30"/>
        </w:rPr>
        <w:instrText xml:space="preserve"> HYPERLINK \l _Toc32025 </w:instrText>
      </w:r>
      <w:r>
        <w:rPr>
          <w:rFonts w:hint="eastAsia" w:ascii="宋体" w:hAnsi="宋体" w:eastAsia="宋体"/>
          <w:b/>
          <w:bCs/>
          <w:sz w:val="30"/>
          <w:szCs w:val="30"/>
        </w:rPr>
        <w:fldChar w:fldCharType="separate"/>
      </w:r>
      <w:r>
        <w:rPr>
          <w:rFonts w:hint="eastAsia" w:ascii="宋体" w:hAnsi="宋体" w:eastAsia="宋体"/>
          <w:b/>
          <w:bCs/>
          <w:sz w:val="30"/>
          <w:szCs w:val="30"/>
        </w:rPr>
        <w:t>第二章  供应商须知前附表</w:t>
      </w:r>
      <w:r>
        <w:rPr>
          <w:rFonts w:hint="eastAsia" w:ascii="宋体" w:hAnsi="宋体" w:eastAsia="宋体"/>
          <w:b/>
          <w:bCs/>
          <w:sz w:val="30"/>
          <w:szCs w:val="30"/>
        </w:rPr>
        <w:tab/>
      </w:r>
      <w:r>
        <w:rPr>
          <w:rFonts w:hint="eastAsia" w:ascii="宋体" w:hAnsi="宋体" w:eastAsia="宋体"/>
          <w:b/>
          <w:bCs/>
          <w:sz w:val="30"/>
          <w:szCs w:val="30"/>
          <w:lang w:val="en-US" w:eastAsia="zh-CN"/>
        </w:rPr>
        <w:t>6</w:t>
      </w:r>
      <w:r>
        <w:rPr>
          <w:rFonts w:hint="eastAsia" w:ascii="宋体" w:hAnsi="宋体" w:eastAsia="宋体"/>
          <w:b/>
          <w:bCs/>
          <w:sz w:val="30"/>
          <w:szCs w:val="30"/>
        </w:rPr>
        <w:fldChar w:fldCharType="end"/>
      </w:r>
    </w:p>
    <w:p w14:paraId="215C84B7">
      <w:pPr>
        <w:pStyle w:val="60"/>
        <w:tabs>
          <w:tab w:val="right" w:leader="dot" w:pos="8306"/>
        </w:tabs>
        <w:jc w:val="center"/>
        <w:rPr>
          <w:rFonts w:hint="eastAsia" w:ascii="宋体" w:hAnsi="宋体" w:eastAsia="宋体"/>
          <w:b/>
          <w:bCs/>
          <w:sz w:val="30"/>
          <w:szCs w:val="30"/>
        </w:rPr>
      </w:pPr>
      <w:r>
        <w:rPr>
          <w:rFonts w:hint="eastAsia" w:ascii="宋体" w:hAnsi="宋体" w:eastAsia="宋体"/>
          <w:b/>
          <w:bCs/>
          <w:sz w:val="30"/>
          <w:szCs w:val="30"/>
        </w:rPr>
        <w:fldChar w:fldCharType="begin"/>
      </w:r>
      <w:r>
        <w:rPr>
          <w:rFonts w:hint="eastAsia" w:ascii="宋体" w:hAnsi="宋体" w:eastAsia="宋体"/>
          <w:b/>
          <w:bCs/>
          <w:sz w:val="30"/>
          <w:szCs w:val="30"/>
        </w:rPr>
        <w:instrText xml:space="preserve"> HYPERLINK \l _Toc10797 </w:instrText>
      </w:r>
      <w:r>
        <w:rPr>
          <w:rFonts w:hint="eastAsia" w:ascii="宋体" w:hAnsi="宋体" w:eastAsia="宋体"/>
          <w:b/>
          <w:bCs/>
          <w:sz w:val="30"/>
          <w:szCs w:val="30"/>
        </w:rPr>
        <w:fldChar w:fldCharType="separate"/>
      </w:r>
      <w:r>
        <w:rPr>
          <w:rFonts w:hint="eastAsia" w:ascii="宋体" w:hAnsi="宋体" w:eastAsia="宋体"/>
          <w:b/>
          <w:bCs/>
          <w:sz w:val="30"/>
          <w:szCs w:val="30"/>
        </w:rPr>
        <w:t>第三章  供应商须知</w:t>
      </w:r>
      <w:r>
        <w:rPr>
          <w:rFonts w:hint="eastAsia" w:ascii="宋体" w:hAnsi="宋体" w:eastAsia="宋体"/>
          <w:b/>
          <w:bCs/>
          <w:sz w:val="30"/>
          <w:szCs w:val="30"/>
        </w:rPr>
        <w:tab/>
      </w:r>
      <w:r>
        <w:rPr>
          <w:rFonts w:hint="eastAsia" w:ascii="宋体" w:hAnsi="宋体" w:eastAsia="宋体"/>
          <w:b/>
          <w:bCs/>
          <w:sz w:val="30"/>
          <w:szCs w:val="30"/>
        </w:rPr>
        <w:fldChar w:fldCharType="begin"/>
      </w:r>
      <w:r>
        <w:rPr>
          <w:rFonts w:hint="eastAsia" w:ascii="宋体" w:hAnsi="宋体" w:eastAsia="宋体"/>
          <w:b/>
          <w:bCs/>
          <w:sz w:val="30"/>
          <w:szCs w:val="30"/>
        </w:rPr>
        <w:instrText xml:space="preserve"> PAGEREF _Toc10797 \h </w:instrText>
      </w:r>
      <w:r>
        <w:rPr>
          <w:rFonts w:hint="eastAsia" w:ascii="宋体" w:hAnsi="宋体" w:eastAsia="宋体"/>
          <w:b/>
          <w:bCs/>
          <w:sz w:val="30"/>
          <w:szCs w:val="30"/>
        </w:rPr>
        <w:fldChar w:fldCharType="separate"/>
      </w:r>
      <w:r>
        <w:rPr>
          <w:rFonts w:hint="eastAsia" w:ascii="宋体" w:hAnsi="宋体" w:eastAsia="宋体"/>
          <w:b/>
          <w:bCs/>
          <w:sz w:val="30"/>
          <w:szCs w:val="30"/>
        </w:rPr>
        <w:t>9</w:t>
      </w:r>
      <w:r>
        <w:rPr>
          <w:rFonts w:hint="eastAsia" w:ascii="宋体" w:hAnsi="宋体" w:eastAsia="宋体"/>
          <w:b/>
          <w:bCs/>
          <w:sz w:val="30"/>
          <w:szCs w:val="30"/>
        </w:rPr>
        <w:fldChar w:fldCharType="end"/>
      </w:r>
      <w:r>
        <w:rPr>
          <w:rFonts w:hint="eastAsia" w:ascii="宋体" w:hAnsi="宋体" w:eastAsia="宋体"/>
          <w:b/>
          <w:bCs/>
          <w:sz w:val="30"/>
          <w:szCs w:val="30"/>
        </w:rPr>
        <w:fldChar w:fldCharType="end"/>
      </w:r>
    </w:p>
    <w:p w14:paraId="3481676C">
      <w:pPr>
        <w:pStyle w:val="60"/>
        <w:tabs>
          <w:tab w:val="right" w:leader="dot" w:pos="8306"/>
        </w:tabs>
        <w:jc w:val="center"/>
        <w:rPr>
          <w:rFonts w:hint="eastAsia" w:ascii="宋体" w:hAnsi="宋体" w:eastAsia="宋体"/>
          <w:b/>
          <w:bCs/>
          <w:sz w:val="30"/>
          <w:szCs w:val="30"/>
          <w:lang w:val="en-US" w:eastAsia="zh-CN"/>
        </w:rPr>
      </w:pPr>
      <w:r>
        <w:rPr>
          <w:rFonts w:hint="eastAsia" w:ascii="宋体" w:hAnsi="宋体" w:eastAsia="宋体"/>
          <w:b/>
          <w:bCs/>
          <w:sz w:val="30"/>
          <w:szCs w:val="30"/>
        </w:rPr>
        <w:fldChar w:fldCharType="begin"/>
      </w:r>
      <w:r>
        <w:rPr>
          <w:rFonts w:hint="eastAsia" w:ascii="宋体" w:hAnsi="宋体" w:eastAsia="宋体"/>
          <w:b/>
          <w:bCs/>
          <w:sz w:val="30"/>
          <w:szCs w:val="30"/>
        </w:rPr>
        <w:instrText xml:space="preserve"> HYPERLINK \l _Toc31190 </w:instrText>
      </w:r>
      <w:r>
        <w:rPr>
          <w:rFonts w:hint="eastAsia" w:ascii="宋体" w:hAnsi="宋体" w:eastAsia="宋体"/>
          <w:b/>
          <w:bCs/>
          <w:sz w:val="30"/>
          <w:szCs w:val="30"/>
        </w:rPr>
        <w:fldChar w:fldCharType="separate"/>
      </w:r>
      <w:r>
        <w:rPr>
          <w:rFonts w:hint="eastAsia" w:ascii="宋体" w:hAnsi="宋体" w:eastAsia="宋体"/>
          <w:b/>
          <w:bCs/>
          <w:sz w:val="30"/>
          <w:szCs w:val="30"/>
        </w:rPr>
        <w:t>第四章  政府采购合同格式</w:t>
      </w:r>
      <w:r>
        <w:rPr>
          <w:rFonts w:hint="eastAsia" w:ascii="宋体" w:hAnsi="宋体" w:eastAsia="宋体"/>
          <w:b/>
          <w:bCs/>
          <w:sz w:val="30"/>
          <w:szCs w:val="30"/>
        </w:rPr>
        <w:tab/>
      </w:r>
      <w:r>
        <w:rPr>
          <w:rFonts w:hint="eastAsia" w:ascii="宋体" w:hAnsi="宋体" w:eastAsia="宋体"/>
          <w:b/>
          <w:bCs/>
          <w:sz w:val="30"/>
          <w:szCs w:val="30"/>
          <w:lang w:val="en-US" w:eastAsia="zh-CN"/>
        </w:rPr>
        <w:t>1</w:t>
      </w:r>
      <w:r>
        <w:rPr>
          <w:rFonts w:hint="eastAsia" w:ascii="宋体" w:hAnsi="宋体" w:eastAsia="宋体"/>
          <w:b/>
          <w:bCs/>
          <w:sz w:val="30"/>
          <w:szCs w:val="30"/>
        </w:rPr>
        <w:fldChar w:fldCharType="end"/>
      </w:r>
      <w:r>
        <w:rPr>
          <w:rFonts w:hint="eastAsia" w:ascii="宋体" w:hAnsi="宋体" w:eastAsia="宋体"/>
          <w:b/>
          <w:bCs/>
          <w:sz w:val="30"/>
          <w:szCs w:val="30"/>
          <w:lang w:val="en-US" w:eastAsia="zh-CN"/>
        </w:rPr>
        <w:t>7</w:t>
      </w:r>
    </w:p>
    <w:p w14:paraId="7B32E07E">
      <w:pPr>
        <w:pStyle w:val="60"/>
        <w:tabs>
          <w:tab w:val="right" w:leader="dot" w:pos="8306"/>
        </w:tabs>
        <w:jc w:val="center"/>
        <w:rPr>
          <w:rFonts w:hint="eastAsia" w:ascii="宋体" w:hAnsi="宋体" w:eastAsia="宋体"/>
          <w:b/>
          <w:bCs/>
          <w:sz w:val="30"/>
          <w:szCs w:val="30"/>
          <w:lang w:val="en-US" w:eastAsia="zh-CN"/>
        </w:rPr>
      </w:pPr>
      <w:r>
        <w:rPr>
          <w:rFonts w:hint="eastAsia" w:ascii="宋体" w:hAnsi="宋体" w:eastAsia="宋体"/>
          <w:b/>
          <w:bCs/>
          <w:sz w:val="30"/>
          <w:szCs w:val="30"/>
        </w:rPr>
        <w:fldChar w:fldCharType="begin"/>
      </w:r>
      <w:r>
        <w:rPr>
          <w:rFonts w:hint="eastAsia" w:ascii="宋体" w:hAnsi="宋体" w:eastAsia="宋体"/>
          <w:b/>
          <w:bCs/>
          <w:sz w:val="30"/>
          <w:szCs w:val="30"/>
        </w:rPr>
        <w:instrText xml:space="preserve"> HYPERLINK \l _Toc31074 </w:instrText>
      </w:r>
      <w:r>
        <w:rPr>
          <w:rFonts w:hint="eastAsia" w:ascii="宋体" w:hAnsi="宋体" w:eastAsia="宋体"/>
          <w:b/>
          <w:bCs/>
          <w:sz w:val="30"/>
          <w:szCs w:val="30"/>
        </w:rPr>
        <w:fldChar w:fldCharType="separate"/>
      </w:r>
      <w:r>
        <w:rPr>
          <w:rFonts w:hint="eastAsia" w:ascii="宋体" w:hAnsi="宋体" w:eastAsia="宋体"/>
          <w:b/>
          <w:bCs/>
          <w:sz w:val="30"/>
          <w:szCs w:val="30"/>
        </w:rPr>
        <w:t>第五章 采购内容及总体要求</w:t>
      </w:r>
      <w:r>
        <w:rPr>
          <w:rFonts w:hint="eastAsia" w:ascii="宋体" w:hAnsi="宋体" w:eastAsia="宋体"/>
          <w:b/>
          <w:bCs/>
          <w:sz w:val="30"/>
          <w:szCs w:val="30"/>
        </w:rPr>
        <w:tab/>
      </w:r>
      <w:r>
        <w:rPr>
          <w:rFonts w:hint="eastAsia" w:ascii="宋体" w:hAnsi="宋体" w:eastAsia="宋体"/>
          <w:b/>
          <w:bCs/>
          <w:sz w:val="30"/>
          <w:szCs w:val="30"/>
          <w:lang w:val="en-US" w:eastAsia="zh-CN"/>
        </w:rPr>
        <w:t>2</w:t>
      </w:r>
      <w:r>
        <w:rPr>
          <w:rFonts w:hint="eastAsia" w:ascii="宋体" w:hAnsi="宋体" w:eastAsia="宋体"/>
          <w:b/>
          <w:bCs/>
          <w:sz w:val="30"/>
          <w:szCs w:val="30"/>
        </w:rPr>
        <w:fldChar w:fldCharType="end"/>
      </w:r>
      <w:r>
        <w:rPr>
          <w:rFonts w:hint="eastAsia" w:ascii="宋体" w:hAnsi="宋体" w:eastAsia="宋体"/>
          <w:b/>
          <w:bCs/>
          <w:sz w:val="30"/>
          <w:szCs w:val="30"/>
          <w:lang w:val="en-US" w:eastAsia="zh-CN"/>
        </w:rPr>
        <w:t>4</w:t>
      </w:r>
    </w:p>
    <w:p w14:paraId="116068DE">
      <w:pPr>
        <w:pStyle w:val="60"/>
        <w:tabs>
          <w:tab w:val="right" w:leader="dot" w:pos="8306"/>
        </w:tabs>
        <w:jc w:val="center"/>
        <w:rPr>
          <w:rFonts w:hint="eastAsia" w:ascii="宋体" w:hAnsi="宋体" w:eastAsia="宋体"/>
          <w:b/>
          <w:bCs/>
          <w:sz w:val="30"/>
          <w:szCs w:val="30"/>
        </w:rPr>
      </w:pPr>
      <w:r>
        <w:rPr>
          <w:rFonts w:hint="eastAsia" w:ascii="宋体" w:hAnsi="宋体" w:eastAsia="宋体"/>
          <w:b/>
          <w:bCs/>
          <w:sz w:val="30"/>
          <w:szCs w:val="30"/>
        </w:rPr>
        <w:fldChar w:fldCharType="begin"/>
      </w:r>
      <w:r>
        <w:rPr>
          <w:rFonts w:hint="eastAsia" w:ascii="宋体" w:hAnsi="宋体" w:eastAsia="宋体"/>
          <w:b/>
          <w:bCs/>
          <w:sz w:val="30"/>
          <w:szCs w:val="30"/>
        </w:rPr>
        <w:instrText xml:space="preserve"> HYPERLINK \l _Toc5529 </w:instrText>
      </w:r>
      <w:r>
        <w:rPr>
          <w:rFonts w:hint="eastAsia" w:ascii="宋体" w:hAnsi="宋体" w:eastAsia="宋体"/>
          <w:b/>
          <w:bCs/>
          <w:sz w:val="30"/>
          <w:szCs w:val="30"/>
        </w:rPr>
        <w:fldChar w:fldCharType="separate"/>
      </w:r>
      <w:r>
        <w:rPr>
          <w:rFonts w:hint="eastAsia" w:ascii="宋体" w:hAnsi="宋体" w:eastAsia="宋体"/>
          <w:b/>
          <w:bCs/>
          <w:sz w:val="30"/>
          <w:szCs w:val="30"/>
        </w:rPr>
        <w:t>第六章  响应文件格式</w:t>
      </w:r>
      <w:r>
        <w:rPr>
          <w:rFonts w:hint="eastAsia" w:ascii="宋体" w:hAnsi="宋体" w:eastAsia="宋体"/>
          <w:b/>
          <w:bCs/>
          <w:sz w:val="30"/>
          <w:szCs w:val="30"/>
        </w:rPr>
        <w:tab/>
      </w:r>
      <w:r>
        <w:rPr>
          <w:rFonts w:hint="eastAsia" w:ascii="宋体" w:hAnsi="宋体" w:eastAsia="宋体"/>
          <w:b/>
          <w:bCs/>
          <w:sz w:val="30"/>
          <w:szCs w:val="30"/>
        </w:rPr>
        <w:fldChar w:fldCharType="begin"/>
      </w:r>
      <w:r>
        <w:rPr>
          <w:rFonts w:hint="eastAsia" w:ascii="宋体" w:hAnsi="宋体" w:eastAsia="宋体"/>
          <w:b/>
          <w:bCs/>
          <w:sz w:val="30"/>
          <w:szCs w:val="30"/>
        </w:rPr>
        <w:instrText xml:space="preserve"> PAGEREF _Toc5529 \h </w:instrText>
      </w:r>
      <w:r>
        <w:rPr>
          <w:rFonts w:hint="eastAsia" w:ascii="宋体" w:hAnsi="宋体" w:eastAsia="宋体"/>
          <w:b/>
          <w:bCs/>
          <w:sz w:val="30"/>
          <w:szCs w:val="30"/>
        </w:rPr>
        <w:fldChar w:fldCharType="separate"/>
      </w:r>
      <w:r>
        <w:rPr>
          <w:rFonts w:hint="eastAsia" w:ascii="宋体" w:hAnsi="宋体" w:eastAsia="宋体"/>
          <w:b/>
          <w:bCs/>
          <w:sz w:val="30"/>
          <w:szCs w:val="30"/>
        </w:rPr>
        <w:t>28</w:t>
      </w:r>
      <w:r>
        <w:rPr>
          <w:rFonts w:hint="eastAsia" w:ascii="宋体" w:hAnsi="宋体" w:eastAsia="宋体"/>
          <w:b/>
          <w:bCs/>
          <w:sz w:val="30"/>
          <w:szCs w:val="30"/>
        </w:rPr>
        <w:fldChar w:fldCharType="end"/>
      </w:r>
      <w:r>
        <w:rPr>
          <w:rFonts w:hint="eastAsia" w:ascii="宋体" w:hAnsi="宋体" w:eastAsia="宋体"/>
          <w:b/>
          <w:bCs/>
          <w:sz w:val="30"/>
          <w:szCs w:val="30"/>
        </w:rPr>
        <w:fldChar w:fldCharType="end"/>
      </w:r>
    </w:p>
    <w:p w14:paraId="4BA692B9">
      <w:pPr>
        <w:pStyle w:val="60"/>
        <w:tabs>
          <w:tab w:val="right" w:leader="dot" w:pos="8306"/>
        </w:tabs>
        <w:jc w:val="center"/>
        <w:rPr>
          <w:rFonts w:hint="eastAsia" w:ascii="宋体" w:hAnsi="宋体" w:eastAsia="宋体"/>
          <w:b/>
          <w:bCs/>
          <w:sz w:val="30"/>
          <w:szCs w:val="30"/>
        </w:rPr>
      </w:pPr>
      <w:r>
        <w:rPr>
          <w:rFonts w:hint="eastAsia" w:ascii="宋体" w:hAnsi="宋体" w:eastAsia="宋体"/>
          <w:b/>
          <w:bCs/>
          <w:sz w:val="30"/>
          <w:szCs w:val="30"/>
        </w:rPr>
        <w:fldChar w:fldCharType="begin"/>
      </w:r>
      <w:r>
        <w:rPr>
          <w:rFonts w:hint="eastAsia" w:ascii="宋体" w:hAnsi="宋体" w:eastAsia="宋体"/>
          <w:b/>
          <w:bCs/>
          <w:sz w:val="30"/>
          <w:szCs w:val="30"/>
        </w:rPr>
        <w:instrText xml:space="preserve"> HYPERLINK \l _Toc22412 </w:instrText>
      </w:r>
      <w:r>
        <w:rPr>
          <w:rFonts w:hint="eastAsia" w:ascii="宋体" w:hAnsi="宋体" w:eastAsia="宋体"/>
          <w:b/>
          <w:bCs/>
          <w:sz w:val="30"/>
          <w:szCs w:val="30"/>
        </w:rPr>
        <w:fldChar w:fldCharType="separate"/>
      </w:r>
      <w:r>
        <w:rPr>
          <w:rFonts w:hint="eastAsia" w:ascii="宋体" w:hAnsi="宋体" w:eastAsia="宋体"/>
          <w:b/>
          <w:bCs/>
          <w:sz w:val="30"/>
          <w:szCs w:val="30"/>
        </w:rPr>
        <w:t>第七章  评审</w:t>
      </w:r>
      <w:r>
        <w:rPr>
          <w:rFonts w:hint="eastAsia" w:ascii="宋体" w:hAnsi="宋体" w:eastAsia="宋体"/>
          <w:b/>
          <w:bCs/>
          <w:sz w:val="30"/>
          <w:szCs w:val="30"/>
        </w:rPr>
        <w:tab/>
      </w:r>
      <w:r>
        <w:rPr>
          <w:rFonts w:hint="eastAsia" w:ascii="宋体" w:hAnsi="宋体" w:eastAsia="宋体"/>
          <w:b/>
          <w:bCs/>
          <w:sz w:val="30"/>
          <w:szCs w:val="30"/>
        </w:rPr>
        <w:fldChar w:fldCharType="begin"/>
      </w:r>
      <w:r>
        <w:rPr>
          <w:rFonts w:hint="eastAsia" w:ascii="宋体" w:hAnsi="宋体" w:eastAsia="宋体"/>
          <w:b/>
          <w:bCs/>
          <w:sz w:val="30"/>
          <w:szCs w:val="30"/>
        </w:rPr>
        <w:instrText xml:space="preserve"> PAGEREF _Toc22412 \h </w:instrText>
      </w:r>
      <w:r>
        <w:rPr>
          <w:rFonts w:hint="eastAsia" w:ascii="宋体" w:hAnsi="宋体" w:eastAsia="宋体"/>
          <w:b/>
          <w:bCs/>
          <w:sz w:val="30"/>
          <w:szCs w:val="30"/>
        </w:rPr>
        <w:fldChar w:fldCharType="separate"/>
      </w:r>
      <w:r>
        <w:rPr>
          <w:rFonts w:hint="eastAsia" w:ascii="宋体" w:hAnsi="宋体" w:eastAsia="宋体"/>
          <w:b/>
          <w:bCs/>
          <w:sz w:val="30"/>
          <w:szCs w:val="30"/>
        </w:rPr>
        <w:t>39</w:t>
      </w:r>
      <w:r>
        <w:rPr>
          <w:rFonts w:hint="eastAsia" w:ascii="宋体" w:hAnsi="宋体" w:eastAsia="宋体"/>
          <w:b/>
          <w:bCs/>
          <w:sz w:val="30"/>
          <w:szCs w:val="30"/>
        </w:rPr>
        <w:fldChar w:fldCharType="end"/>
      </w:r>
      <w:r>
        <w:rPr>
          <w:rFonts w:hint="eastAsia" w:ascii="宋体" w:hAnsi="宋体" w:eastAsia="宋体"/>
          <w:b/>
          <w:bCs/>
          <w:sz w:val="30"/>
          <w:szCs w:val="30"/>
        </w:rPr>
        <w:fldChar w:fldCharType="end"/>
      </w:r>
    </w:p>
    <w:p w14:paraId="07D15EE1">
      <w:pPr>
        <w:spacing w:line="360" w:lineRule="auto"/>
        <w:jc w:val="center"/>
        <w:rPr>
          <w:rFonts w:hint="eastAsia" w:ascii="宋体" w:hAnsi="宋体"/>
          <w:b/>
          <w:bCs/>
          <w:sz w:val="30"/>
          <w:szCs w:val="30"/>
        </w:rPr>
      </w:pPr>
      <w:r>
        <w:rPr>
          <w:rFonts w:hint="eastAsia" w:ascii="宋体" w:hAnsi="宋体"/>
          <w:b/>
          <w:bCs/>
          <w:sz w:val="30"/>
          <w:szCs w:val="30"/>
        </w:rPr>
        <w:fldChar w:fldCharType="end"/>
      </w:r>
    </w:p>
    <w:p w14:paraId="35F48DD3">
      <w:pPr>
        <w:spacing w:line="360" w:lineRule="auto"/>
        <w:jc w:val="center"/>
        <w:rPr>
          <w:rFonts w:hint="eastAsia" w:ascii="宋体" w:hAnsi="宋体"/>
          <w:szCs w:val="28"/>
        </w:rPr>
      </w:pPr>
    </w:p>
    <w:p w14:paraId="59C470D4">
      <w:pPr>
        <w:pStyle w:val="41"/>
        <w:rPr>
          <w:rFonts w:hint="eastAsia" w:ascii="宋体" w:hAnsi="宋体"/>
          <w:szCs w:val="28"/>
        </w:rPr>
      </w:pPr>
    </w:p>
    <w:p w14:paraId="7BD1E34E">
      <w:pPr>
        <w:rPr>
          <w:rFonts w:hint="eastAsia" w:ascii="宋体" w:hAnsi="宋体"/>
          <w:szCs w:val="28"/>
        </w:rPr>
      </w:pPr>
    </w:p>
    <w:p w14:paraId="37C303D4">
      <w:pPr>
        <w:pStyle w:val="41"/>
        <w:rPr>
          <w:rFonts w:hint="eastAsia" w:ascii="宋体" w:hAnsi="宋体"/>
          <w:szCs w:val="28"/>
        </w:rPr>
      </w:pPr>
    </w:p>
    <w:p w14:paraId="5FEC2D03">
      <w:pPr>
        <w:rPr>
          <w:rFonts w:hint="eastAsia" w:ascii="宋体" w:hAnsi="宋体"/>
          <w:szCs w:val="28"/>
        </w:rPr>
      </w:pPr>
    </w:p>
    <w:p w14:paraId="2A9CE508">
      <w:pPr>
        <w:pStyle w:val="41"/>
        <w:rPr>
          <w:rFonts w:hint="eastAsia" w:ascii="宋体" w:hAnsi="宋体"/>
          <w:szCs w:val="28"/>
        </w:rPr>
      </w:pPr>
    </w:p>
    <w:p w14:paraId="6AB1D51D">
      <w:pPr>
        <w:rPr>
          <w:rFonts w:hint="eastAsia" w:ascii="宋体" w:hAnsi="宋体"/>
          <w:szCs w:val="28"/>
        </w:rPr>
      </w:pPr>
    </w:p>
    <w:p w14:paraId="5E6A2E65">
      <w:pPr>
        <w:pStyle w:val="41"/>
        <w:rPr>
          <w:rFonts w:hint="eastAsia" w:ascii="宋体" w:hAnsi="宋体"/>
          <w:szCs w:val="28"/>
        </w:rPr>
      </w:pPr>
    </w:p>
    <w:p w14:paraId="0B4B8B04">
      <w:pPr>
        <w:rPr>
          <w:rFonts w:hint="eastAsia" w:ascii="宋体" w:hAnsi="宋体"/>
          <w:szCs w:val="28"/>
        </w:rPr>
      </w:pPr>
    </w:p>
    <w:p w14:paraId="224CA179">
      <w:pPr>
        <w:pStyle w:val="41"/>
        <w:rPr>
          <w:rFonts w:hint="eastAsia" w:ascii="宋体" w:hAnsi="宋体"/>
          <w:szCs w:val="28"/>
        </w:rPr>
      </w:pPr>
    </w:p>
    <w:p w14:paraId="28EA16FB">
      <w:pPr>
        <w:rPr>
          <w:rFonts w:hint="eastAsia" w:ascii="宋体" w:hAnsi="宋体"/>
          <w:szCs w:val="28"/>
        </w:rPr>
      </w:pPr>
    </w:p>
    <w:p w14:paraId="4D0F2D23">
      <w:pPr>
        <w:pStyle w:val="41"/>
        <w:rPr>
          <w:rFonts w:hint="eastAsia"/>
        </w:rPr>
      </w:pPr>
    </w:p>
    <w:p w14:paraId="1DBD1DE6">
      <w:pPr>
        <w:pStyle w:val="41"/>
        <w:rPr>
          <w:rFonts w:hint="eastAsia"/>
        </w:rPr>
      </w:pPr>
    </w:p>
    <w:p w14:paraId="0D312A34">
      <w:pPr>
        <w:spacing w:line="360" w:lineRule="auto"/>
        <w:jc w:val="center"/>
        <w:rPr>
          <w:rFonts w:hint="eastAsia" w:ascii="华文中宋" w:hAnsi="华文中宋" w:eastAsia="华文中宋"/>
          <w:b/>
          <w:bCs/>
          <w:sz w:val="44"/>
          <w:szCs w:val="44"/>
        </w:rPr>
      </w:pPr>
      <w:r>
        <w:rPr>
          <w:rFonts w:hint="eastAsia" w:ascii="华文中宋" w:hAnsi="华文中宋" w:eastAsia="华文中宋"/>
          <w:b/>
          <w:bCs/>
          <w:sz w:val="44"/>
          <w:szCs w:val="44"/>
        </w:rPr>
        <w:br w:type="page"/>
      </w:r>
      <w:r>
        <w:rPr>
          <w:rFonts w:hint="eastAsia" w:ascii="华文中宋" w:hAnsi="华文中宋" w:eastAsia="华文中宋"/>
          <w:b/>
          <w:bCs/>
          <w:sz w:val="44"/>
          <w:szCs w:val="44"/>
        </w:rPr>
        <w:t xml:space="preserve">第一章  </w:t>
      </w:r>
      <w:r>
        <w:rPr>
          <w:rFonts w:hint="eastAsia" w:ascii="华文中宋" w:hAnsi="华文中宋" w:eastAsia="华文中宋"/>
          <w:b/>
          <w:bCs/>
          <w:sz w:val="44"/>
          <w:szCs w:val="44"/>
          <w:lang w:eastAsia="zh-CN"/>
        </w:rPr>
        <w:t>含山县城乡医疗卫生整体服务能力提升项目之心肺复苏机采购</w:t>
      </w:r>
      <w:r>
        <w:rPr>
          <w:rFonts w:hint="eastAsia" w:ascii="华文中宋" w:hAnsi="华文中宋" w:eastAsia="华文中宋"/>
          <w:b/>
          <w:bCs/>
          <w:sz w:val="44"/>
          <w:szCs w:val="44"/>
        </w:rPr>
        <w:t>采购公告</w:t>
      </w:r>
    </w:p>
    <w:p w14:paraId="15DC8FE8">
      <w:pPr>
        <w:pStyle w:val="41"/>
        <w:spacing w:line="360" w:lineRule="auto"/>
        <w:ind w:firstLine="560" w:firstLineChars="200"/>
        <w:rPr>
          <w:rFonts w:hint="eastAsia" w:ascii="黑体" w:hAnsi="黑体"/>
          <w:b w:val="0"/>
          <w:color w:val="000000"/>
          <w:sz w:val="28"/>
          <w:szCs w:val="28"/>
        </w:rPr>
      </w:pPr>
      <w:r>
        <w:rPr>
          <w:rFonts w:hint="eastAsia" w:ascii="黑体" w:hAnsi="黑体"/>
          <w:b w:val="0"/>
          <w:color w:val="000000"/>
          <w:sz w:val="28"/>
          <w:szCs w:val="28"/>
        </w:rPr>
        <w:t>项目概况</w:t>
      </w:r>
    </w:p>
    <w:p w14:paraId="610F26AF">
      <w:pPr>
        <w:pStyle w:val="41"/>
        <w:spacing w:line="360" w:lineRule="auto"/>
        <w:ind w:firstLine="560" w:firstLineChars="200"/>
        <w:rPr>
          <w:rFonts w:hint="eastAsia" w:ascii="仿宋" w:hAnsi="仿宋" w:eastAsia="仿宋"/>
          <w:b w:val="0"/>
          <w:color w:val="000000"/>
          <w:sz w:val="28"/>
          <w:szCs w:val="28"/>
          <w:lang w:eastAsia="zh-CN"/>
        </w:rPr>
      </w:pPr>
      <w:r>
        <w:rPr>
          <w:rFonts w:hint="eastAsia" w:ascii="仿宋" w:hAnsi="仿宋" w:eastAsia="仿宋"/>
          <w:b w:val="0"/>
          <w:color w:val="000000"/>
          <w:sz w:val="28"/>
          <w:szCs w:val="28"/>
          <w:lang w:eastAsia="zh-CN"/>
        </w:rPr>
        <w:t>含山县城乡医疗卫生整体服务能力提升项目之心肺复苏机采购</w:t>
      </w:r>
      <w:r>
        <w:rPr>
          <w:rFonts w:hint="eastAsia" w:ascii="仿宋" w:hAnsi="仿宋" w:eastAsia="仿宋"/>
          <w:b w:val="0"/>
          <w:color w:val="000000"/>
          <w:sz w:val="28"/>
          <w:szCs w:val="28"/>
        </w:rPr>
        <w:t>的潜在供应商应在含山县</w:t>
      </w:r>
      <w:r>
        <w:rPr>
          <w:rFonts w:hint="eastAsia" w:ascii="仿宋" w:hAnsi="仿宋" w:eastAsia="仿宋"/>
          <w:b w:val="0"/>
          <w:color w:val="000000"/>
          <w:sz w:val="28"/>
          <w:szCs w:val="28"/>
          <w:lang w:val="en-US" w:eastAsia="zh-CN"/>
        </w:rPr>
        <w:t>人民医院网站</w:t>
      </w:r>
      <w:r>
        <w:rPr>
          <w:rFonts w:hint="eastAsia" w:ascii="仿宋" w:hAnsi="仿宋" w:eastAsia="仿宋"/>
          <w:b w:val="0"/>
          <w:color w:val="000000"/>
          <w:sz w:val="28"/>
          <w:szCs w:val="28"/>
        </w:rPr>
        <w:t>获取采购文件，并于响应文件提交截止时间前提交响应文件。</w:t>
      </w:r>
    </w:p>
    <w:p w14:paraId="5A0A9877">
      <w:pPr>
        <w:pStyle w:val="41"/>
        <w:spacing w:line="360" w:lineRule="auto"/>
        <w:rPr>
          <w:rFonts w:hint="eastAsia" w:ascii="黑体" w:hAnsi="黑体"/>
          <w:b w:val="0"/>
          <w:color w:val="000000"/>
          <w:sz w:val="28"/>
          <w:szCs w:val="28"/>
        </w:rPr>
      </w:pPr>
      <w:r>
        <w:rPr>
          <w:rFonts w:hint="eastAsia" w:ascii="黑体" w:hAnsi="黑体"/>
          <w:b w:val="0"/>
          <w:color w:val="000000"/>
          <w:sz w:val="28"/>
          <w:szCs w:val="28"/>
        </w:rPr>
        <w:t>一、项目基本情况</w:t>
      </w:r>
    </w:p>
    <w:p w14:paraId="114FD65B">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项目编号：</w:t>
      </w:r>
      <w:r>
        <w:rPr>
          <w:rFonts w:hint="eastAsia" w:ascii="仿宋" w:hAnsi="仿宋" w:eastAsia="仿宋"/>
          <w:b w:val="0"/>
          <w:color w:val="000000"/>
          <w:sz w:val="28"/>
          <w:szCs w:val="28"/>
          <w:lang w:eastAsia="zh-CN"/>
        </w:rPr>
        <w:t>KRHS2025247</w:t>
      </w:r>
    </w:p>
    <w:p w14:paraId="3113CD35">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项目名称：</w:t>
      </w:r>
      <w:r>
        <w:rPr>
          <w:rFonts w:hint="eastAsia" w:ascii="仿宋" w:hAnsi="仿宋" w:eastAsia="仿宋"/>
          <w:b w:val="0"/>
          <w:color w:val="000000"/>
          <w:sz w:val="28"/>
          <w:szCs w:val="28"/>
          <w:lang w:eastAsia="zh-CN"/>
        </w:rPr>
        <w:t>含山县城乡医疗卫生整体服务能力提升项目之心肺复苏机采购</w:t>
      </w:r>
    </w:p>
    <w:p w14:paraId="4B147D9D">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预算金额：</w:t>
      </w:r>
      <w:r>
        <w:rPr>
          <w:rFonts w:hint="eastAsia" w:ascii="仿宋" w:hAnsi="仿宋" w:eastAsia="仿宋"/>
          <w:b w:val="0"/>
          <w:color w:val="000000"/>
          <w:sz w:val="28"/>
          <w:szCs w:val="28"/>
          <w:lang w:val="en-US" w:eastAsia="zh-CN"/>
        </w:rPr>
        <w:t>15.5万</w:t>
      </w:r>
      <w:r>
        <w:rPr>
          <w:rFonts w:hint="eastAsia" w:ascii="仿宋" w:hAnsi="仿宋" w:eastAsia="仿宋"/>
          <w:b w:val="0"/>
          <w:color w:val="000000"/>
          <w:sz w:val="28"/>
          <w:szCs w:val="28"/>
        </w:rPr>
        <w:t>元</w:t>
      </w:r>
    </w:p>
    <w:p w14:paraId="0725971B">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最高限价：</w:t>
      </w:r>
      <w:r>
        <w:rPr>
          <w:rFonts w:hint="eastAsia" w:ascii="仿宋" w:hAnsi="仿宋" w:eastAsia="仿宋"/>
          <w:b w:val="0"/>
          <w:color w:val="000000"/>
          <w:sz w:val="28"/>
          <w:szCs w:val="28"/>
          <w:lang w:val="en-US" w:eastAsia="zh-CN"/>
        </w:rPr>
        <w:t>15.5万</w:t>
      </w:r>
      <w:r>
        <w:rPr>
          <w:rFonts w:hint="eastAsia" w:ascii="仿宋" w:hAnsi="仿宋" w:eastAsia="仿宋"/>
          <w:b w:val="0"/>
          <w:color w:val="000000"/>
          <w:sz w:val="28"/>
          <w:szCs w:val="28"/>
        </w:rPr>
        <w:t>元</w:t>
      </w:r>
    </w:p>
    <w:p w14:paraId="100C1942">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采购需求：</w:t>
      </w:r>
      <w:r>
        <w:rPr>
          <w:rFonts w:hint="eastAsia" w:ascii="仿宋" w:hAnsi="仿宋" w:eastAsia="仿宋"/>
          <w:b w:val="0"/>
          <w:color w:val="000000"/>
          <w:sz w:val="28"/>
          <w:szCs w:val="28"/>
          <w:lang w:eastAsia="zh-CN"/>
        </w:rPr>
        <w:t>含山县城乡医疗卫生整体服务能力提升项目之心肺复苏机采购</w:t>
      </w:r>
      <w:r>
        <w:rPr>
          <w:rFonts w:hint="eastAsia" w:ascii="仿宋" w:hAnsi="仿宋" w:eastAsia="仿宋"/>
          <w:b w:val="0"/>
          <w:color w:val="000000"/>
          <w:sz w:val="28"/>
          <w:szCs w:val="28"/>
        </w:rPr>
        <w:t>，具体详见</w:t>
      </w:r>
      <w:r>
        <w:rPr>
          <w:rFonts w:hint="eastAsia" w:ascii="仿宋" w:hAnsi="仿宋" w:eastAsia="仿宋"/>
          <w:b w:val="0"/>
          <w:color w:val="000000"/>
          <w:sz w:val="28"/>
          <w:szCs w:val="28"/>
          <w:lang w:eastAsia="zh-CN"/>
        </w:rPr>
        <w:t>采购文件</w:t>
      </w:r>
      <w:r>
        <w:rPr>
          <w:rFonts w:hint="eastAsia" w:ascii="仿宋" w:hAnsi="仿宋" w:eastAsia="仿宋"/>
          <w:b w:val="0"/>
          <w:color w:val="000000"/>
          <w:sz w:val="28"/>
          <w:szCs w:val="28"/>
        </w:rPr>
        <w:t>。</w:t>
      </w:r>
    </w:p>
    <w:p w14:paraId="450B79AF">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合同履行期限：自合同签订之日起，</w:t>
      </w:r>
      <w:r>
        <w:rPr>
          <w:rFonts w:hint="eastAsia" w:ascii="仿宋" w:hAnsi="仿宋" w:eastAsia="仿宋"/>
          <w:b w:val="0"/>
          <w:color w:val="000000"/>
          <w:sz w:val="28"/>
          <w:szCs w:val="28"/>
          <w:lang w:val="en-US" w:eastAsia="zh-CN"/>
        </w:rPr>
        <w:t>30</w:t>
      </w:r>
      <w:r>
        <w:rPr>
          <w:rFonts w:hint="eastAsia" w:ascii="仿宋" w:hAnsi="仿宋" w:eastAsia="仿宋"/>
          <w:b w:val="0"/>
          <w:color w:val="000000"/>
          <w:sz w:val="28"/>
          <w:szCs w:val="28"/>
        </w:rPr>
        <w:t>个日历日内完成供货。</w:t>
      </w:r>
    </w:p>
    <w:p w14:paraId="5A99BA7D">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本项目是否接受联合体：否</w:t>
      </w:r>
    </w:p>
    <w:p w14:paraId="6F986959">
      <w:pPr>
        <w:pStyle w:val="41"/>
        <w:spacing w:line="360" w:lineRule="auto"/>
        <w:rPr>
          <w:rFonts w:hint="eastAsia" w:ascii="黑体" w:hAnsi="黑体"/>
          <w:b w:val="0"/>
          <w:color w:val="000000"/>
          <w:sz w:val="28"/>
          <w:szCs w:val="28"/>
        </w:rPr>
      </w:pPr>
      <w:r>
        <w:rPr>
          <w:rFonts w:hint="eastAsia" w:ascii="黑体" w:hAnsi="黑体"/>
          <w:b w:val="0"/>
          <w:color w:val="000000"/>
          <w:sz w:val="28"/>
          <w:szCs w:val="28"/>
        </w:rPr>
        <w:t>二、申请人的资格要求</w:t>
      </w:r>
    </w:p>
    <w:p w14:paraId="46B5F240">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1、满足《中华人民共和国政府采购法》第二十二条规定；</w:t>
      </w:r>
    </w:p>
    <w:p w14:paraId="11CFFAA8">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2、本项目的特定资格要求：</w:t>
      </w:r>
    </w:p>
    <w:p w14:paraId="0DA8A695">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（1）供应商若为生产企业：所投产品为第二、三类医疗器械的，提供涵盖所投医疗器械的《医疗器械生产许可证》；</w:t>
      </w:r>
    </w:p>
    <w:p w14:paraId="4DA0F771">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（2）供应商若为经营企业：所投产品为第二类医疗器械的，提供涵盖所投医疗器械的《医疗器械经营备案凭证》；所投产品为第三类医疗器械的，提供涵盖所投医疗器械的《医疗器械经营许可证》。</w:t>
      </w:r>
    </w:p>
    <w:p w14:paraId="71BD3F51">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3、供应商不得存在以下不良信用记录情形之一：</w:t>
      </w:r>
    </w:p>
    <w:p w14:paraId="046D77D5">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（1）供应商被人民法院列入失信被执行人的；</w:t>
      </w:r>
    </w:p>
    <w:p w14:paraId="5C9C6565">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（2）供应商被市场监督管理部门列入企业经营异常名录的；</w:t>
      </w:r>
    </w:p>
    <w:p w14:paraId="49FF1FF2">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（3）供应商被税务部门列入重大税收违法案件当事人名单的；</w:t>
      </w:r>
    </w:p>
    <w:p w14:paraId="6F7804E9">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（4）供应商被政府采购监管部门列入政府采购严重违法失信行为记录名单的；</w:t>
      </w:r>
    </w:p>
    <w:p w14:paraId="309AFF5F">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（5）供应商或其法定代表人或配备项目经理（项目负责人）被人民检察院列入行贿犯罪档案的。</w:t>
      </w:r>
    </w:p>
    <w:p w14:paraId="2C01170D">
      <w:pPr>
        <w:pStyle w:val="41"/>
        <w:spacing w:line="360" w:lineRule="auto"/>
        <w:rPr>
          <w:rFonts w:hint="eastAsia" w:ascii="黑体" w:hAnsi="黑体"/>
          <w:b w:val="0"/>
          <w:bCs/>
          <w:color w:val="000000"/>
          <w:sz w:val="28"/>
          <w:szCs w:val="28"/>
        </w:rPr>
      </w:pPr>
      <w:r>
        <w:rPr>
          <w:rFonts w:hint="eastAsia" w:ascii="黑体" w:hAnsi="黑体"/>
          <w:b w:val="0"/>
          <w:bCs/>
          <w:color w:val="000000"/>
          <w:sz w:val="28"/>
          <w:szCs w:val="28"/>
        </w:rPr>
        <w:t>三、响应文件提交</w:t>
      </w:r>
    </w:p>
    <w:p w14:paraId="47AE6DFB">
      <w:pPr>
        <w:pStyle w:val="41"/>
        <w:spacing w:line="360" w:lineRule="auto"/>
        <w:ind w:firstLine="560" w:firstLineChars="200"/>
        <w:rPr>
          <w:rFonts w:hint="eastAsia" w:ascii="仿宋" w:hAnsi="仿宋" w:eastAsia="仿宋"/>
          <w:b w:val="0"/>
          <w:bCs/>
          <w:color w:val="000000"/>
          <w:sz w:val="28"/>
          <w:szCs w:val="28"/>
        </w:rPr>
      </w:pPr>
      <w:r>
        <w:rPr>
          <w:rFonts w:hint="eastAsia" w:ascii="仿宋" w:hAnsi="仿宋" w:eastAsia="仿宋"/>
          <w:b w:val="0"/>
          <w:bCs/>
          <w:color w:val="000000"/>
          <w:sz w:val="28"/>
          <w:szCs w:val="28"/>
        </w:rPr>
        <w:t>截止时间</w:t>
      </w:r>
      <w:r>
        <w:rPr>
          <w:rFonts w:hint="eastAsia" w:ascii="仿宋" w:hAnsi="仿宋" w:eastAsia="仿宋"/>
          <w:b w:val="0"/>
          <w:bCs/>
          <w:color w:val="000000"/>
          <w:sz w:val="28"/>
          <w:szCs w:val="28"/>
          <w:lang w:eastAsia="zh-CN"/>
        </w:rPr>
        <w:t>（</w:t>
      </w:r>
      <w:r>
        <w:rPr>
          <w:rFonts w:hint="eastAsia" w:ascii="仿宋" w:hAnsi="仿宋" w:eastAsia="仿宋"/>
          <w:b w:val="0"/>
          <w:bCs/>
          <w:color w:val="000000"/>
          <w:sz w:val="28"/>
          <w:szCs w:val="28"/>
          <w:lang w:val="en-US" w:eastAsia="zh-CN"/>
        </w:rPr>
        <w:t>开标时间</w:t>
      </w:r>
      <w:r>
        <w:rPr>
          <w:rFonts w:hint="eastAsia" w:ascii="仿宋" w:hAnsi="仿宋" w:eastAsia="仿宋"/>
          <w:b w:val="0"/>
          <w:bCs/>
          <w:color w:val="000000"/>
          <w:sz w:val="28"/>
          <w:szCs w:val="28"/>
          <w:lang w:eastAsia="zh-CN"/>
        </w:rPr>
        <w:t>）</w:t>
      </w:r>
      <w:r>
        <w:rPr>
          <w:rFonts w:hint="eastAsia" w:ascii="仿宋" w:hAnsi="仿宋" w:eastAsia="仿宋"/>
          <w:b w:val="0"/>
          <w:bCs/>
          <w:color w:val="000000"/>
          <w:sz w:val="28"/>
          <w:szCs w:val="28"/>
        </w:rPr>
        <w:t>：202</w:t>
      </w:r>
      <w:r>
        <w:rPr>
          <w:rFonts w:hint="eastAsia" w:ascii="仿宋" w:hAnsi="仿宋" w:eastAsia="仿宋"/>
          <w:b w:val="0"/>
          <w:bCs/>
          <w:color w:val="000000"/>
          <w:sz w:val="28"/>
          <w:szCs w:val="28"/>
          <w:lang w:val="en-US" w:eastAsia="zh-CN"/>
        </w:rPr>
        <w:t>5</w:t>
      </w:r>
      <w:r>
        <w:rPr>
          <w:rFonts w:hint="eastAsia" w:ascii="仿宋" w:hAnsi="仿宋" w:eastAsia="仿宋"/>
          <w:b w:val="0"/>
          <w:bCs/>
          <w:color w:val="000000"/>
          <w:sz w:val="28"/>
          <w:szCs w:val="28"/>
        </w:rPr>
        <w:t>年</w:t>
      </w:r>
      <w:r>
        <w:rPr>
          <w:rFonts w:hint="eastAsia" w:ascii="仿宋" w:hAnsi="仿宋" w:eastAsia="仿宋"/>
          <w:b w:val="0"/>
          <w:bCs/>
          <w:color w:val="000000"/>
          <w:sz w:val="28"/>
          <w:szCs w:val="28"/>
          <w:lang w:val="en-US" w:eastAsia="zh-CN"/>
        </w:rPr>
        <w:t>11</w:t>
      </w:r>
      <w:r>
        <w:rPr>
          <w:rFonts w:hint="eastAsia" w:ascii="仿宋" w:hAnsi="仿宋" w:eastAsia="仿宋"/>
          <w:b w:val="0"/>
          <w:bCs/>
          <w:color w:val="000000"/>
          <w:sz w:val="28"/>
          <w:szCs w:val="28"/>
        </w:rPr>
        <w:t>月</w:t>
      </w:r>
      <w:r>
        <w:rPr>
          <w:rFonts w:hint="eastAsia" w:ascii="仿宋" w:hAnsi="仿宋" w:eastAsia="仿宋"/>
          <w:b w:val="0"/>
          <w:bCs/>
          <w:color w:val="000000"/>
          <w:sz w:val="28"/>
          <w:szCs w:val="28"/>
          <w:lang w:val="en-US" w:eastAsia="zh-CN"/>
        </w:rPr>
        <w:t>20</w:t>
      </w:r>
      <w:r>
        <w:rPr>
          <w:rFonts w:hint="eastAsia" w:ascii="仿宋" w:hAnsi="仿宋" w:eastAsia="仿宋"/>
          <w:b w:val="0"/>
          <w:bCs/>
          <w:color w:val="000000"/>
          <w:sz w:val="28"/>
          <w:szCs w:val="28"/>
        </w:rPr>
        <w:t>日</w:t>
      </w:r>
      <w:r>
        <w:rPr>
          <w:rFonts w:hint="eastAsia" w:ascii="仿宋" w:hAnsi="仿宋" w:eastAsia="仿宋"/>
          <w:b w:val="0"/>
          <w:bCs/>
          <w:color w:val="000000"/>
          <w:sz w:val="28"/>
          <w:szCs w:val="28"/>
          <w:lang w:val="en-US" w:eastAsia="zh-CN"/>
        </w:rPr>
        <w:t>10</w:t>
      </w:r>
      <w:bookmarkStart w:id="30" w:name="_GoBack"/>
      <w:bookmarkEnd w:id="30"/>
      <w:r>
        <w:rPr>
          <w:rFonts w:hint="eastAsia" w:ascii="仿宋" w:hAnsi="仿宋" w:eastAsia="仿宋"/>
          <w:b w:val="0"/>
          <w:bCs/>
          <w:color w:val="000000"/>
          <w:sz w:val="28"/>
          <w:szCs w:val="28"/>
        </w:rPr>
        <w:t>时</w:t>
      </w:r>
      <w:r>
        <w:rPr>
          <w:rFonts w:hint="eastAsia" w:ascii="仿宋" w:hAnsi="仿宋" w:eastAsia="仿宋"/>
          <w:b w:val="0"/>
          <w:bCs/>
          <w:color w:val="000000"/>
          <w:sz w:val="28"/>
          <w:szCs w:val="28"/>
          <w:lang w:val="en-US" w:eastAsia="zh-CN"/>
        </w:rPr>
        <w:t>00</w:t>
      </w:r>
      <w:r>
        <w:rPr>
          <w:rFonts w:hint="eastAsia" w:ascii="仿宋" w:hAnsi="仿宋" w:eastAsia="仿宋"/>
          <w:b w:val="0"/>
          <w:bCs/>
          <w:color w:val="000000"/>
          <w:sz w:val="28"/>
          <w:szCs w:val="28"/>
        </w:rPr>
        <w:t>分（北京时间）。</w:t>
      </w:r>
    </w:p>
    <w:p w14:paraId="522743B7">
      <w:pPr>
        <w:pStyle w:val="41"/>
        <w:spacing w:line="360" w:lineRule="auto"/>
        <w:ind w:firstLine="560" w:firstLineChars="200"/>
        <w:rPr>
          <w:rFonts w:hint="eastAsia" w:ascii="仿宋" w:hAnsi="仿宋" w:eastAsia="仿宋"/>
          <w:b w:val="0"/>
          <w:bCs/>
          <w:color w:val="000000"/>
          <w:sz w:val="28"/>
          <w:szCs w:val="28"/>
        </w:rPr>
      </w:pPr>
      <w:r>
        <w:rPr>
          <w:rFonts w:hint="eastAsia" w:ascii="仿宋" w:hAnsi="仿宋" w:eastAsia="仿宋"/>
          <w:b w:val="0"/>
          <w:bCs/>
          <w:color w:val="000000"/>
          <w:sz w:val="28"/>
          <w:szCs w:val="28"/>
        </w:rPr>
        <w:t>地点：供应商需将密封的响应文件</w:t>
      </w:r>
      <w:r>
        <w:rPr>
          <w:rFonts w:hint="eastAsia" w:ascii="仿宋" w:hAnsi="仿宋" w:eastAsia="仿宋"/>
          <w:b w:val="0"/>
          <w:bCs/>
          <w:color w:val="000000"/>
          <w:sz w:val="28"/>
          <w:szCs w:val="28"/>
          <w:lang w:val="en-US" w:eastAsia="zh-CN"/>
        </w:rPr>
        <w:t>在</w:t>
      </w:r>
      <w:r>
        <w:rPr>
          <w:rFonts w:hint="eastAsia" w:ascii="仿宋" w:hAnsi="仿宋" w:eastAsia="仿宋"/>
          <w:b w:val="0"/>
          <w:bCs/>
          <w:color w:val="000000"/>
          <w:sz w:val="28"/>
          <w:szCs w:val="28"/>
        </w:rPr>
        <w:t>截止时间</w:t>
      </w:r>
      <w:r>
        <w:rPr>
          <w:rFonts w:hint="eastAsia" w:ascii="仿宋" w:hAnsi="仿宋" w:eastAsia="仿宋"/>
          <w:b w:val="0"/>
          <w:bCs/>
          <w:color w:val="000000"/>
          <w:sz w:val="28"/>
          <w:szCs w:val="28"/>
          <w:lang w:val="en-US" w:eastAsia="zh-CN"/>
        </w:rPr>
        <w:t>前</w:t>
      </w:r>
      <w:r>
        <w:rPr>
          <w:rFonts w:hint="eastAsia" w:ascii="仿宋" w:hAnsi="仿宋" w:eastAsia="仿宋"/>
          <w:b w:val="0"/>
          <w:bCs/>
          <w:color w:val="000000"/>
          <w:sz w:val="28"/>
          <w:szCs w:val="28"/>
        </w:rPr>
        <w:t>送达或快递至安徽科睿工程项目管理有限公司</w:t>
      </w:r>
    </w:p>
    <w:p w14:paraId="63A2C116">
      <w:pPr>
        <w:pStyle w:val="41"/>
        <w:spacing w:line="360" w:lineRule="auto"/>
        <w:rPr>
          <w:rFonts w:hint="eastAsia" w:ascii="黑体" w:hAnsi="黑体"/>
          <w:b w:val="0"/>
          <w:bCs/>
          <w:color w:val="000000"/>
          <w:sz w:val="28"/>
          <w:szCs w:val="28"/>
        </w:rPr>
      </w:pPr>
      <w:r>
        <w:rPr>
          <w:rFonts w:hint="eastAsia" w:ascii="黑体" w:hAnsi="黑体"/>
          <w:b w:val="0"/>
          <w:bCs/>
          <w:color w:val="000000"/>
          <w:sz w:val="28"/>
          <w:szCs w:val="28"/>
        </w:rPr>
        <w:t>四、其他补充事宜</w:t>
      </w:r>
    </w:p>
    <w:p w14:paraId="6D3F136B">
      <w:pPr>
        <w:pStyle w:val="41"/>
        <w:spacing w:line="360" w:lineRule="auto"/>
        <w:ind w:firstLine="560" w:firstLineChars="200"/>
        <w:rPr>
          <w:rFonts w:hint="eastAsia" w:ascii="仿宋" w:hAnsi="仿宋" w:eastAsia="仿宋"/>
          <w:b w:val="0"/>
          <w:sz w:val="28"/>
          <w:szCs w:val="28"/>
        </w:rPr>
      </w:pPr>
      <w:r>
        <w:rPr>
          <w:rFonts w:hint="eastAsia" w:ascii="仿宋" w:hAnsi="仿宋" w:eastAsia="仿宋"/>
          <w:b w:val="0"/>
          <w:sz w:val="28"/>
          <w:szCs w:val="28"/>
        </w:rPr>
        <w:t>1、本项目不收取投标保证金。</w:t>
      </w:r>
    </w:p>
    <w:p w14:paraId="70858388">
      <w:pPr>
        <w:pStyle w:val="41"/>
        <w:spacing w:line="360" w:lineRule="auto"/>
        <w:ind w:firstLine="560" w:firstLineChars="200"/>
        <w:rPr>
          <w:rFonts w:hint="eastAsia" w:ascii="仿宋" w:hAnsi="仿宋" w:eastAsia="仿宋"/>
          <w:b w:val="0"/>
          <w:sz w:val="28"/>
          <w:szCs w:val="28"/>
        </w:rPr>
      </w:pPr>
      <w:r>
        <w:rPr>
          <w:rFonts w:hint="eastAsia" w:ascii="仿宋" w:hAnsi="仿宋" w:eastAsia="仿宋"/>
          <w:b w:val="0"/>
          <w:sz w:val="28"/>
          <w:szCs w:val="28"/>
        </w:rPr>
        <w:t>2、此次项目评审，供应商无须派代表前往活动现场。</w:t>
      </w:r>
    </w:p>
    <w:p w14:paraId="29F21955">
      <w:pPr>
        <w:pStyle w:val="41"/>
        <w:spacing w:line="360" w:lineRule="auto"/>
        <w:ind w:firstLine="560" w:firstLineChars="200"/>
        <w:rPr>
          <w:rFonts w:hint="eastAsia" w:ascii="仿宋" w:hAnsi="仿宋" w:eastAsia="仿宋"/>
          <w:b w:val="0"/>
          <w:sz w:val="28"/>
          <w:szCs w:val="28"/>
        </w:rPr>
      </w:pPr>
      <w:r>
        <w:rPr>
          <w:rFonts w:hint="eastAsia" w:ascii="仿宋" w:hAnsi="仿宋" w:eastAsia="仿宋"/>
          <w:b w:val="0"/>
          <w:sz w:val="28"/>
          <w:szCs w:val="28"/>
        </w:rPr>
        <w:t>3、供应商需检查需快递的响应文件密封性，防止在快递的途中造成密封文件破损现象。</w:t>
      </w:r>
    </w:p>
    <w:p w14:paraId="7C62E816">
      <w:pPr>
        <w:pStyle w:val="41"/>
        <w:spacing w:line="360" w:lineRule="auto"/>
        <w:rPr>
          <w:rFonts w:hint="eastAsia" w:ascii="黑体" w:hAnsi="黑体"/>
          <w:b w:val="0"/>
          <w:bCs/>
          <w:color w:val="000000"/>
          <w:sz w:val="28"/>
          <w:szCs w:val="28"/>
          <w:lang w:val="en-US" w:eastAsia="zh-CN"/>
        </w:rPr>
      </w:pPr>
      <w:r>
        <w:rPr>
          <w:rFonts w:hint="eastAsia" w:ascii="黑体" w:hAnsi="黑体"/>
          <w:b w:val="0"/>
          <w:bCs/>
          <w:color w:val="000000"/>
          <w:sz w:val="28"/>
          <w:szCs w:val="28"/>
          <w:lang w:val="en-US" w:eastAsia="zh-CN"/>
        </w:rPr>
        <w:t>五</w:t>
      </w:r>
      <w:r>
        <w:rPr>
          <w:rFonts w:hint="eastAsia" w:ascii="黑体" w:hAnsi="黑体"/>
          <w:b w:val="0"/>
          <w:bCs/>
          <w:color w:val="000000"/>
          <w:sz w:val="28"/>
          <w:szCs w:val="28"/>
        </w:rPr>
        <w:t>、凡对本次采购提出询问，请按以下方式联系</w:t>
      </w:r>
    </w:p>
    <w:p w14:paraId="73C4F55D">
      <w:pPr>
        <w:pStyle w:val="41"/>
        <w:spacing w:line="360" w:lineRule="auto"/>
        <w:ind w:firstLine="560" w:firstLineChars="200"/>
        <w:rPr>
          <w:rFonts w:hint="eastAsia" w:ascii="仿宋" w:hAnsi="仿宋" w:eastAsia="仿宋"/>
          <w:b w:val="0"/>
          <w:bCs/>
          <w:sz w:val="28"/>
          <w:szCs w:val="28"/>
        </w:rPr>
      </w:pPr>
      <w:r>
        <w:rPr>
          <w:rFonts w:hint="eastAsia" w:ascii="仿宋" w:hAnsi="仿宋" w:eastAsia="仿宋"/>
          <w:b w:val="0"/>
          <w:bCs/>
          <w:sz w:val="28"/>
          <w:szCs w:val="28"/>
        </w:rPr>
        <w:t>1、采购人信息</w:t>
      </w:r>
    </w:p>
    <w:p w14:paraId="1DE1C562">
      <w:pPr>
        <w:pStyle w:val="41"/>
        <w:spacing w:line="360" w:lineRule="auto"/>
        <w:ind w:firstLine="560" w:firstLineChars="200"/>
        <w:rPr>
          <w:rFonts w:hint="eastAsia" w:ascii="仿宋" w:hAnsi="仿宋" w:eastAsia="仿宋"/>
          <w:b w:val="0"/>
          <w:bCs/>
          <w:sz w:val="28"/>
          <w:szCs w:val="28"/>
        </w:rPr>
      </w:pPr>
      <w:r>
        <w:rPr>
          <w:rFonts w:hint="eastAsia" w:ascii="仿宋" w:hAnsi="仿宋" w:eastAsia="仿宋"/>
          <w:b w:val="0"/>
          <w:bCs/>
          <w:sz w:val="28"/>
          <w:szCs w:val="28"/>
        </w:rPr>
        <w:t>名称：</w:t>
      </w:r>
      <w:r>
        <w:rPr>
          <w:rFonts w:hint="eastAsia" w:ascii="仿宋" w:hAnsi="仿宋" w:eastAsia="仿宋"/>
          <w:b w:val="0"/>
          <w:bCs/>
          <w:sz w:val="28"/>
          <w:szCs w:val="28"/>
          <w:lang w:eastAsia="zh-CN"/>
        </w:rPr>
        <w:t>安徽省含山县人民医院</w:t>
      </w:r>
    </w:p>
    <w:p w14:paraId="18E56029">
      <w:pPr>
        <w:pStyle w:val="41"/>
        <w:spacing w:line="360" w:lineRule="auto"/>
        <w:ind w:firstLine="560" w:firstLineChars="200"/>
        <w:rPr>
          <w:rFonts w:hint="eastAsia" w:ascii="仿宋" w:hAnsi="仿宋" w:eastAsia="仿宋"/>
          <w:b w:val="0"/>
          <w:bCs/>
          <w:sz w:val="28"/>
          <w:szCs w:val="28"/>
        </w:rPr>
      </w:pPr>
      <w:r>
        <w:rPr>
          <w:rFonts w:hint="eastAsia" w:ascii="仿宋" w:hAnsi="仿宋" w:eastAsia="仿宋"/>
          <w:b w:val="0"/>
          <w:bCs/>
          <w:sz w:val="28"/>
          <w:szCs w:val="28"/>
        </w:rPr>
        <w:t xml:space="preserve">地址：安徽省马鞍山市含山县环峰镇仙踪路和长山路交叉处 </w:t>
      </w:r>
    </w:p>
    <w:p w14:paraId="11749616">
      <w:pPr>
        <w:pStyle w:val="41"/>
        <w:spacing w:line="360" w:lineRule="auto"/>
        <w:ind w:firstLine="560" w:firstLineChars="200"/>
        <w:rPr>
          <w:rFonts w:hint="eastAsia" w:ascii="仿宋" w:hAnsi="仿宋" w:eastAsia="仿宋"/>
          <w:b w:val="0"/>
          <w:bCs/>
          <w:sz w:val="28"/>
          <w:szCs w:val="28"/>
        </w:rPr>
      </w:pPr>
      <w:r>
        <w:rPr>
          <w:rFonts w:hint="eastAsia" w:ascii="仿宋" w:hAnsi="仿宋" w:eastAsia="仿宋"/>
          <w:b w:val="0"/>
          <w:bCs/>
          <w:sz w:val="28"/>
          <w:szCs w:val="28"/>
        </w:rPr>
        <w:t xml:space="preserve">联系方式：朱世宝13905659858 </w:t>
      </w:r>
    </w:p>
    <w:p w14:paraId="55C949E8">
      <w:pPr>
        <w:pStyle w:val="41"/>
        <w:spacing w:line="360" w:lineRule="auto"/>
        <w:ind w:firstLine="560" w:firstLineChars="200"/>
        <w:rPr>
          <w:rFonts w:hint="eastAsia" w:ascii="仿宋" w:hAnsi="仿宋" w:eastAsia="仿宋"/>
          <w:b w:val="0"/>
          <w:bCs/>
          <w:sz w:val="28"/>
          <w:szCs w:val="28"/>
        </w:rPr>
      </w:pPr>
      <w:r>
        <w:rPr>
          <w:rFonts w:hint="eastAsia" w:ascii="仿宋" w:hAnsi="仿宋" w:eastAsia="仿宋"/>
          <w:b w:val="0"/>
          <w:bCs/>
          <w:sz w:val="28"/>
          <w:szCs w:val="28"/>
        </w:rPr>
        <w:t>2、采购代理机构信息</w:t>
      </w:r>
    </w:p>
    <w:p w14:paraId="3BD0F0AD">
      <w:pPr>
        <w:pStyle w:val="41"/>
        <w:spacing w:line="360" w:lineRule="auto"/>
        <w:ind w:firstLine="560" w:firstLineChars="200"/>
        <w:rPr>
          <w:rFonts w:hint="eastAsia" w:ascii="仿宋" w:hAnsi="仿宋" w:eastAsia="仿宋"/>
          <w:b w:val="0"/>
          <w:bCs/>
          <w:sz w:val="28"/>
          <w:szCs w:val="28"/>
        </w:rPr>
      </w:pPr>
      <w:r>
        <w:rPr>
          <w:rFonts w:hint="eastAsia" w:ascii="仿宋" w:hAnsi="仿宋" w:eastAsia="仿宋"/>
          <w:b w:val="0"/>
          <w:bCs/>
          <w:sz w:val="28"/>
          <w:szCs w:val="28"/>
        </w:rPr>
        <w:t>名称：安徽科睿工程项目管理有限公司</w:t>
      </w:r>
    </w:p>
    <w:p w14:paraId="03FEE9AE">
      <w:pPr>
        <w:pStyle w:val="41"/>
        <w:spacing w:line="360" w:lineRule="auto"/>
        <w:ind w:firstLine="560" w:firstLineChars="200"/>
        <w:rPr>
          <w:rFonts w:hint="eastAsia" w:ascii="仿宋" w:hAnsi="仿宋" w:eastAsia="仿宋"/>
          <w:b w:val="0"/>
          <w:bCs/>
          <w:sz w:val="28"/>
          <w:szCs w:val="28"/>
        </w:rPr>
      </w:pPr>
      <w:r>
        <w:rPr>
          <w:rFonts w:hint="eastAsia" w:ascii="仿宋" w:hAnsi="仿宋" w:eastAsia="仿宋"/>
          <w:b w:val="0"/>
          <w:bCs/>
          <w:sz w:val="28"/>
          <w:szCs w:val="28"/>
        </w:rPr>
        <w:t>地址：安徽省马鞍山市含山县鸿联四季花城西北门店101号</w:t>
      </w:r>
    </w:p>
    <w:p w14:paraId="26258DE2">
      <w:pPr>
        <w:pStyle w:val="41"/>
        <w:spacing w:line="360" w:lineRule="auto"/>
        <w:ind w:firstLine="560" w:firstLineChars="200"/>
        <w:jc w:val="both"/>
        <w:rPr>
          <w:rFonts w:hint="eastAsia" w:ascii="仿宋" w:hAnsi="仿宋" w:eastAsia="仿宋"/>
          <w:b w:val="0"/>
          <w:bCs/>
          <w:sz w:val="28"/>
          <w:szCs w:val="28"/>
        </w:rPr>
      </w:pPr>
      <w:r>
        <w:rPr>
          <w:rFonts w:hint="eastAsia" w:ascii="仿宋" w:hAnsi="仿宋" w:eastAsia="仿宋"/>
          <w:b w:val="0"/>
          <w:bCs/>
          <w:sz w:val="28"/>
          <w:szCs w:val="28"/>
        </w:rPr>
        <w:t>联系方式：刁天山18315595878</w:t>
      </w:r>
      <w:r>
        <w:rPr>
          <w:rFonts w:hint="eastAsia" w:ascii="黑体" w:hAnsi="黑体"/>
          <w:b w:val="0"/>
          <w:bCs/>
          <w:color w:val="000000"/>
          <w:sz w:val="24"/>
          <w:szCs w:val="24"/>
        </w:rPr>
        <w:br w:type="page"/>
      </w:r>
      <w:r>
        <w:rPr>
          <w:rFonts w:hint="eastAsia" w:ascii="黑体" w:hAnsi="黑体"/>
          <w:b w:val="0"/>
          <w:bCs/>
          <w:color w:val="000000"/>
          <w:sz w:val="24"/>
          <w:szCs w:val="24"/>
        </w:rPr>
        <w:t xml:space="preserve">     </w:t>
      </w:r>
    </w:p>
    <w:p w14:paraId="221C670A">
      <w:pPr>
        <w:pStyle w:val="41"/>
        <w:spacing w:line="360" w:lineRule="auto"/>
        <w:jc w:val="center"/>
        <w:rPr>
          <w:rStyle w:val="27"/>
          <w:rFonts w:hint="eastAsia" w:ascii="宋体" w:hAnsi="宋体" w:eastAsia="宋体"/>
          <w:sz w:val="32"/>
          <w:szCs w:val="32"/>
        </w:rPr>
      </w:pPr>
      <w:r>
        <w:rPr>
          <w:rStyle w:val="27"/>
          <w:rFonts w:hint="eastAsia" w:ascii="宋体" w:hAnsi="宋体" w:eastAsia="宋体"/>
          <w:sz w:val="32"/>
          <w:szCs w:val="32"/>
        </w:rPr>
        <w:t>第</w:t>
      </w:r>
      <w:bookmarkStart w:id="0" w:name="_Hlk450146187"/>
      <w:r>
        <w:rPr>
          <w:rStyle w:val="27"/>
          <w:rFonts w:hint="eastAsia" w:ascii="宋体" w:hAnsi="宋体" w:eastAsia="宋体"/>
          <w:sz w:val="32"/>
          <w:szCs w:val="32"/>
        </w:rPr>
        <w:t xml:space="preserve">二章  </w:t>
      </w:r>
      <w:bookmarkEnd w:id="0"/>
      <w:bookmarkStart w:id="1" w:name="_Toc272218545"/>
      <w:r>
        <w:rPr>
          <w:rStyle w:val="27"/>
          <w:rFonts w:hint="eastAsia" w:ascii="宋体" w:hAnsi="宋体" w:eastAsia="宋体"/>
          <w:sz w:val="32"/>
          <w:szCs w:val="32"/>
        </w:rPr>
        <w:t>供应商须知前附表</w:t>
      </w:r>
      <w:bookmarkEnd w:id="1"/>
    </w:p>
    <w:tbl>
      <w:tblPr>
        <w:tblStyle w:val="5"/>
        <w:tblW w:w="505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943"/>
        <w:gridCol w:w="9092"/>
      </w:tblGrid>
      <w:tr w14:paraId="11066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jc w:val="center"/>
        </w:trPr>
        <w:tc>
          <w:tcPr>
            <w:tcW w:w="470" w:type="dxa"/>
            <w:vAlign w:val="center"/>
          </w:tcPr>
          <w:p w14:paraId="7F9F4BA3">
            <w:pPr>
              <w:spacing w:line="460" w:lineRule="exact"/>
              <w:contextualSpacing/>
              <w:jc w:val="center"/>
              <w:rPr>
                <w:rFonts w:hint="eastAsia" w:ascii="宋体" w:hAnsi="宋体"/>
                <w:b/>
                <w:color w:val="000000"/>
                <w:sz w:val="28"/>
                <w:szCs w:val="28"/>
              </w:rPr>
            </w:pPr>
            <w:r>
              <w:rPr>
                <w:rFonts w:hint="eastAsia" w:ascii="宋体" w:hAnsi="宋体"/>
                <w:b/>
                <w:color w:val="000000"/>
                <w:sz w:val="28"/>
                <w:szCs w:val="28"/>
              </w:rPr>
              <w:t>序号</w:t>
            </w:r>
          </w:p>
        </w:tc>
        <w:tc>
          <w:tcPr>
            <w:tcW w:w="4529" w:type="dxa"/>
            <w:vAlign w:val="center"/>
          </w:tcPr>
          <w:p w14:paraId="051CECCF">
            <w:pPr>
              <w:spacing w:line="460" w:lineRule="exact"/>
              <w:contextualSpacing/>
              <w:jc w:val="center"/>
              <w:rPr>
                <w:rFonts w:hint="eastAsia" w:ascii="宋体" w:hAnsi="宋体"/>
                <w:b/>
                <w:color w:val="000000"/>
                <w:sz w:val="28"/>
                <w:szCs w:val="28"/>
              </w:rPr>
            </w:pPr>
            <w:r>
              <w:rPr>
                <w:rFonts w:hint="eastAsia" w:ascii="宋体" w:hAnsi="宋体"/>
                <w:b/>
                <w:color w:val="000000"/>
                <w:sz w:val="28"/>
                <w:szCs w:val="28"/>
              </w:rPr>
              <w:t>内  容</w:t>
            </w:r>
          </w:p>
        </w:tc>
      </w:tr>
      <w:tr w14:paraId="3FA59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546A6BB2">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w:t>
            </w:r>
          </w:p>
        </w:tc>
        <w:tc>
          <w:tcPr>
            <w:tcW w:w="4529" w:type="dxa"/>
            <w:vAlign w:val="center"/>
          </w:tcPr>
          <w:p w14:paraId="29CC7EBA">
            <w:pPr>
              <w:spacing w:line="460" w:lineRule="exact"/>
              <w:contextualSpacing/>
              <w:rPr>
                <w:rFonts w:hint="eastAsia" w:ascii="宋体" w:hAnsi="宋体"/>
                <w:bCs/>
                <w:color w:val="000000"/>
                <w:sz w:val="28"/>
                <w:szCs w:val="28"/>
              </w:rPr>
            </w:pPr>
            <w:r>
              <w:rPr>
                <w:rFonts w:hint="eastAsia" w:ascii="宋体" w:hAnsi="宋体"/>
                <w:bCs/>
                <w:color w:val="000000"/>
                <w:sz w:val="28"/>
                <w:szCs w:val="28"/>
              </w:rPr>
              <w:t>项目名称：详见采购公告</w:t>
            </w:r>
          </w:p>
          <w:p w14:paraId="248D7A07">
            <w:pPr>
              <w:spacing w:line="460" w:lineRule="exact"/>
              <w:contextualSpacing/>
              <w:rPr>
                <w:rFonts w:hint="eastAsia" w:ascii="宋体" w:hAnsi="宋体"/>
                <w:bCs/>
                <w:color w:val="000000"/>
                <w:sz w:val="28"/>
                <w:szCs w:val="28"/>
              </w:rPr>
            </w:pPr>
            <w:r>
              <w:rPr>
                <w:rFonts w:hint="eastAsia" w:ascii="宋体" w:hAnsi="宋体"/>
                <w:bCs/>
                <w:color w:val="000000"/>
                <w:sz w:val="28"/>
                <w:szCs w:val="28"/>
              </w:rPr>
              <w:t>项目编号：详见采购公告</w:t>
            </w:r>
          </w:p>
        </w:tc>
      </w:tr>
      <w:tr w14:paraId="5CCE2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0F4DBBF8">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2</w:t>
            </w:r>
          </w:p>
        </w:tc>
        <w:tc>
          <w:tcPr>
            <w:tcW w:w="4529" w:type="dxa"/>
            <w:vAlign w:val="center"/>
          </w:tcPr>
          <w:p w14:paraId="4E1358AF">
            <w:pPr>
              <w:spacing w:line="460" w:lineRule="exact"/>
              <w:rPr>
                <w:rFonts w:hint="eastAsia" w:ascii="宋体" w:hAnsi="宋体"/>
                <w:bCs/>
                <w:color w:val="000000"/>
                <w:sz w:val="28"/>
                <w:szCs w:val="28"/>
              </w:rPr>
            </w:pPr>
            <w:r>
              <w:rPr>
                <w:rFonts w:hint="eastAsia" w:ascii="宋体" w:hAnsi="宋体"/>
                <w:bCs/>
                <w:color w:val="000000"/>
                <w:sz w:val="28"/>
                <w:szCs w:val="28"/>
              </w:rPr>
              <w:t>采购人信息：详见采购公告</w:t>
            </w:r>
          </w:p>
        </w:tc>
      </w:tr>
      <w:tr w14:paraId="2BFC8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19C821BA">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3</w:t>
            </w:r>
          </w:p>
        </w:tc>
        <w:tc>
          <w:tcPr>
            <w:tcW w:w="4529" w:type="dxa"/>
            <w:vAlign w:val="center"/>
          </w:tcPr>
          <w:p w14:paraId="348F0210">
            <w:pPr>
              <w:spacing w:line="460" w:lineRule="exact"/>
              <w:rPr>
                <w:rFonts w:hint="eastAsia" w:ascii="宋体" w:hAnsi="宋体"/>
                <w:bCs/>
                <w:color w:val="000000"/>
                <w:sz w:val="28"/>
                <w:szCs w:val="28"/>
              </w:rPr>
            </w:pPr>
            <w:r>
              <w:rPr>
                <w:rFonts w:hint="eastAsia" w:ascii="宋体" w:hAnsi="宋体"/>
                <w:bCs/>
                <w:color w:val="000000"/>
                <w:sz w:val="28"/>
                <w:szCs w:val="28"/>
              </w:rPr>
              <w:t>采购代理机构信息：详见采购公告</w:t>
            </w:r>
          </w:p>
        </w:tc>
      </w:tr>
      <w:tr w14:paraId="55D7B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2B2B32A0">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4</w:t>
            </w:r>
          </w:p>
        </w:tc>
        <w:tc>
          <w:tcPr>
            <w:tcW w:w="4529" w:type="dxa"/>
            <w:vAlign w:val="center"/>
          </w:tcPr>
          <w:p w14:paraId="46E1FD74">
            <w:pPr>
              <w:spacing w:line="460" w:lineRule="exact"/>
              <w:contextualSpacing/>
              <w:rPr>
                <w:rFonts w:hint="eastAsia" w:ascii="宋体" w:hAnsi="宋体"/>
                <w:bCs/>
                <w:color w:val="000000"/>
                <w:sz w:val="28"/>
                <w:szCs w:val="28"/>
              </w:rPr>
            </w:pPr>
            <w:r>
              <w:rPr>
                <w:rFonts w:hint="eastAsia" w:ascii="宋体" w:hAnsi="宋体"/>
                <w:bCs/>
                <w:color w:val="000000"/>
                <w:sz w:val="28"/>
                <w:szCs w:val="28"/>
              </w:rPr>
              <w:t>响应文件提交截止时间：详见采购公告</w:t>
            </w:r>
          </w:p>
          <w:p w14:paraId="43E1ADD9">
            <w:pPr>
              <w:spacing w:line="460" w:lineRule="exact"/>
              <w:contextualSpacing/>
              <w:rPr>
                <w:rFonts w:hint="eastAsia" w:ascii="宋体" w:hAnsi="宋体"/>
                <w:bCs/>
                <w:color w:val="000000"/>
                <w:sz w:val="28"/>
                <w:szCs w:val="28"/>
              </w:rPr>
            </w:pPr>
            <w:r>
              <w:rPr>
                <w:rFonts w:hint="eastAsia" w:ascii="宋体" w:hAnsi="宋体"/>
                <w:bCs/>
                <w:color w:val="000000"/>
                <w:sz w:val="28"/>
                <w:szCs w:val="28"/>
              </w:rPr>
              <w:t>响应文件提交地点：详见采购公告</w:t>
            </w:r>
          </w:p>
        </w:tc>
      </w:tr>
      <w:tr w14:paraId="416A1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304C40FC">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5</w:t>
            </w:r>
          </w:p>
        </w:tc>
        <w:tc>
          <w:tcPr>
            <w:tcW w:w="4529" w:type="dxa"/>
            <w:vAlign w:val="center"/>
          </w:tcPr>
          <w:p w14:paraId="2A8EF270">
            <w:pPr>
              <w:spacing w:line="460" w:lineRule="exact"/>
              <w:contextualSpacing/>
              <w:rPr>
                <w:rFonts w:hint="eastAsia" w:ascii="宋体" w:hAnsi="宋体"/>
                <w:bCs/>
                <w:color w:val="000000"/>
                <w:sz w:val="28"/>
                <w:szCs w:val="28"/>
              </w:rPr>
            </w:pPr>
            <w:r>
              <w:rPr>
                <w:rFonts w:hint="eastAsia" w:ascii="宋体" w:hAnsi="宋体"/>
                <w:bCs/>
                <w:color w:val="000000"/>
                <w:sz w:val="28"/>
                <w:szCs w:val="28"/>
              </w:rPr>
              <w:t>时间：详见采购公告</w:t>
            </w:r>
          </w:p>
          <w:p w14:paraId="66688498">
            <w:pPr>
              <w:spacing w:line="460" w:lineRule="exact"/>
              <w:contextualSpacing/>
              <w:rPr>
                <w:rFonts w:hint="eastAsia" w:ascii="宋体" w:hAnsi="宋体"/>
                <w:bCs/>
                <w:color w:val="000000"/>
                <w:sz w:val="28"/>
                <w:szCs w:val="28"/>
              </w:rPr>
            </w:pPr>
            <w:r>
              <w:rPr>
                <w:rFonts w:hint="eastAsia" w:ascii="宋体" w:hAnsi="宋体"/>
                <w:bCs/>
                <w:color w:val="000000"/>
                <w:sz w:val="28"/>
                <w:szCs w:val="28"/>
              </w:rPr>
              <w:t>地点：详见采购公告</w:t>
            </w:r>
          </w:p>
        </w:tc>
      </w:tr>
      <w:tr w14:paraId="2BC24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4D82D98B">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6</w:t>
            </w:r>
          </w:p>
        </w:tc>
        <w:tc>
          <w:tcPr>
            <w:tcW w:w="4529" w:type="dxa"/>
            <w:vAlign w:val="center"/>
          </w:tcPr>
          <w:p w14:paraId="4B622C9E">
            <w:pPr>
              <w:spacing w:line="460" w:lineRule="exact"/>
              <w:contextualSpacing/>
              <w:rPr>
                <w:rFonts w:hint="eastAsia" w:ascii="宋体" w:hAnsi="宋体"/>
                <w:bCs/>
                <w:color w:val="000000"/>
                <w:sz w:val="28"/>
                <w:szCs w:val="28"/>
              </w:rPr>
            </w:pPr>
            <w:r>
              <w:rPr>
                <w:rFonts w:hint="eastAsia" w:ascii="宋体" w:hAnsi="宋体"/>
                <w:bCs/>
                <w:color w:val="000000"/>
                <w:sz w:val="28"/>
                <w:szCs w:val="28"/>
              </w:rPr>
              <w:t>本项目是否接受联合体：详见采购公告</w:t>
            </w:r>
          </w:p>
        </w:tc>
      </w:tr>
      <w:tr w14:paraId="759AF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1F77A01D">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7</w:t>
            </w:r>
          </w:p>
        </w:tc>
        <w:tc>
          <w:tcPr>
            <w:tcW w:w="4529" w:type="dxa"/>
            <w:vAlign w:val="center"/>
          </w:tcPr>
          <w:p w14:paraId="24D0AABB">
            <w:pPr>
              <w:spacing w:line="460" w:lineRule="exact"/>
              <w:contextualSpacing/>
              <w:rPr>
                <w:rFonts w:hint="eastAsia" w:ascii="宋体" w:hAnsi="宋体"/>
                <w:bCs/>
                <w:color w:val="000000"/>
                <w:sz w:val="28"/>
                <w:szCs w:val="28"/>
              </w:rPr>
            </w:pPr>
            <w:r>
              <w:rPr>
                <w:rFonts w:hint="eastAsia" w:ascii="宋体" w:hAnsi="宋体"/>
                <w:bCs/>
                <w:color w:val="000000"/>
                <w:sz w:val="28"/>
                <w:szCs w:val="28"/>
              </w:rPr>
              <w:t>供应商是否需要交纳投标保证金：详见采购公告</w:t>
            </w:r>
          </w:p>
          <w:p w14:paraId="5D0AA29C">
            <w:pPr>
              <w:spacing w:line="460" w:lineRule="exact"/>
              <w:contextualSpacing/>
              <w:rPr>
                <w:rFonts w:hint="eastAsia" w:ascii="宋体" w:hAnsi="宋体"/>
                <w:bCs/>
                <w:color w:val="000000"/>
                <w:sz w:val="28"/>
                <w:szCs w:val="28"/>
              </w:rPr>
            </w:pPr>
            <w:r>
              <w:rPr>
                <w:rFonts w:hint="eastAsia" w:ascii="宋体" w:hAnsi="宋体"/>
                <w:bCs/>
                <w:color w:val="000000"/>
                <w:sz w:val="28"/>
                <w:szCs w:val="28"/>
              </w:rPr>
              <w:t>其他要求：详见采购文件</w:t>
            </w:r>
          </w:p>
        </w:tc>
      </w:tr>
      <w:tr w14:paraId="536F9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4F9CD596">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8</w:t>
            </w:r>
          </w:p>
        </w:tc>
        <w:tc>
          <w:tcPr>
            <w:tcW w:w="4529" w:type="dxa"/>
            <w:vAlign w:val="center"/>
          </w:tcPr>
          <w:p w14:paraId="69C2ECB8">
            <w:pPr>
              <w:spacing w:line="460" w:lineRule="exact"/>
              <w:rPr>
                <w:rFonts w:hint="eastAsia" w:ascii="宋体" w:hAnsi="宋体"/>
                <w:bCs/>
                <w:color w:val="000000"/>
                <w:sz w:val="28"/>
                <w:szCs w:val="28"/>
              </w:rPr>
            </w:pPr>
            <w:r>
              <w:rPr>
                <w:rFonts w:hint="eastAsia" w:ascii="宋体" w:hAnsi="宋体"/>
                <w:bCs/>
                <w:color w:val="000000"/>
                <w:sz w:val="28"/>
                <w:szCs w:val="28"/>
              </w:rPr>
              <w:t>本项目不接受分公司（或其他不具有法人资格的分支机构）参与</w:t>
            </w:r>
            <w:r>
              <w:rPr>
                <w:rFonts w:hint="eastAsia" w:ascii="宋体" w:hAnsi="宋体"/>
                <w:bCs/>
                <w:color w:val="000000"/>
                <w:sz w:val="28"/>
                <w:szCs w:val="28"/>
                <w:lang w:val="en-US" w:eastAsia="zh-CN"/>
              </w:rPr>
              <w:t>活动的</w:t>
            </w:r>
            <w:r>
              <w:rPr>
                <w:rFonts w:hint="eastAsia" w:ascii="宋体" w:hAnsi="宋体"/>
                <w:bCs/>
                <w:color w:val="000000"/>
                <w:sz w:val="28"/>
                <w:szCs w:val="28"/>
              </w:rPr>
              <w:t>，银行、保险、石油化工、电力、电信等特殊行业除外。</w:t>
            </w:r>
          </w:p>
          <w:p w14:paraId="56A4DD28">
            <w:pPr>
              <w:spacing w:line="460" w:lineRule="exact"/>
              <w:rPr>
                <w:rFonts w:hint="eastAsia" w:ascii="宋体" w:hAnsi="宋体"/>
                <w:bCs/>
                <w:color w:val="000000"/>
                <w:sz w:val="28"/>
                <w:szCs w:val="28"/>
              </w:rPr>
            </w:pPr>
            <w:r>
              <w:rPr>
                <w:rFonts w:hint="eastAsia" w:ascii="宋体" w:hAnsi="宋体"/>
                <w:bCs/>
                <w:color w:val="000000"/>
                <w:sz w:val="28"/>
                <w:szCs w:val="28"/>
              </w:rPr>
              <w:t>注：</w:t>
            </w:r>
          </w:p>
          <w:p w14:paraId="7DE4BD78">
            <w:pPr>
              <w:spacing w:line="460" w:lineRule="exact"/>
              <w:rPr>
                <w:rFonts w:hint="eastAsia" w:ascii="宋体" w:hAnsi="宋体"/>
                <w:bCs/>
                <w:color w:val="000000"/>
                <w:sz w:val="28"/>
                <w:szCs w:val="28"/>
              </w:rPr>
            </w:pPr>
            <w:r>
              <w:rPr>
                <w:rFonts w:hint="eastAsia" w:ascii="宋体" w:hAnsi="宋体"/>
                <w:bCs/>
                <w:color w:val="000000"/>
                <w:sz w:val="28"/>
                <w:szCs w:val="28"/>
              </w:rPr>
              <w:t>（1）上述特殊行业分公司（或其他不具有法人资格的分支机构）的负责人视同法定代表人。</w:t>
            </w:r>
          </w:p>
          <w:p w14:paraId="4E98CB72">
            <w:pPr>
              <w:spacing w:line="460" w:lineRule="exact"/>
              <w:rPr>
                <w:rFonts w:hint="eastAsia" w:ascii="宋体" w:hAnsi="宋体"/>
                <w:bCs/>
                <w:color w:val="000000"/>
                <w:sz w:val="28"/>
                <w:szCs w:val="28"/>
              </w:rPr>
            </w:pPr>
            <w:r>
              <w:rPr>
                <w:rFonts w:hint="eastAsia" w:ascii="宋体" w:hAnsi="宋体"/>
                <w:bCs/>
                <w:color w:val="000000"/>
                <w:sz w:val="28"/>
                <w:szCs w:val="28"/>
              </w:rPr>
              <w:t>（2）上述特殊行业分公司（或其他不具有法人资格的分支机构）的上级单位交纳的</w:t>
            </w:r>
            <w:r>
              <w:rPr>
                <w:rFonts w:hint="eastAsia" w:ascii="宋体" w:hAnsi="宋体"/>
                <w:bCs/>
                <w:color w:val="000000"/>
                <w:sz w:val="28"/>
                <w:szCs w:val="28"/>
                <w:lang w:val="en-US" w:eastAsia="zh-CN"/>
              </w:rPr>
              <w:t>投标</w:t>
            </w:r>
            <w:r>
              <w:rPr>
                <w:rFonts w:hint="eastAsia" w:ascii="宋体" w:hAnsi="宋体"/>
                <w:bCs/>
                <w:color w:val="000000"/>
                <w:sz w:val="28"/>
                <w:szCs w:val="28"/>
              </w:rPr>
              <w:t>保证金，视同供应商交纳。</w:t>
            </w:r>
          </w:p>
          <w:p w14:paraId="27DF1186">
            <w:pPr>
              <w:spacing w:line="460" w:lineRule="exact"/>
              <w:contextualSpacing/>
              <w:rPr>
                <w:rFonts w:hint="eastAsia" w:ascii="宋体" w:hAnsi="宋体"/>
                <w:bCs/>
                <w:color w:val="000000"/>
                <w:sz w:val="28"/>
                <w:szCs w:val="28"/>
              </w:rPr>
            </w:pPr>
            <w:r>
              <w:rPr>
                <w:rFonts w:hint="eastAsia" w:ascii="宋体" w:hAnsi="宋体"/>
                <w:bCs/>
                <w:color w:val="000000"/>
                <w:sz w:val="28"/>
                <w:szCs w:val="28"/>
              </w:rPr>
              <w:t>（3）分公司（或其他不具有法人资格的分支机构）进行中小企业声明的，不进行价格扣除。</w:t>
            </w:r>
          </w:p>
        </w:tc>
      </w:tr>
      <w:tr w14:paraId="7B9CA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6A1E903E">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9</w:t>
            </w:r>
          </w:p>
        </w:tc>
        <w:tc>
          <w:tcPr>
            <w:tcW w:w="4529" w:type="dxa"/>
            <w:vAlign w:val="center"/>
          </w:tcPr>
          <w:p w14:paraId="661BCE07">
            <w:pPr>
              <w:spacing w:line="460" w:lineRule="exact"/>
              <w:contextualSpacing/>
              <w:rPr>
                <w:rFonts w:hint="eastAsia" w:ascii="宋体" w:hAnsi="宋体"/>
                <w:bCs/>
                <w:color w:val="000000"/>
                <w:sz w:val="28"/>
                <w:szCs w:val="28"/>
              </w:rPr>
            </w:pPr>
            <w:r>
              <w:rPr>
                <w:rFonts w:hint="eastAsia" w:ascii="宋体" w:hAnsi="宋体"/>
                <w:bCs/>
                <w:color w:val="000000"/>
                <w:sz w:val="28"/>
                <w:szCs w:val="28"/>
              </w:rPr>
              <w:t>投标有效期：提交响应文件截止时间后60天</w:t>
            </w:r>
          </w:p>
        </w:tc>
      </w:tr>
      <w:tr w14:paraId="64489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3B811709">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10</w:t>
            </w:r>
          </w:p>
        </w:tc>
        <w:tc>
          <w:tcPr>
            <w:tcW w:w="4529" w:type="dxa"/>
            <w:vAlign w:val="center"/>
          </w:tcPr>
          <w:p w14:paraId="3E976358">
            <w:pPr>
              <w:spacing w:line="460" w:lineRule="exact"/>
              <w:contextualSpacing/>
              <w:rPr>
                <w:rFonts w:hint="eastAsia" w:ascii="宋体" w:hAnsi="宋体"/>
                <w:bCs/>
                <w:color w:val="000000"/>
                <w:sz w:val="28"/>
                <w:szCs w:val="28"/>
              </w:rPr>
            </w:pPr>
            <w:r>
              <w:rPr>
                <w:rFonts w:hint="eastAsia" w:ascii="宋体" w:hAnsi="宋体"/>
                <w:bCs/>
                <w:color w:val="000000"/>
                <w:sz w:val="28"/>
                <w:szCs w:val="28"/>
              </w:rPr>
              <w:t>评审方法：综合评分法</w:t>
            </w:r>
          </w:p>
        </w:tc>
      </w:tr>
      <w:tr w14:paraId="70354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01897931">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11</w:t>
            </w:r>
          </w:p>
        </w:tc>
        <w:tc>
          <w:tcPr>
            <w:tcW w:w="4529" w:type="dxa"/>
            <w:vAlign w:val="center"/>
          </w:tcPr>
          <w:p w14:paraId="23041B70">
            <w:pPr>
              <w:spacing w:line="460" w:lineRule="exact"/>
              <w:rPr>
                <w:rFonts w:hint="eastAsia" w:ascii="宋体" w:hAnsi="宋体"/>
                <w:bCs/>
                <w:color w:val="000000"/>
                <w:sz w:val="28"/>
                <w:szCs w:val="28"/>
              </w:rPr>
            </w:pPr>
            <w:r>
              <w:rPr>
                <w:rFonts w:hint="eastAsia" w:ascii="宋体" w:hAnsi="宋体"/>
                <w:bCs/>
                <w:color w:val="000000"/>
                <w:sz w:val="28"/>
                <w:szCs w:val="28"/>
              </w:rPr>
              <w:t>供应商需在响应文件提交截止时间前，将密封的响应文件送达或快递至安徽科睿工程项目管理有限公司</w:t>
            </w:r>
          </w:p>
        </w:tc>
      </w:tr>
      <w:tr w14:paraId="6CC7E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779C49D1">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12</w:t>
            </w:r>
          </w:p>
        </w:tc>
        <w:tc>
          <w:tcPr>
            <w:tcW w:w="4529" w:type="dxa"/>
            <w:vAlign w:val="center"/>
          </w:tcPr>
          <w:p w14:paraId="09882304">
            <w:pPr>
              <w:spacing w:line="460" w:lineRule="exact"/>
              <w:rPr>
                <w:rFonts w:hint="eastAsia" w:ascii="宋体" w:hAnsi="宋体"/>
                <w:bCs/>
                <w:color w:val="000000"/>
                <w:sz w:val="28"/>
                <w:szCs w:val="28"/>
              </w:rPr>
            </w:pPr>
            <w:r>
              <w:rPr>
                <w:rFonts w:hint="eastAsia" w:ascii="宋体" w:hAnsi="宋体"/>
                <w:bCs/>
                <w:color w:val="000000"/>
                <w:sz w:val="28"/>
                <w:szCs w:val="28"/>
              </w:rPr>
              <w:t>现场考察（标前答疑会）：不组织，供应商自行考察。</w:t>
            </w:r>
          </w:p>
          <w:p w14:paraId="10D77FCD">
            <w:pPr>
              <w:spacing w:line="460" w:lineRule="exact"/>
              <w:contextualSpacing/>
              <w:rPr>
                <w:rFonts w:hint="eastAsia" w:ascii="宋体" w:hAnsi="宋体"/>
                <w:bCs/>
                <w:color w:val="000000"/>
                <w:sz w:val="28"/>
                <w:szCs w:val="28"/>
              </w:rPr>
            </w:pPr>
            <w:r>
              <w:rPr>
                <w:rFonts w:hint="eastAsia" w:ascii="宋体" w:hAnsi="宋体"/>
                <w:bCs/>
                <w:color w:val="000000"/>
                <w:sz w:val="28"/>
                <w:szCs w:val="28"/>
              </w:rPr>
              <w:t>注：如供应商不考察或考察现场不仔细，所造成的一切后果由供应商自行承担。</w:t>
            </w:r>
          </w:p>
        </w:tc>
      </w:tr>
      <w:tr w14:paraId="6DE3D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59333706">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13</w:t>
            </w:r>
          </w:p>
        </w:tc>
        <w:tc>
          <w:tcPr>
            <w:tcW w:w="4529" w:type="dxa"/>
            <w:vAlign w:val="center"/>
          </w:tcPr>
          <w:p w14:paraId="0DA4FD26">
            <w:pPr>
              <w:pStyle w:val="50"/>
              <w:spacing w:line="460" w:lineRule="exact"/>
              <w:contextualSpacing/>
              <w:rPr>
                <w:rFonts w:hint="eastAsia" w:ascii="宋体" w:hAnsi="宋体" w:eastAsia="宋体"/>
                <w:bCs/>
                <w:color w:val="000000"/>
                <w:sz w:val="28"/>
                <w:szCs w:val="28"/>
              </w:rPr>
            </w:pPr>
            <w:r>
              <w:rPr>
                <w:rFonts w:hint="eastAsia" w:ascii="宋体" w:hAnsi="宋体" w:eastAsia="宋体"/>
                <w:bCs/>
                <w:color w:val="000000"/>
                <w:sz w:val="28"/>
                <w:szCs w:val="28"/>
              </w:rPr>
              <w:t>本项目预算金额：详见采购文件，资金已落实。</w:t>
            </w:r>
          </w:p>
        </w:tc>
      </w:tr>
      <w:tr w14:paraId="0ADA9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6CC4591A">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14</w:t>
            </w:r>
          </w:p>
        </w:tc>
        <w:tc>
          <w:tcPr>
            <w:tcW w:w="4529" w:type="dxa"/>
            <w:vAlign w:val="center"/>
          </w:tcPr>
          <w:p w14:paraId="3C70F096">
            <w:pPr>
              <w:spacing w:line="460" w:lineRule="exact"/>
              <w:contextualSpacing/>
              <w:rPr>
                <w:rFonts w:hint="eastAsia" w:ascii="宋体" w:hAnsi="宋体"/>
                <w:bCs/>
                <w:color w:val="000000"/>
                <w:sz w:val="28"/>
                <w:szCs w:val="28"/>
              </w:rPr>
            </w:pPr>
            <w:r>
              <w:rPr>
                <w:rFonts w:hint="eastAsia" w:ascii="宋体" w:hAnsi="宋体"/>
                <w:bCs/>
                <w:color w:val="000000"/>
                <w:sz w:val="28"/>
                <w:szCs w:val="28"/>
              </w:rPr>
              <w:t>评审过程中，采购小组认为供应商的报价明显低于其他通过初审供应商的报价，有可能影响服务质量或者不能诚信履约的，应当要求供应商在合理的时间内（合理的时间由采购小组现场确定）提供说明，必要时提交相关证明材料；供应商不能提供说明（或相关证明材料），或虽提供但未被采购小组接受的，采购小组应当将其作为响应文件无效处理。</w:t>
            </w:r>
          </w:p>
        </w:tc>
      </w:tr>
      <w:tr w14:paraId="2501E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4CE54697">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15</w:t>
            </w:r>
          </w:p>
        </w:tc>
        <w:tc>
          <w:tcPr>
            <w:tcW w:w="4529" w:type="dxa"/>
            <w:vAlign w:val="center"/>
          </w:tcPr>
          <w:p w14:paraId="02E24050">
            <w:pPr>
              <w:spacing w:line="460" w:lineRule="exact"/>
              <w:contextualSpacing/>
              <w:rPr>
                <w:rFonts w:hint="eastAsia" w:ascii="宋体" w:hAnsi="宋体"/>
                <w:bCs/>
                <w:color w:val="000000"/>
                <w:sz w:val="28"/>
                <w:szCs w:val="28"/>
              </w:rPr>
            </w:pPr>
            <w:r>
              <w:rPr>
                <w:rFonts w:hint="eastAsia" w:ascii="宋体" w:hAnsi="宋体"/>
                <w:bCs/>
                <w:color w:val="000000"/>
                <w:sz w:val="28"/>
                <w:szCs w:val="28"/>
              </w:rPr>
              <w:t>本文件所称的“以上”、“以下”、“内”、“以内”，包括本数；所称的“不足”，不包括本数；如有其它特别说明，按特别说明执行。</w:t>
            </w:r>
          </w:p>
        </w:tc>
      </w:tr>
      <w:tr w14:paraId="137DC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0E5049B5">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16</w:t>
            </w:r>
          </w:p>
        </w:tc>
        <w:tc>
          <w:tcPr>
            <w:tcW w:w="4529" w:type="dxa"/>
            <w:vAlign w:val="center"/>
          </w:tcPr>
          <w:p w14:paraId="103989E2">
            <w:pPr>
              <w:spacing w:line="460" w:lineRule="exact"/>
              <w:contextualSpacing/>
              <w:rPr>
                <w:rFonts w:hint="eastAsia" w:ascii="宋体" w:hAnsi="宋体"/>
                <w:bCs/>
                <w:color w:val="000000"/>
                <w:sz w:val="28"/>
                <w:szCs w:val="28"/>
              </w:rPr>
            </w:pPr>
            <w:r>
              <w:rPr>
                <w:rFonts w:hint="eastAsia" w:ascii="宋体" w:hAnsi="宋体"/>
                <w:bCs/>
                <w:color w:val="000000"/>
                <w:sz w:val="28"/>
                <w:szCs w:val="28"/>
              </w:rPr>
              <w:t>本文件所称的“营业执照”包括：营业执照、事业单位法人证书、社会团体法人登记证、民办非企业单位登记证书；如有其它特别说明，按特别说明执行。</w:t>
            </w:r>
          </w:p>
        </w:tc>
      </w:tr>
      <w:tr w14:paraId="27910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7E5FE37B">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17</w:t>
            </w:r>
          </w:p>
        </w:tc>
        <w:tc>
          <w:tcPr>
            <w:tcW w:w="4529" w:type="dxa"/>
            <w:vAlign w:val="center"/>
          </w:tcPr>
          <w:p w14:paraId="5B0AB7A5">
            <w:pPr>
              <w:spacing w:line="460" w:lineRule="exact"/>
              <w:contextualSpacing/>
              <w:rPr>
                <w:rFonts w:hint="eastAsia" w:ascii="宋体" w:hAnsi="宋体"/>
                <w:bCs/>
                <w:color w:val="000000"/>
                <w:sz w:val="28"/>
                <w:szCs w:val="28"/>
              </w:rPr>
            </w:pPr>
            <w:r>
              <w:rPr>
                <w:rFonts w:hint="eastAsia" w:ascii="宋体" w:hAnsi="宋体"/>
                <w:bCs/>
                <w:color w:val="000000"/>
                <w:sz w:val="28"/>
                <w:szCs w:val="28"/>
              </w:rPr>
              <w:t>本文件所称的“法定代表人”包括：法定代表人、负责人、经营者等。</w:t>
            </w:r>
          </w:p>
        </w:tc>
      </w:tr>
      <w:tr w14:paraId="3CE56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2B2DA684">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18</w:t>
            </w:r>
          </w:p>
        </w:tc>
        <w:tc>
          <w:tcPr>
            <w:tcW w:w="4529" w:type="dxa"/>
            <w:vAlign w:val="center"/>
          </w:tcPr>
          <w:p w14:paraId="13094C76">
            <w:pPr>
              <w:spacing w:line="460" w:lineRule="exact"/>
              <w:contextualSpacing/>
              <w:rPr>
                <w:rFonts w:hint="eastAsia" w:ascii="宋体" w:hAnsi="宋体"/>
                <w:bCs/>
                <w:color w:val="000000"/>
                <w:sz w:val="28"/>
                <w:szCs w:val="28"/>
              </w:rPr>
            </w:pPr>
            <w:r>
              <w:rPr>
                <w:rFonts w:hint="eastAsia" w:ascii="宋体" w:hAnsi="宋体"/>
                <w:bCs/>
                <w:color w:val="000000"/>
                <w:sz w:val="28"/>
                <w:szCs w:val="28"/>
              </w:rPr>
              <w:t>供应商在响应文件中提供的资质（资格）证书、认证证书、注册执业证书、许可证书等证书证件应在有效期内，若法律法规或发证机构或相关主管部门另有规定的，从其规定。供应商在响应文件中提供了相关证明材料，或经询标被采购小组认定符合相关规定的，采购小组应予以认可。</w:t>
            </w:r>
          </w:p>
        </w:tc>
      </w:tr>
      <w:tr w14:paraId="4EAA1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262726BD">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19</w:t>
            </w:r>
          </w:p>
        </w:tc>
        <w:tc>
          <w:tcPr>
            <w:tcW w:w="4529" w:type="dxa"/>
            <w:vAlign w:val="center"/>
          </w:tcPr>
          <w:p w14:paraId="680437DD">
            <w:pPr>
              <w:spacing w:line="460" w:lineRule="exact"/>
              <w:contextualSpacing/>
              <w:rPr>
                <w:rFonts w:hint="eastAsia"/>
                <w:bCs/>
                <w:color w:val="000000"/>
                <w:sz w:val="28"/>
                <w:szCs w:val="28"/>
              </w:rPr>
            </w:pPr>
            <w:r>
              <w:rPr>
                <w:rFonts w:hint="eastAsia"/>
                <w:bCs/>
                <w:color w:val="000000"/>
                <w:sz w:val="28"/>
                <w:szCs w:val="28"/>
              </w:rPr>
              <w:t>联合体参加</w:t>
            </w:r>
            <w:r>
              <w:rPr>
                <w:rFonts w:hint="eastAsia"/>
                <w:bCs/>
                <w:color w:val="000000"/>
                <w:sz w:val="28"/>
                <w:szCs w:val="28"/>
                <w:lang w:val="en-US" w:eastAsia="zh-CN"/>
              </w:rPr>
              <w:t>活动时</w:t>
            </w:r>
            <w:r>
              <w:rPr>
                <w:rFonts w:hint="eastAsia"/>
                <w:bCs/>
                <w:color w:val="000000"/>
                <w:sz w:val="28"/>
                <w:szCs w:val="28"/>
              </w:rPr>
              <w:t>，除联合体协议及采购文件规定须联合体各成员单位各自盖章的证明材料外，涉及到供应商盖章的，均为独立供应商或联合体牵头人盖章；涉及到法定代表人签字（或盖章）的，均为独立供应商或联合体牵头人的法定代表人签字（或盖章）。</w:t>
            </w:r>
          </w:p>
        </w:tc>
      </w:tr>
      <w:tr w14:paraId="54421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529F8238">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20</w:t>
            </w:r>
          </w:p>
        </w:tc>
        <w:tc>
          <w:tcPr>
            <w:tcW w:w="4529" w:type="dxa"/>
            <w:vAlign w:val="center"/>
          </w:tcPr>
          <w:p w14:paraId="1F221303">
            <w:pPr>
              <w:spacing w:line="460" w:lineRule="exact"/>
              <w:contextualSpacing/>
              <w:rPr>
                <w:rFonts w:hint="eastAsia" w:ascii="宋体" w:hAnsi="宋体"/>
                <w:bCs/>
                <w:color w:val="000000"/>
                <w:sz w:val="28"/>
                <w:szCs w:val="28"/>
              </w:rPr>
            </w:pPr>
            <w:r>
              <w:rPr>
                <w:rFonts w:hint="eastAsia" w:ascii="宋体" w:hAnsi="宋体"/>
                <w:bCs/>
                <w:color w:val="000000"/>
                <w:sz w:val="28"/>
                <w:szCs w:val="28"/>
              </w:rPr>
              <w:t>除采购文件中明确要求供应商在响应文件中提供的资料外，其他资料由供应商自行决定是否在响应文件中提供。</w:t>
            </w:r>
          </w:p>
        </w:tc>
      </w:tr>
      <w:tr w14:paraId="2CA62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380D85E2">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21</w:t>
            </w:r>
          </w:p>
        </w:tc>
        <w:tc>
          <w:tcPr>
            <w:tcW w:w="4529" w:type="dxa"/>
            <w:vAlign w:val="center"/>
          </w:tcPr>
          <w:p w14:paraId="5FD0E3F2">
            <w:pPr>
              <w:spacing w:line="460" w:lineRule="exact"/>
              <w:contextualSpacing/>
              <w:rPr>
                <w:rFonts w:hint="eastAsia" w:ascii="宋体" w:hAnsi="宋体"/>
                <w:bCs/>
                <w:color w:val="000000"/>
                <w:sz w:val="28"/>
                <w:szCs w:val="28"/>
              </w:rPr>
            </w:pPr>
            <w:r>
              <w:rPr>
                <w:rFonts w:hint="eastAsia" w:ascii="宋体" w:hAnsi="宋体"/>
                <w:bCs/>
                <w:color w:val="000000"/>
                <w:sz w:val="28"/>
                <w:szCs w:val="28"/>
              </w:rPr>
              <w:t>若本项目采购文件中要求供应商配备人员提供社保证明材料的，为下述形式之一（响应文件中须提供扫描件）：</w:t>
            </w:r>
          </w:p>
          <w:p w14:paraId="60D8F283">
            <w:pPr>
              <w:spacing w:line="460" w:lineRule="exact"/>
              <w:contextualSpacing/>
              <w:rPr>
                <w:rFonts w:hint="eastAsia" w:ascii="宋体" w:hAnsi="宋体"/>
                <w:bCs/>
                <w:color w:val="000000"/>
                <w:sz w:val="28"/>
                <w:szCs w:val="28"/>
              </w:rPr>
            </w:pPr>
            <w:r>
              <w:rPr>
                <w:rFonts w:hint="eastAsia" w:ascii="宋体" w:hAnsi="宋体"/>
                <w:bCs/>
                <w:color w:val="000000"/>
                <w:sz w:val="28"/>
                <w:szCs w:val="28"/>
              </w:rPr>
              <w:t>（1）社保缴款凭证。</w:t>
            </w:r>
          </w:p>
          <w:p w14:paraId="1D0E0248">
            <w:pPr>
              <w:spacing w:line="460" w:lineRule="exact"/>
              <w:contextualSpacing/>
              <w:rPr>
                <w:rFonts w:hint="eastAsia" w:ascii="宋体" w:hAnsi="宋体"/>
                <w:bCs/>
                <w:color w:val="000000"/>
                <w:sz w:val="28"/>
                <w:szCs w:val="28"/>
              </w:rPr>
            </w:pPr>
            <w:r>
              <w:rPr>
                <w:rFonts w:hint="eastAsia" w:ascii="宋体" w:hAnsi="宋体"/>
                <w:bCs/>
                <w:color w:val="000000"/>
                <w:sz w:val="28"/>
                <w:szCs w:val="28"/>
              </w:rPr>
              <w:t>（2）人社部门（或税务部门）官方网站查询的缴费记录截图。</w:t>
            </w:r>
          </w:p>
          <w:p w14:paraId="6AED8F8C">
            <w:pPr>
              <w:spacing w:line="460" w:lineRule="exact"/>
              <w:contextualSpacing/>
              <w:rPr>
                <w:rFonts w:hint="eastAsia" w:ascii="宋体" w:hAnsi="宋体"/>
                <w:bCs/>
                <w:color w:val="000000"/>
                <w:sz w:val="28"/>
                <w:szCs w:val="28"/>
              </w:rPr>
            </w:pPr>
            <w:r>
              <w:rPr>
                <w:rFonts w:hint="eastAsia" w:ascii="宋体" w:hAnsi="宋体"/>
                <w:bCs/>
                <w:color w:val="000000"/>
                <w:sz w:val="28"/>
                <w:szCs w:val="28"/>
              </w:rPr>
              <w:t>（3）人社部门（或税务部门）出具的证明材料。</w:t>
            </w:r>
          </w:p>
          <w:p w14:paraId="1CD5BD91">
            <w:pPr>
              <w:spacing w:line="460" w:lineRule="exact"/>
              <w:contextualSpacing/>
              <w:rPr>
                <w:rFonts w:hint="eastAsia" w:ascii="宋体" w:hAnsi="宋体"/>
                <w:bCs/>
                <w:color w:val="000000"/>
                <w:sz w:val="28"/>
                <w:szCs w:val="28"/>
              </w:rPr>
            </w:pPr>
            <w:r>
              <w:rPr>
                <w:rFonts w:hint="eastAsia" w:ascii="宋体" w:hAnsi="宋体"/>
                <w:bCs/>
                <w:color w:val="000000"/>
                <w:sz w:val="28"/>
                <w:szCs w:val="28"/>
              </w:rPr>
              <w:t>（4）与供应商有直接隶属关系的机构缴纳的社保视同供应商缴纳，但须提供有关证明材料。</w:t>
            </w:r>
          </w:p>
          <w:p w14:paraId="12942733">
            <w:pPr>
              <w:spacing w:line="460" w:lineRule="exact"/>
              <w:contextualSpacing/>
              <w:rPr>
                <w:rFonts w:hint="eastAsia" w:ascii="宋体" w:hAnsi="宋体"/>
                <w:bCs/>
                <w:color w:val="000000"/>
                <w:sz w:val="28"/>
                <w:szCs w:val="28"/>
              </w:rPr>
            </w:pPr>
            <w:r>
              <w:rPr>
                <w:rFonts w:hint="eastAsia" w:ascii="宋体" w:hAnsi="宋体"/>
                <w:bCs/>
                <w:color w:val="000000"/>
                <w:sz w:val="28"/>
                <w:szCs w:val="28"/>
              </w:rPr>
              <w:t>（5）法定代表人参与项目的，无需提供法定代表人的社保证明材料，提供身份证明材料即可。</w:t>
            </w:r>
          </w:p>
          <w:p w14:paraId="6B2714ED">
            <w:pPr>
              <w:spacing w:line="460" w:lineRule="exact"/>
              <w:contextualSpacing/>
              <w:rPr>
                <w:rFonts w:hint="eastAsia" w:ascii="宋体" w:hAnsi="宋体"/>
                <w:bCs/>
                <w:color w:val="000000"/>
                <w:sz w:val="28"/>
                <w:szCs w:val="28"/>
              </w:rPr>
            </w:pPr>
            <w:r>
              <w:rPr>
                <w:rFonts w:hint="eastAsia" w:ascii="宋体" w:hAnsi="宋体"/>
                <w:bCs/>
                <w:color w:val="000000"/>
                <w:sz w:val="28"/>
                <w:szCs w:val="28"/>
              </w:rPr>
              <w:t>（6）如供应商为事业单位，也可以提供由人社部门出具的人事关系在供应商单位的证明材料。</w:t>
            </w:r>
          </w:p>
          <w:p w14:paraId="6238EA07">
            <w:pPr>
              <w:spacing w:line="460" w:lineRule="exact"/>
              <w:contextualSpacing/>
              <w:rPr>
                <w:rFonts w:hint="eastAsia" w:ascii="宋体" w:hAnsi="宋体"/>
                <w:bCs/>
                <w:color w:val="000000"/>
                <w:sz w:val="28"/>
                <w:szCs w:val="28"/>
              </w:rPr>
            </w:pPr>
            <w:r>
              <w:rPr>
                <w:rFonts w:hint="eastAsia" w:ascii="宋体" w:hAnsi="宋体"/>
                <w:bCs/>
                <w:color w:val="000000"/>
                <w:sz w:val="28"/>
                <w:szCs w:val="28"/>
              </w:rPr>
              <w:t>（7）如供应商配备人员为退役军人，须提供退役军人相关证明材料及供应商与该人员签订的用工合同扫描件。</w:t>
            </w:r>
          </w:p>
        </w:tc>
      </w:tr>
      <w:tr w14:paraId="57B69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732463F1">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22</w:t>
            </w:r>
          </w:p>
        </w:tc>
        <w:tc>
          <w:tcPr>
            <w:tcW w:w="4529" w:type="dxa"/>
            <w:vAlign w:val="center"/>
          </w:tcPr>
          <w:p w14:paraId="02D642A9">
            <w:pPr>
              <w:spacing w:line="460" w:lineRule="exact"/>
              <w:contextualSpacing/>
              <w:rPr>
                <w:rFonts w:hint="eastAsia" w:ascii="宋体" w:hAnsi="宋体"/>
                <w:bCs/>
                <w:color w:val="000000"/>
                <w:sz w:val="28"/>
                <w:szCs w:val="28"/>
              </w:rPr>
            </w:pPr>
            <w:r>
              <w:rPr>
                <w:rFonts w:hint="eastAsia" w:ascii="宋体" w:hAnsi="宋体"/>
                <w:bCs/>
                <w:color w:val="000000"/>
                <w:sz w:val="28"/>
                <w:szCs w:val="28"/>
              </w:rPr>
              <w:t>不良信用记录</w:t>
            </w:r>
          </w:p>
          <w:p w14:paraId="693F28D5">
            <w:pPr>
              <w:spacing w:line="460" w:lineRule="exact"/>
              <w:contextualSpacing/>
              <w:rPr>
                <w:rFonts w:hint="eastAsia" w:ascii="宋体" w:hAnsi="宋体"/>
                <w:bCs/>
                <w:color w:val="000000"/>
                <w:sz w:val="28"/>
                <w:szCs w:val="28"/>
              </w:rPr>
            </w:pPr>
            <w:r>
              <w:rPr>
                <w:rFonts w:hint="eastAsia" w:ascii="宋体" w:hAnsi="宋体"/>
                <w:bCs/>
                <w:color w:val="000000"/>
                <w:sz w:val="28"/>
                <w:szCs w:val="28"/>
              </w:rPr>
              <w:t>（1）供应商不得存在以下不良信用记录情形之一：</w:t>
            </w:r>
          </w:p>
          <w:p w14:paraId="2BABA951">
            <w:pPr>
              <w:spacing w:line="460" w:lineRule="exact"/>
              <w:contextualSpacing/>
              <w:rPr>
                <w:rFonts w:hint="eastAsia" w:ascii="宋体" w:hAnsi="宋体"/>
                <w:bCs/>
                <w:color w:val="000000"/>
                <w:sz w:val="28"/>
                <w:szCs w:val="28"/>
              </w:rPr>
            </w:pPr>
            <w:r>
              <w:rPr>
                <w:rFonts w:hint="eastAsia" w:ascii="宋体" w:hAnsi="宋体"/>
                <w:bCs/>
                <w:color w:val="000000"/>
                <w:sz w:val="28"/>
                <w:szCs w:val="28"/>
              </w:rPr>
              <w:t>①供应商被人民法院列入失信被执行人的；</w:t>
            </w:r>
          </w:p>
          <w:p w14:paraId="331A7628">
            <w:pPr>
              <w:spacing w:line="460" w:lineRule="exact"/>
              <w:contextualSpacing/>
              <w:rPr>
                <w:rFonts w:hint="eastAsia" w:ascii="宋体" w:hAnsi="宋体"/>
                <w:bCs/>
                <w:color w:val="000000"/>
                <w:sz w:val="28"/>
                <w:szCs w:val="28"/>
              </w:rPr>
            </w:pPr>
            <w:r>
              <w:rPr>
                <w:rFonts w:hint="eastAsia" w:ascii="宋体" w:hAnsi="宋体"/>
                <w:bCs/>
                <w:color w:val="000000"/>
                <w:sz w:val="28"/>
                <w:szCs w:val="28"/>
              </w:rPr>
              <w:t>②供应商被市场监督管理部门列入企业经营异常名录的；</w:t>
            </w:r>
          </w:p>
          <w:p w14:paraId="32F781D8">
            <w:pPr>
              <w:spacing w:line="460" w:lineRule="exact"/>
              <w:contextualSpacing/>
              <w:rPr>
                <w:rFonts w:hint="eastAsia" w:ascii="宋体" w:hAnsi="宋体"/>
                <w:bCs/>
                <w:color w:val="000000"/>
                <w:sz w:val="28"/>
                <w:szCs w:val="28"/>
              </w:rPr>
            </w:pPr>
            <w:r>
              <w:rPr>
                <w:rFonts w:hint="eastAsia" w:ascii="宋体" w:hAnsi="宋体"/>
                <w:bCs/>
                <w:color w:val="000000"/>
                <w:sz w:val="28"/>
                <w:szCs w:val="28"/>
              </w:rPr>
              <w:t>③供应商被税务部门列入重大税收违法案件当事人名单的；</w:t>
            </w:r>
          </w:p>
          <w:p w14:paraId="4F75B82E">
            <w:pPr>
              <w:spacing w:line="460" w:lineRule="exact"/>
              <w:contextualSpacing/>
              <w:rPr>
                <w:rFonts w:hint="eastAsia" w:ascii="宋体" w:hAnsi="宋体"/>
                <w:bCs/>
                <w:color w:val="000000"/>
                <w:sz w:val="28"/>
                <w:szCs w:val="28"/>
              </w:rPr>
            </w:pPr>
            <w:r>
              <w:rPr>
                <w:rFonts w:hint="eastAsia" w:ascii="宋体" w:hAnsi="宋体"/>
                <w:bCs/>
                <w:color w:val="000000"/>
                <w:sz w:val="28"/>
                <w:szCs w:val="28"/>
              </w:rPr>
              <w:t>④供应商被政府采购监管部门列入政府采购严重违法失信行为记录名单的；</w:t>
            </w:r>
          </w:p>
          <w:p w14:paraId="4675E006">
            <w:pPr>
              <w:spacing w:line="460" w:lineRule="exact"/>
              <w:contextualSpacing/>
              <w:rPr>
                <w:rFonts w:hint="eastAsia" w:ascii="宋体" w:hAnsi="宋体"/>
                <w:bCs/>
                <w:color w:val="000000"/>
                <w:sz w:val="28"/>
                <w:szCs w:val="28"/>
              </w:rPr>
            </w:pPr>
            <w:r>
              <w:rPr>
                <w:rFonts w:hint="eastAsia" w:ascii="宋体" w:hAnsi="宋体"/>
                <w:bCs/>
                <w:color w:val="000000"/>
                <w:sz w:val="28"/>
                <w:szCs w:val="28"/>
              </w:rPr>
              <w:t>⑤供应商或其法定代表人或配备项目经理（项目负责人）被人民检察院列入行贿犯罪档案的。</w:t>
            </w:r>
          </w:p>
        </w:tc>
      </w:tr>
      <w:tr w14:paraId="48DD4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43E0E1B8">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23</w:t>
            </w:r>
          </w:p>
        </w:tc>
        <w:tc>
          <w:tcPr>
            <w:tcW w:w="4529" w:type="dxa"/>
            <w:vAlign w:val="center"/>
          </w:tcPr>
          <w:p w14:paraId="3ED06294">
            <w:pPr>
              <w:pStyle w:val="39"/>
              <w:spacing w:line="540" w:lineRule="exact"/>
              <w:jc w:val="both"/>
              <w:rPr>
                <w:rFonts w:hint="eastAsia" w:ascii="宋体" w:hAnsi="宋体"/>
                <w:b/>
                <w:bCs/>
                <w:sz w:val="28"/>
                <w:szCs w:val="28"/>
              </w:rPr>
            </w:pPr>
            <w:r>
              <w:rPr>
                <w:rFonts w:hint="eastAsia" w:ascii="宋体" w:hAnsi="宋体"/>
                <w:b/>
                <w:bCs/>
                <w:sz w:val="28"/>
                <w:szCs w:val="28"/>
              </w:rPr>
              <w:t>履约保证金：本项目不收取履约保证金</w:t>
            </w:r>
          </w:p>
        </w:tc>
      </w:tr>
      <w:tr w14:paraId="7F1B8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55FBF4AA">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24</w:t>
            </w:r>
          </w:p>
        </w:tc>
        <w:tc>
          <w:tcPr>
            <w:tcW w:w="4529" w:type="dxa"/>
            <w:vAlign w:val="center"/>
          </w:tcPr>
          <w:p w14:paraId="08625D3C">
            <w:pPr>
              <w:spacing w:line="460" w:lineRule="exact"/>
              <w:contextualSpacing/>
              <w:rPr>
                <w:rFonts w:hint="eastAsia" w:ascii="宋体" w:hAnsi="宋体"/>
                <w:b/>
                <w:sz w:val="28"/>
                <w:szCs w:val="28"/>
              </w:rPr>
            </w:pPr>
            <w:r>
              <w:rPr>
                <w:rFonts w:hint="eastAsia" w:ascii="宋体" w:hAnsi="宋体"/>
                <w:b/>
                <w:sz w:val="28"/>
                <w:szCs w:val="28"/>
              </w:rPr>
              <w:t>本项目是否交纳采购代理服务费：</w:t>
            </w:r>
            <w:r>
              <w:rPr>
                <w:rFonts w:hint="eastAsia" w:ascii="宋体" w:hAnsi="宋体"/>
                <w:b/>
                <w:color w:val="000000"/>
                <w:sz w:val="28"/>
                <w:szCs w:val="28"/>
              </w:rPr>
              <w:t>☑是；□否</w:t>
            </w:r>
          </w:p>
          <w:p w14:paraId="226CEF3A">
            <w:pPr>
              <w:spacing w:line="460" w:lineRule="exact"/>
              <w:contextualSpacing/>
              <w:rPr>
                <w:rFonts w:hint="eastAsia" w:ascii="宋体" w:hAnsi="宋体"/>
                <w:b/>
                <w:color w:val="000000"/>
                <w:sz w:val="28"/>
                <w:szCs w:val="28"/>
              </w:rPr>
            </w:pPr>
            <w:r>
              <w:rPr>
                <w:rFonts w:hint="eastAsia" w:ascii="宋体" w:hAnsi="宋体"/>
                <w:b/>
                <w:color w:val="000000"/>
                <w:sz w:val="28"/>
                <w:szCs w:val="28"/>
              </w:rPr>
              <w:t>代理费收费标准：受采购人委托，本项目的采购类代理服务费</w:t>
            </w:r>
            <w:r>
              <w:rPr>
                <w:rFonts w:hint="eastAsia" w:ascii="宋体" w:hAnsi="宋体"/>
                <w:b/>
                <w:color w:val="000000"/>
                <w:sz w:val="28"/>
                <w:szCs w:val="28"/>
                <w:lang w:val="en-US" w:eastAsia="zh-CN"/>
              </w:rPr>
              <w:t>按成交价1.5%向成交人收取（不足3000按3000计取），成交人需在领取成交通知书前缴纳代理服务费。</w:t>
            </w:r>
          </w:p>
        </w:tc>
      </w:tr>
      <w:tr w14:paraId="29C89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384AB58E">
            <w:pPr>
              <w:spacing w:line="460" w:lineRule="exact"/>
              <w:contextualSpacing/>
              <w:jc w:val="center"/>
              <w:rPr>
                <w:rFonts w:hint="eastAsia" w:ascii="宋体" w:hAnsi="宋体"/>
                <w:bCs/>
                <w:color w:val="000000"/>
                <w:sz w:val="28"/>
                <w:szCs w:val="28"/>
                <w:lang w:val="en-US" w:eastAsia="zh-CN"/>
              </w:rPr>
            </w:pPr>
            <w:r>
              <w:rPr>
                <w:rFonts w:hint="eastAsia" w:ascii="宋体" w:hAnsi="宋体"/>
                <w:bCs/>
                <w:color w:val="000000"/>
                <w:sz w:val="28"/>
                <w:szCs w:val="28"/>
                <w:lang w:val="en-US" w:eastAsia="zh-CN"/>
              </w:rPr>
              <w:t>25</w:t>
            </w:r>
          </w:p>
        </w:tc>
        <w:tc>
          <w:tcPr>
            <w:tcW w:w="4529" w:type="dxa"/>
            <w:vAlign w:val="center"/>
          </w:tcPr>
          <w:p w14:paraId="3655C8A4">
            <w:pPr>
              <w:spacing w:line="460" w:lineRule="exact"/>
              <w:contextualSpacing/>
              <w:rPr>
                <w:rFonts w:hint="eastAsia" w:ascii="宋体" w:hAnsi="宋体"/>
                <w:b/>
                <w:color w:val="000000"/>
                <w:sz w:val="28"/>
                <w:szCs w:val="28"/>
              </w:rPr>
            </w:pPr>
            <w:r>
              <w:rPr>
                <w:rFonts w:hint="eastAsia" w:ascii="宋体" w:hAnsi="宋体"/>
                <w:b/>
                <w:color w:val="000000"/>
                <w:sz w:val="28"/>
                <w:szCs w:val="28"/>
              </w:rPr>
              <w:t>投标响应文件为正本一份，副本二份，正副本密封在同一袋内，正副本需标明清楚。正本和副本如有不一致之处，以正本为准。正副本应分别装订且胶装，不得采用活页夹装订，否则由此造成松散、脱落的，后果由投标人自负。</w:t>
            </w:r>
          </w:p>
        </w:tc>
      </w:tr>
    </w:tbl>
    <w:p w14:paraId="02FE62FC">
      <w:pPr>
        <w:pStyle w:val="76"/>
        <w:spacing w:before="0" w:after="0" w:line="520" w:lineRule="exact"/>
        <w:contextualSpacing/>
        <w:jc w:val="center"/>
        <w:rPr>
          <w:rFonts w:hint="eastAsia" w:ascii="宋体" w:hAnsi="宋体"/>
          <w:sz w:val="28"/>
          <w:szCs w:val="28"/>
        </w:rPr>
      </w:pPr>
      <w:r>
        <w:rPr>
          <w:rFonts w:hint="eastAsia" w:ascii="宋体" w:hAnsi="宋体"/>
          <w:sz w:val="28"/>
          <w:szCs w:val="28"/>
        </w:rPr>
        <w:br w:type="page"/>
      </w:r>
      <w:bookmarkStart w:id="2" w:name="_Toc10797"/>
      <w:bookmarkStart w:id="3" w:name="_Toc25481"/>
      <w:r>
        <w:rPr>
          <w:rFonts w:hint="eastAsia" w:ascii="宋体" w:hAnsi="宋体"/>
        </w:rPr>
        <w:t>第三章  供应商须知</w:t>
      </w:r>
      <w:bookmarkEnd w:id="2"/>
      <w:bookmarkEnd w:id="3"/>
    </w:p>
    <w:p w14:paraId="5891D9EE">
      <w:pPr>
        <w:pStyle w:val="41"/>
        <w:spacing w:line="520" w:lineRule="exact"/>
        <w:contextualSpacing/>
        <w:jc w:val="center"/>
        <w:rPr>
          <w:rFonts w:hint="eastAsia" w:ascii="宋体" w:hAnsi="宋体" w:eastAsia="宋体"/>
          <w:sz w:val="28"/>
          <w:szCs w:val="28"/>
        </w:rPr>
      </w:pPr>
      <w:r>
        <w:rPr>
          <w:rFonts w:hint="eastAsia" w:ascii="宋体" w:hAnsi="宋体" w:eastAsia="宋体"/>
          <w:sz w:val="28"/>
          <w:szCs w:val="28"/>
        </w:rPr>
        <w:t>（一）总    则</w:t>
      </w:r>
    </w:p>
    <w:p w14:paraId="375816E3">
      <w:pPr>
        <w:spacing w:line="520" w:lineRule="exact"/>
        <w:contextualSpacing/>
        <w:rPr>
          <w:rFonts w:hint="eastAsia" w:ascii="宋体" w:hAnsi="宋体"/>
          <w:sz w:val="28"/>
          <w:szCs w:val="28"/>
        </w:rPr>
      </w:pPr>
      <w:r>
        <w:rPr>
          <w:rFonts w:hint="eastAsia" w:ascii="宋体" w:hAnsi="宋体"/>
          <w:sz w:val="28"/>
          <w:szCs w:val="28"/>
        </w:rPr>
        <w:t>1、适用范围</w:t>
      </w:r>
    </w:p>
    <w:p w14:paraId="2FBA88EE">
      <w:pPr>
        <w:spacing w:line="520" w:lineRule="exact"/>
        <w:ind w:left="560" w:hanging="560" w:hangingChars="200"/>
        <w:contextualSpacing/>
        <w:rPr>
          <w:rFonts w:hint="eastAsia" w:ascii="宋体" w:hAnsi="宋体"/>
          <w:sz w:val="28"/>
          <w:szCs w:val="28"/>
        </w:rPr>
      </w:pPr>
      <w:r>
        <w:rPr>
          <w:rFonts w:hint="eastAsia" w:ascii="宋体" w:hAnsi="宋体"/>
          <w:sz w:val="28"/>
          <w:szCs w:val="28"/>
        </w:rPr>
        <w:t>1.1本采购文件适用于本次采购所述货物及相关服务。</w:t>
      </w:r>
    </w:p>
    <w:p w14:paraId="2C747F3D">
      <w:pPr>
        <w:spacing w:line="520" w:lineRule="exact"/>
        <w:ind w:left="560" w:hanging="560" w:hangingChars="200"/>
        <w:contextualSpacing/>
        <w:rPr>
          <w:rFonts w:hint="eastAsia" w:ascii="宋体" w:hAnsi="宋体"/>
          <w:sz w:val="28"/>
          <w:szCs w:val="28"/>
        </w:rPr>
      </w:pPr>
      <w:r>
        <w:rPr>
          <w:rFonts w:hint="eastAsia" w:ascii="宋体" w:hAnsi="宋体"/>
          <w:sz w:val="28"/>
          <w:szCs w:val="28"/>
        </w:rPr>
        <w:t>2、项目主要内容：详见采购文件</w:t>
      </w:r>
      <w:r>
        <w:rPr>
          <w:rFonts w:hint="eastAsia" w:ascii="宋体" w:hAnsi="宋体"/>
          <w:sz w:val="28"/>
          <w:szCs w:val="28"/>
          <w:lang w:val="zh-CN"/>
        </w:rPr>
        <w:t>。</w:t>
      </w:r>
    </w:p>
    <w:p w14:paraId="16F54299">
      <w:pPr>
        <w:spacing w:line="520" w:lineRule="exact"/>
        <w:ind w:left="560" w:hanging="560" w:hangingChars="200"/>
        <w:contextualSpacing/>
        <w:rPr>
          <w:rFonts w:hint="eastAsia" w:ascii="宋体" w:hAnsi="宋体"/>
          <w:sz w:val="28"/>
          <w:szCs w:val="28"/>
        </w:rPr>
      </w:pPr>
      <w:r>
        <w:rPr>
          <w:rFonts w:hint="eastAsia" w:ascii="宋体" w:hAnsi="宋体"/>
          <w:sz w:val="28"/>
          <w:szCs w:val="28"/>
        </w:rPr>
        <w:t>3、供应商资格要求：</w:t>
      </w:r>
      <w:r>
        <w:rPr>
          <w:rFonts w:hint="eastAsia" w:ascii="宋体" w:hAnsi="宋体"/>
          <w:color w:val="000000"/>
          <w:sz w:val="28"/>
          <w:szCs w:val="28"/>
          <w:lang w:val="zh-CN"/>
        </w:rPr>
        <w:t>详见采购公告</w:t>
      </w:r>
      <w:r>
        <w:rPr>
          <w:rFonts w:hint="eastAsia" w:ascii="宋体" w:hAnsi="宋体"/>
          <w:color w:val="000000"/>
          <w:sz w:val="28"/>
          <w:szCs w:val="28"/>
        </w:rPr>
        <w:t>。</w:t>
      </w:r>
    </w:p>
    <w:p w14:paraId="4E4AA861">
      <w:pPr>
        <w:spacing w:line="520" w:lineRule="exact"/>
        <w:ind w:left="560" w:hanging="560" w:hangingChars="200"/>
        <w:contextualSpacing/>
        <w:rPr>
          <w:rFonts w:hint="eastAsia" w:ascii="宋体" w:hAnsi="宋体"/>
          <w:color w:val="000000"/>
          <w:sz w:val="28"/>
          <w:szCs w:val="28"/>
        </w:rPr>
      </w:pPr>
      <w:r>
        <w:rPr>
          <w:rFonts w:hint="eastAsia" w:ascii="宋体" w:hAnsi="宋体"/>
          <w:color w:val="000000"/>
          <w:sz w:val="28"/>
          <w:szCs w:val="28"/>
        </w:rPr>
        <w:t>3.1</w:t>
      </w:r>
      <w:r>
        <w:rPr>
          <w:rFonts w:hint="eastAsia" w:ascii="宋体" w:hAnsi="宋体"/>
          <w:sz w:val="28"/>
          <w:szCs w:val="28"/>
        </w:rPr>
        <w:t>供应商在参与具体采购项目活动时，还应仔细阅读该项目的资格要求。</w:t>
      </w:r>
    </w:p>
    <w:p w14:paraId="5D772359">
      <w:pPr>
        <w:spacing w:line="520" w:lineRule="exact"/>
        <w:ind w:left="560" w:hanging="560" w:hangingChars="200"/>
        <w:contextualSpacing/>
        <w:rPr>
          <w:rFonts w:hint="eastAsia" w:ascii="宋体" w:hAnsi="宋体"/>
          <w:sz w:val="28"/>
          <w:szCs w:val="28"/>
        </w:rPr>
      </w:pPr>
      <w:r>
        <w:rPr>
          <w:rFonts w:hint="eastAsia" w:ascii="宋体" w:hAnsi="宋体"/>
          <w:sz w:val="28"/>
          <w:szCs w:val="28"/>
        </w:rPr>
        <w:t>4、费用</w:t>
      </w:r>
    </w:p>
    <w:p w14:paraId="57FCA77B">
      <w:pPr>
        <w:spacing w:line="520" w:lineRule="exact"/>
        <w:ind w:left="560" w:hanging="560" w:hangingChars="200"/>
        <w:contextualSpacing/>
        <w:rPr>
          <w:rFonts w:hint="eastAsia" w:ascii="宋体" w:hAnsi="宋体"/>
          <w:sz w:val="28"/>
          <w:szCs w:val="28"/>
        </w:rPr>
      </w:pPr>
      <w:r>
        <w:rPr>
          <w:rFonts w:hint="eastAsia" w:ascii="宋体" w:hAnsi="宋体"/>
          <w:sz w:val="28"/>
          <w:szCs w:val="28"/>
        </w:rPr>
        <w:t>4.1采购代理机构</w:t>
      </w:r>
      <w:r>
        <w:rPr>
          <w:rFonts w:hint="eastAsia" w:ascii="宋体" w:hAnsi="宋体"/>
          <w:color w:val="000000"/>
          <w:sz w:val="28"/>
          <w:szCs w:val="28"/>
        </w:rPr>
        <w:t>是</w:t>
      </w:r>
      <w:r>
        <w:rPr>
          <w:rFonts w:hint="eastAsia" w:ascii="宋体" w:hAnsi="宋体"/>
          <w:sz w:val="28"/>
          <w:szCs w:val="28"/>
        </w:rPr>
        <w:t>否收取采购代理服务费，详见供应商须知前附表。</w:t>
      </w:r>
    </w:p>
    <w:p w14:paraId="784B7527">
      <w:pPr>
        <w:spacing w:line="520" w:lineRule="exact"/>
        <w:ind w:left="560" w:hanging="560" w:hangingChars="200"/>
        <w:contextualSpacing/>
        <w:rPr>
          <w:rFonts w:hint="eastAsia" w:ascii="宋体" w:hAnsi="宋体"/>
          <w:sz w:val="28"/>
          <w:szCs w:val="28"/>
        </w:rPr>
      </w:pPr>
      <w:r>
        <w:rPr>
          <w:rFonts w:hint="eastAsia" w:ascii="宋体" w:hAnsi="宋体"/>
          <w:sz w:val="28"/>
          <w:szCs w:val="28"/>
        </w:rPr>
        <w:t>4.2供应商应自行承担所有与参加本次活动有关的费用。不论结果如何，采购代理机构和采购人在任何情况下均无义务和责任承担这些费用。</w:t>
      </w:r>
    </w:p>
    <w:p w14:paraId="6F158861">
      <w:pPr>
        <w:spacing w:line="520" w:lineRule="exact"/>
        <w:ind w:left="560" w:hanging="560" w:hangingChars="200"/>
        <w:contextualSpacing/>
        <w:rPr>
          <w:rFonts w:hint="eastAsia" w:ascii="宋体" w:hAnsi="宋体"/>
          <w:sz w:val="28"/>
          <w:szCs w:val="28"/>
        </w:rPr>
      </w:pPr>
      <w:r>
        <w:rPr>
          <w:rFonts w:hint="eastAsia" w:ascii="宋体" w:hAnsi="宋体"/>
          <w:sz w:val="28"/>
          <w:szCs w:val="28"/>
        </w:rPr>
        <w:t>5、风险</w:t>
      </w:r>
    </w:p>
    <w:p w14:paraId="075073AF">
      <w:pPr>
        <w:spacing w:line="520" w:lineRule="exact"/>
        <w:ind w:left="560" w:hanging="560" w:hangingChars="200"/>
        <w:contextualSpacing/>
        <w:rPr>
          <w:rFonts w:hint="eastAsia" w:ascii="宋体" w:hAnsi="宋体"/>
          <w:sz w:val="28"/>
          <w:szCs w:val="28"/>
        </w:rPr>
      </w:pPr>
      <w:r>
        <w:rPr>
          <w:rFonts w:hint="eastAsia" w:ascii="宋体" w:hAnsi="宋体"/>
          <w:sz w:val="28"/>
          <w:szCs w:val="28"/>
        </w:rPr>
        <w:t>5.1供应商一旦获取了本采购文件并参加，即被认为接受了本采购文件中的所有条件和规定。</w:t>
      </w:r>
    </w:p>
    <w:p w14:paraId="1014883E">
      <w:pPr>
        <w:spacing w:line="520" w:lineRule="exact"/>
        <w:ind w:left="560" w:hanging="560" w:hangingChars="200"/>
        <w:contextualSpacing/>
        <w:rPr>
          <w:rFonts w:hint="eastAsia" w:ascii="宋体" w:hAnsi="宋体"/>
          <w:sz w:val="28"/>
          <w:szCs w:val="28"/>
        </w:rPr>
      </w:pPr>
      <w:r>
        <w:rPr>
          <w:rFonts w:hint="eastAsia" w:ascii="宋体" w:hAnsi="宋体"/>
          <w:sz w:val="28"/>
          <w:szCs w:val="28"/>
        </w:rPr>
        <w:t>5.2供应商应认真阅读采购文件中所有的事项、格式、条款和规范等要求。如果没有按照采购文件要求提交全部资料，或没有对采购文件做出实质性响应，其风险应由供应商自行承担。</w:t>
      </w:r>
    </w:p>
    <w:p w14:paraId="717C7A89">
      <w:pPr>
        <w:spacing w:line="520" w:lineRule="exact"/>
        <w:ind w:left="560" w:hanging="560" w:hangingChars="200"/>
        <w:contextualSpacing/>
        <w:rPr>
          <w:rFonts w:hint="eastAsia" w:ascii="宋体" w:hAnsi="宋体"/>
          <w:sz w:val="28"/>
          <w:szCs w:val="28"/>
        </w:rPr>
      </w:pPr>
      <w:r>
        <w:rPr>
          <w:rFonts w:hint="eastAsia" w:ascii="宋体" w:hAnsi="宋体"/>
          <w:sz w:val="28"/>
          <w:szCs w:val="28"/>
        </w:rPr>
        <w:t>5.3供应商所提供的所有资料（包括扫描件）必须清晰，如因提供的资料难以辨认，其风险由供应商自行承担。</w:t>
      </w:r>
    </w:p>
    <w:p w14:paraId="0BCC89A7">
      <w:pPr>
        <w:spacing w:line="520" w:lineRule="exact"/>
        <w:ind w:left="560" w:hanging="560" w:hangingChars="200"/>
        <w:contextualSpacing/>
        <w:rPr>
          <w:rFonts w:hint="eastAsia" w:ascii="宋体" w:hAnsi="宋体"/>
          <w:sz w:val="28"/>
          <w:szCs w:val="28"/>
        </w:rPr>
      </w:pPr>
      <w:r>
        <w:rPr>
          <w:rFonts w:hint="eastAsia" w:ascii="宋体" w:hAnsi="宋体"/>
          <w:sz w:val="28"/>
          <w:szCs w:val="28"/>
        </w:rPr>
        <w:t>6、供应商被视为充分熟悉本项目所在地的与履行合同有关的各种情况，包括但不限于以下各项：</w:t>
      </w:r>
    </w:p>
    <w:p w14:paraId="577464D6">
      <w:pPr>
        <w:spacing w:line="520" w:lineRule="exact"/>
        <w:ind w:left="560" w:hanging="560" w:hangingChars="200"/>
        <w:contextualSpacing/>
        <w:rPr>
          <w:rFonts w:hint="eastAsia" w:ascii="宋体" w:hAnsi="宋体"/>
          <w:sz w:val="28"/>
          <w:szCs w:val="28"/>
        </w:rPr>
      </w:pPr>
      <w:r>
        <w:rPr>
          <w:rFonts w:hint="eastAsia" w:ascii="宋体" w:hAnsi="宋体"/>
          <w:sz w:val="28"/>
          <w:szCs w:val="28"/>
        </w:rPr>
        <w:t>6.1国家对本次服务有关法律、法规及行业管理标准；</w:t>
      </w:r>
    </w:p>
    <w:p w14:paraId="40BC181E">
      <w:pPr>
        <w:spacing w:line="520" w:lineRule="exact"/>
        <w:ind w:left="560" w:hanging="560" w:hangingChars="200"/>
        <w:contextualSpacing/>
        <w:rPr>
          <w:rFonts w:hint="eastAsia" w:ascii="宋体" w:hAnsi="宋体"/>
          <w:sz w:val="28"/>
          <w:szCs w:val="28"/>
        </w:rPr>
      </w:pPr>
      <w:r>
        <w:rPr>
          <w:rFonts w:hint="eastAsia" w:ascii="宋体" w:hAnsi="宋体"/>
          <w:sz w:val="28"/>
          <w:szCs w:val="28"/>
        </w:rPr>
        <w:t>6.2安徽省及马鞍山市等有关管理部门的相关规定；</w:t>
      </w:r>
    </w:p>
    <w:p w14:paraId="4ED64AAB">
      <w:pPr>
        <w:spacing w:line="520" w:lineRule="exact"/>
        <w:ind w:left="560" w:hanging="560" w:hangingChars="200"/>
        <w:contextualSpacing/>
        <w:rPr>
          <w:rFonts w:hint="eastAsia" w:ascii="宋体" w:hAnsi="宋体"/>
          <w:sz w:val="28"/>
          <w:szCs w:val="28"/>
        </w:rPr>
      </w:pPr>
      <w:r>
        <w:rPr>
          <w:rFonts w:hint="eastAsia" w:ascii="宋体" w:hAnsi="宋体"/>
          <w:sz w:val="28"/>
          <w:szCs w:val="28"/>
        </w:rPr>
        <w:t>6.3本采购文件不再对上述情况进行描述。</w:t>
      </w:r>
    </w:p>
    <w:p w14:paraId="526586F9">
      <w:pPr>
        <w:spacing w:line="520" w:lineRule="exact"/>
        <w:ind w:left="560" w:hanging="560" w:hangingChars="200"/>
        <w:contextualSpacing/>
        <w:rPr>
          <w:rFonts w:hint="eastAsia" w:ascii="宋体" w:hAnsi="宋体"/>
          <w:sz w:val="28"/>
          <w:szCs w:val="28"/>
        </w:rPr>
      </w:pPr>
      <w:r>
        <w:rPr>
          <w:rFonts w:hint="eastAsia" w:ascii="宋体" w:hAnsi="宋体"/>
          <w:sz w:val="28"/>
          <w:szCs w:val="28"/>
        </w:rPr>
        <w:t>7、采购代理机构对采购人拖欠成交供应商合同款不承担任何连带或非连带的责任，任何情况下，成交供应商若主张或要求其合同款相关的民事权利均只能直接针对采购人主张或要求。</w:t>
      </w:r>
    </w:p>
    <w:p w14:paraId="474CB8D4">
      <w:pPr>
        <w:spacing w:line="520" w:lineRule="exact"/>
        <w:ind w:left="560" w:hanging="560" w:hangingChars="200"/>
        <w:contextualSpacing/>
        <w:rPr>
          <w:rFonts w:hint="eastAsia" w:ascii="宋体" w:hAnsi="宋体"/>
          <w:sz w:val="28"/>
          <w:szCs w:val="28"/>
        </w:rPr>
      </w:pPr>
      <w:r>
        <w:rPr>
          <w:rFonts w:hint="eastAsia" w:ascii="宋体" w:hAnsi="宋体"/>
          <w:sz w:val="28"/>
          <w:szCs w:val="28"/>
        </w:rPr>
        <w:t>8、供应商之间如果存在下列情形之一的，不得同时参加同一包别或者不分包别的同一项目，如同时参加了</w:t>
      </w:r>
      <w:r>
        <w:rPr>
          <w:rFonts w:hint="eastAsia" w:ascii="宋体" w:hAnsi="宋体"/>
          <w:color w:val="000000"/>
          <w:sz w:val="28"/>
          <w:szCs w:val="28"/>
        </w:rPr>
        <w:t>同一包别或者不分包别的同一项目</w:t>
      </w:r>
      <w:r>
        <w:rPr>
          <w:rFonts w:hint="eastAsia" w:ascii="宋体" w:hAnsi="宋体"/>
          <w:sz w:val="28"/>
          <w:szCs w:val="28"/>
        </w:rPr>
        <w:t>，其将被全部拒绝：</w:t>
      </w:r>
    </w:p>
    <w:p w14:paraId="64AD4D25">
      <w:pPr>
        <w:spacing w:line="520" w:lineRule="exact"/>
        <w:ind w:left="560" w:hanging="560" w:hangingChars="200"/>
        <w:contextualSpacing/>
        <w:rPr>
          <w:rFonts w:hint="eastAsia" w:ascii="宋体" w:hAnsi="宋体"/>
          <w:sz w:val="28"/>
          <w:szCs w:val="28"/>
        </w:rPr>
      </w:pPr>
      <w:r>
        <w:rPr>
          <w:rFonts w:hint="eastAsia" w:ascii="宋体" w:hAnsi="宋体"/>
          <w:sz w:val="28"/>
          <w:szCs w:val="28"/>
        </w:rPr>
        <w:t>8.1法定代表人(负责人）为同一个人的；</w:t>
      </w:r>
    </w:p>
    <w:p w14:paraId="61008729">
      <w:pPr>
        <w:spacing w:line="520" w:lineRule="exact"/>
        <w:ind w:left="560" w:hanging="560" w:hangingChars="200"/>
        <w:contextualSpacing/>
        <w:rPr>
          <w:rFonts w:hint="eastAsia" w:ascii="宋体" w:hAnsi="宋体"/>
          <w:sz w:val="28"/>
          <w:szCs w:val="28"/>
        </w:rPr>
      </w:pPr>
      <w:r>
        <w:rPr>
          <w:rFonts w:hint="eastAsia" w:ascii="宋体" w:hAnsi="宋体"/>
          <w:sz w:val="28"/>
          <w:szCs w:val="28"/>
        </w:rPr>
        <w:t>8.2母公司、全资子公司及其控股公司；</w:t>
      </w:r>
    </w:p>
    <w:p w14:paraId="5AA69D4A">
      <w:pPr>
        <w:spacing w:line="520" w:lineRule="exact"/>
        <w:ind w:left="560" w:hanging="560" w:hangingChars="200"/>
        <w:contextualSpacing/>
        <w:rPr>
          <w:rFonts w:hint="eastAsia" w:ascii="宋体" w:hAnsi="宋体"/>
          <w:sz w:val="28"/>
          <w:szCs w:val="28"/>
        </w:rPr>
      </w:pPr>
      <w:r>
        <w:rPr>
          <w:rFonts w:hint="eastAsia" w:ascii="宋体" w:hAnsi="宋体"/>
          <w:sz w:val="28"/>
          <w:szCs w:val="28"/>
        </w:rPr>
        <w:t>8.3总公司与其分公司（分支机构）；</w:t>
      </w:r>
    </w:p>
    <w:p w14:paraId="6B075E98">
      <w:pPr>
        <w:spacing w:line="520" w:lineRule="exact"/>
        <w:ind w:left="560" w:hanging="560" w:hangingChars="200"/>
        <w:contextualSpacing/>
        <w:rPr>
          <w:rFonts w:hint="eastAsia" w:ascii="宋体" w:hAnsi="宋体"/>
          <w:sz w:val="28"/>
          <w:szCs w:val="28"/>
        </w:rPr>
      </w:pPr>
      <w:r>
        <w:rPr>
          <w:rFonts w:hint="eastAsia" w:ascii="宋体" w:hAnsi="宋体"/>
          <w:sz w:val="28"/>
          <w:szCs w:val="28"/>
        </w:rPr>
        <w:t>8.4同一总公司下的多家分公司（分支机构）；</w:t>
      </w:r>
    </w:p>
    <w:p w14:paraId="3F600DA3">
      <w:pPr>
        <w:spacing w:line="520" w:lineRule="exact"/>
        <w:ind w:left="560" w:hanging="560" w:hangingChars="200"/>
        <w:contextualSpacing/>
        <w:rPr>
          <w:rFonts w:hint="eastAsia" w:ascii="宋体" w:hAnsi="宋体"/>
          <w:sz w:val="28"/>
          <w:szCs w:val="28"/>
        </w:rPr>
      </w:pPr>
      <w:r>
        <w:rPr>
          <w:rFonts w:hint="eastAsia" w:ascii="宋体" w:hAnsi="宋体"/>
          <w:sz w:val="28"/>
          <w:szCs w:val="28"/>
        </w:rPr>
        <w:t>8.5法律和行政法规规定的其他情形。</w:t>
      </w:r>
    </w:p>
    <w:p w14:paraId="1C3A99BB">
      <w:pPr>
        <w:spacing w:line="520" w:lineRule="exact"/>
        <w:ind w:left="560" w:hanging="560" w:hangingChars="200"/>
        <w:contextualSpacing/>
        <w:rPr>
          <w:rFonts w:hint="eastAsia" w:ascii="宋体" w:hAnsi="宋体"/>
          <w:sz w:val="28"/>
          <w:szCs w:val="28"/>
        </w:rPr>
      </w:pPr>
      <w:r>
        <w:rPr>
          <w:rFonts w:hint="eastAsia" w:ascii="宋体" w:hAnsi="宋体"/>
          <w:sz w:val="28"/>
          <w:szCs w:val="28"/>
        </w:rPr>
        <w:t>9、因本次活动产生的一切纠纷（包括合同纠纷），有关各方应友好协商解决，协商不成，则向马鞍山仲裁委员会申请仲裁。</w:t>
      </w:r>
    </w:p>
    <w:p w14:paraId="75E07C77">
      <w:pPr>
        <w:spacing w:line="520" w:lineRule="exact"/>
        <w:ind w:left="560" w:hanging="560" w:hangingChars="200"/>
        <w:contextualSpacing/>
        <w:rPr>
          <w:rFonts w:hint="eastAsia" w:ascii="宋体" w:hAnsi="宋体"/>
          <w:sz w:val="28"/>
          <w:szCs w:val="28"/>
        </w:rPr>
      </w:pPr>
      <w:r>
        <w:rPr>
          <w:rFonts w:hint="eastAsia" w:ascii="宋体" w:hAnsi="宋体"/>
          <w:sz w:val="28"/>
          <w:szCs w:val="28"/>
        </w:rPr>
        <w:t>10、本采购文件的最终解释权属于采购人、采购代理机构。</w:t>
      </w:r>
    </w:p>
    <w:p w14:paraId="551EC7D6">
      <w:pPr>
        <w:pStyle w:val="41"/>
        <w:spacing w:line="520" w:lineRule="exact"/>
        <w:contextualSpacing/>
        <w:jc w:val="center"/>
        <w:rPr>
          <w:rFonts w:hint="eastAsia" w:ascii="宋体" w:hAnsi="宋体" w:eastAsia="宋体"/>
          <w:sz w:val="28"/>
          <w:szCs w:val="28"/>
        </w:rPr>
      </w:pPr>
      <w:r>
        <w:rPr>
          <w:rFonts w:hint="eastAsia" w:ascii="宋体" w:hAnsi="宋体" w:eastAsia="宋体"/>
          <w:sz w:val="28"/>
          <w:szCs w:val="28"/>
        </w:rPr>
        <w:t>（二）采购文件</w:t>
      </w:r>
    </w:p>
    <w:p w14:paraId="6BDDA1DA">
      <w:pPr>
        <w:spacing w:line="520" w:lineRule="exact"/>
        <w:ind w:left="560" w:hanging="560" w:hangingChars="200"/>
        <w:contextualSpacing/>
        <w:rPr>
          <w:rFonts w:hint="eastAsia" w:ascii="宋体" w:hAnsi="宋体"/>
          <w:sz w:val="28"/>
          <w:szCs w:val="28"/>
        </w:rPr>
      </w:pPr>
      <w:r>
        <w:rPr>
          <w:rFonts w:hint="eastAsia" w:ascii="宋体" w:hAnsi="宋体"/>
          <w:sz w:val="28"/>
          <w:szCs w:val="28"/>
        </w:rPr>
        <w:t>1、采购文件构成</w:t>
      </w:r>
    </w:p>
    <w:p w14:paraId="0B7921AC">
      <w:pPr>
        <w:spacing w:line="520" w:lineRule="exact"/>
        <w:ind w:left="560" w:hanging="560" w:hangingChars="200"/>
        <w:contextualSpacing/>
        <w:rPr>
          <w:rFonts w:hint="eastAsia" w:ascii="宋体" w:hAnsi="宋体"/>
          <w:sz w:val="28"/>
          <w:szCs w:val="28"/>
        </w:rPr>
      </w:pPr>
      <w:r>
        <w:rPr>
          <w:rFonts w:hint="eastAsia" w:ascii="宋体" w:hAnsi="宋体"/>
          <w:sz w:val="28"/>
          <w:szCs w:val="28"/>
        </w:rPr>
        <w:t>1.1采购文件包括：</w:t>
      </w:r>
    </w:p>
    <w:p w14:paraId="4854B6A7">
      <w:pPr>
        <w:spacing w:line="520" w:lineRule="exact"/>
        <w:ind w:firstLine="560" w:firstLineChars="200"/>
        <w:contextualSpacing/>
        <w:rPr>
          <w:rFonts w:hint="eastAsia" w:ascii="宋体" w:hAnsi="宋体"/>
          <w:sz w:val="28"/>
          <w:szCs w:val="28"/>
        </w:rPr>
      </w:pPr>
      <w:r>
        <w:rPr>
          <w:rFonts w:hint="eastAsia" w:ascii="宋体" w:hAnsi="宋体"/>
          <w:sz w:val="28"/>
          <w:szCs w:val="28"/>
        </w:rPr>
        <w:t>第一章  采购公告</w:t>
      </w:r>
    </w:p>
    <w:p w14:paraId="57892D4F">
      <w:pPr>
        <w:spacing w:line="520" w:lineRule="exact"/>
        <w:ind w:firstLine="560" w:firstLineChars="200"/>
        <w:contextualSpacing/>
        <w:rPr>
          <w:rFonts w:hint="eastAsia" w:ascii="宋体" w:hAnsi="宋体"/>
          <w:sz w:val="28"/>
          <w:szCs w:val="28"/>
        </w:rPr>
      </w:pPr>
      <w:r>
        <w:rPr>
          <w:rFonts w:hint="eastAsia" w:ascii="宋体" w:hAnsi="宋体"/>
          <w:sz w:val="28"/>
          <w:szCs w:val="28"/>
        </w:rPr>
        <w:t>第二章  供应商须知前附表</w:t>
      </w:r>
    </w:p>
    <w:p w14:paraId="62A78E0A">
      <w:pPr>
        <w:spacing w:line="520" w:lineRule="exact"/>
        <w:ind w:firstLine="560" w:firstLineChars="200"/>
        <w:contextualSpacing/>
        <w:rPr>
          <w:rFonts w:hint="eastAsia" w:ascii="宋体" w:hAnsi="宋体"/>
          <w:sz w:val="28"/>
          <w:szCs w:val="28"/>
        </w:rPr>
      </w:pPr>
      <w:r>
        <w:rPr>
          <w:rFonts w:hint="eastAsia" w:ascii="宋体" w:hAnsi="宋体"/>
          <w:sz w:val="28"/>
          <w:szCs w:val="28"/>
        </w:rPr>
        <w:t>第三章  供应商须知</w:t>
      </w:r>
    </w:p>
    <w:p w14:paraId="4C57DAED">
      <w:pPr>
        <w:spacing w:line="520" w:lineRule="exact"/>
        <w:ind w:firstLine="560" w:firstLineChars="200"/>
        <w:contextualSpacing/>
        <w:rPr>
          <w:rFonts w:hint="eastAsia" w:ascii="宋体" w:hAnsi="宋体"/>
          <w:sz w:val="28"/>
          <w:szCs w:val="28"/>
        </w:rPr>
      </w:pPr>
      <w:r>
        <w:rPr>
          <w:rFonts w:hint="eastAsia" w:ascii="宋体" w:hAnsi="宋体"/>
          <w:sz w:val="28"/>
          <w:szCs w:val="28"/>
        </w:rPr>
        <w:t>第四章  政府采购合同格式</w:t>
      </w:r>
    </w:p>
    <w:p w14:paraId="4CC29096">
      <w:pPr>
        <w:spacing w:line="520" w:lineRule="exact"/>
        <w:ind w:firstLine="560" w:firstLineChars="200"/>
        <w:contextualSpacing/>
        <w:rPr>
          <w:rFonts w:hint="eastAsia" w:ascii="宋体" w:hAnsi="宋体"/>
          <w:sz w:val="28"/>
          <w:szCs w:val="28"/>
        </w:rPr>
      </w:pPr>
      <w:r>
        <w:rPr>
          <w:rFonts w:hint="eastAsia" w:ascii="宋体" w:hAnsi="宋体"/>
          <w:sz w:val="28"/>
          <w:szCs w:val="28"/>
        </w:rPr>
        <w:t>第五章  采购内容及总体要求</w:t>
      </w:r>
    </w:p>
    <w:p w14:paraId="19A07CCC">
      <w:pPr>
        <w:spacing w:line="520" w:lineRule="exact"/>
        <w:ind w:firstLine="560" w:firstLineChars="200"/>
        <w:contextualSpacing/>
        <w:rPr>
          <w:rFonts w:hint="eastAsia" w:ascii="宋体" w:hAnsi="宋体"/>
          <w:sz w:val="28"/>
          <w:szCs w:val="28"/>
        </w:rPr>
      </w:pPr>
      <w:r>
        <w:rPr>
          <w:rFonts w:hint="eastAsia" w:ascii="宋体" w:hAnsi="宋体"/>
          <w:sz w:val="28"/>
          <w:szCs w:val="28"/>
        </w:rPr>
        <w:t>第六章  响应文件格式</w:t>
      </w:r>
    </w:p>
    <w:p w14:paraId="0917D39D">
      <w:pPr>
        <w:spacing w:line="520" w:lineRule="exact"/>
        <w:ind w:firstLine="560" w:firstLineChars="200"/>
        <w:contextualSpacing/>
        <w:rPr>
          <w:rFonts w:hint="eastAsia" w:ascii="宋体" w:hAnsi="宋体"/>
          <w:sz w:val="28"/>
          <w:szCs w:val="28"/>
        </w:rPr>
      </w:pPr>
      <w:r>
        <w:rPr>
          <w:rFonts w:hint="eastAsia" w:ascii="宋体" w:hAnsi="宋体"/>
          <w:sz w:val="28"/>
          <w:szCs w:val="28"/>
        </w:rPr>
        <w:t>第七章  评审</w:t>
      </w:r>
    </w:p>
    <w:p w14:paraId="06C81AF2">
      <w:pPr>
        <w:spacing w:line="520" w:lineRule="exact"/>
        <w:ind w:left="560" w:hanging="560" w:hangingChars="200"/>
        <w:contextualSpacing/>
        <w:rPr>
          <w:rFonts w:hint="eastAsia" w:ascii="宋体" w:hAnsi="宋体"/>
          <w:sz w:val="28"/>
          <w:szCs w:val="28"/>
        </w:rPr>
      </w:pPr>
      <w:r>
        <w:rPr>
          <w:rFonts w:hint="eastAsia" w:ascii="宋体" w:hAnsi="宋体"/>
          <w:sz w:val="28"/>
          <w:szCs w:val="28"/>
        </w:rPr>
        <w:t>1.2供应商应认真阅读和充分理解采购文件中所有的内容。如果供应商没有满足采购文件的有关要求，其风险由供应商自行承担。</w:t>
      </w:r>
    </w:p>
    <w:p w14:paraId="0DE55C5D">
      <w:pPr>
        <w:spacing w:line="520" w:lineRule="exact"/>
        <w:ind w:left="560" w:hanging="560" w:hangingChars="200"/>
        <w:contextualSpacing/>
        <w:rPr>
          <w:rFonts w:hint="eastAsia" w:ascii="宋体" w:hAnsi="宋体"/>
          <w:sz w:val="28"/>
          <w:szCs w:val="28"/>
        </w:rPr>
      </w:pPr>
      <w:r>
        <w:rPr>
          <w:rFonts w:hint="eastAsia" w:ascii="宋体" w:hAnsi="宋体"/>
          <w:sz w:val="28"/>
          <w:szCs w:val="28"/>
        </w:rPr>
        <w:t>2、采购文件的澄清、补充及修改</w:t>
      </w:r>
    </w:p>
    <w:p w14:paraId="696B893A">
      <w:pPr>
        <w:spacing w:line="520" w:lineRule="exact"/>
        <w:ind w:left="560" w:hanging="560" w:hangingChars="200"/>
        <w:contextualSpacing/>
        <w:rPr>
          <w:rFonts w:hint="eastAsia" w:ascii="宋体" w:hAnsi="宋体"/>
          <w:sz w:val="28"/>
          <w:szCs w:val="28"/>
        </w:rPr>
      </w:pPr>
      <w:r>
        <w:rPr>
          <w:rFonts w:hint="eastAsia" w:ascii="宋体" w:hAnsi="宋体"/>
          <w:sz w:val="28"/>
          <w:szCs w:val="28"/>
        </w:rPr>
        <w:t>2.1无论出于何种原因，采购代理机构可主动地或在解答供应商提出的澄清问题时对采购文件进行修改。</w:t>
      </w:r>
    </w:p>
    <w:p w14:paraId="182D70AA">
      <w:pPr>
        <w:spacing w:line="520" w:lineRule="exact"/>
        <w:ind w:left="560" w:hanging="560" w:hangingChars="200"/>
        <w:contextualSpacing/>
        <w:rPr>
          <w:rFonts w:hint="eastAsia" w:ascii="宋体" w:hAnsi="宋体"/>
          <w:sz w:val="28"/>
          <w:szCs w:val="28"/>
        </w:rPr>
      </w:pPr>
      <w:r>
        <w:rPr>
          <w:rFonts w:hint="eastAsia" w:ascii="宋体" w:hAnsi="宋体"/>
          <w:sz w:val="28"/>
          <w:szCs w:val="28"/>
        </w:rPr>
        <w:t>2.2采购代理机构对采购文件进行的澄清、更正、更改等，都在</w:t>
      </w:r>
      <w:r>
        <w:rPr>
          <w:rFonts w:hint="eastAsia" w:ascii="宋体" w:hAnsi="宋体"/>
          <w:sz w:val="28"/>
          <w:szCs w:val="28"/>
          <w:lang w:eastAsia="zh-CN"/>
        </w:rPr>
        <w:t>安徽省含山县人民医院</w:t>
      </w:r>
      <w:r>
        <w:rPr>
          <w:rFonts w:hint="eastAsia" w:ascii="宋体" w:hAnsi="宋体"/>
          <w:sz w:val="28"/>
          <w:szCs w:val="28"/>
        </w:rPr>
        <w:t>网（网址：http://www.hsxyy.com/)发布，发布的内容为采购文件的组成部分，对供应商具有约束力，供应商应主动上网查询。采购代理机构不承担供应商未及时关注相关信息引发的相关责任。</w:t>
      </w:r>
    </w:p>
    <w:p w14:paraId="379FC963">
      <w:pPr>
        <w:spacing w:line="520" w:lineRule="exact"/>
        <w:ind w:left="560" w:hanging="560" w:hangingChars="200"/>
        <w:contextualSpacing/>
        <w:rPr>
          <w:rFonts w:hint="eastAsia" w:ascii="宋体" w:hAnsi="宋体"/>
          <w:sz w:val="28"/>
          <w:szCs w:val="28"/>
        </w:rPr>
      </w:pPr>
      <w:r>
        <w:rPr>
          <w:rFonts w:hint="eastAsia" w:ascii="宋体" w:hAnsi="宋体"/>
          <w:sz w:val="28"/>
          <w:szCs w:val="28"/>
        </w:rPr>
        <w:t>2.3如果上述答复涉及对采购文件的修改或补充，则它将被视为采购文件的一部分。凡原先所发采购文件中的内容与答复中的内容不一致之处，应以后形成的为准。</w:t>
      </w:r>
    </w:p>
    <w:p w14:paraId="190500D3">
      <w:pPr>
        <w:spacing w:line="520" w:lineRule="exact"/>
        <w:ind w:left="560" w:hanging="560" w:hangingChars="200"/>
        <w:contextualSpacing/>
        <w:rPr>
          <w:rFonts w:hint="eastAsia" w:ascii="宋体" w:hAnsi="宋体"/>
          <w:sz w:val="28"/>
          <w:szCs w:val="28"/>
        </w:rPr>
      </w:pPr>
      <w:r>
        <w:rPr>
          <w:rFonts w:hint="eastAsia" w:ascii="宋体" w:hAnsi="宋体"/>
          <w:sz w:val="28"/>
          <w:szCs w:val="28"/>
        </w:rPr>
        <w:t>2.4对采购文件的修改是采购文件的组成部分，对供应商具有约束力。</w:t>
      </w:r>
    </w:p>
    <w:p w14:paraId="31C43BCF">
      <w:pPr>
        <w:spacing w:line="520" w:lineRule="exact"/>
        <w:ind w:left="560" w:hanging="560" w:hangingChars="200"/>
        <w:contextualSpacing/>
        <w:rPr>
          <w:rFonts w:hint="eastAsia" w:ascii="宋体" w:hAnsi="宋体"/>
          <w:sz w:val="28"/>
          <w:szCs w:val="28"/>
        </w:rPr>
      </w:pPr>
      <w:r>
        <w:rPr>
          <w:rFonts w:hint="eastAsia" w:ascii="宋体" w:hAnsi="宋体"/>
          <w:sz w:val="28"/>
          <w:szCs w:val="28"/>
        </w:rPr>
        <w:t>2.5为使供应商有充分时间对采购文件的修改部分进行研究或由于其他原因，采购代理机构可以改变时间、地点，并在</w:t>
      </w:r>
      <w:r>
        <w:rPr>
          <w:rFonts w:hint="eastAsia" w:ascii="宋体" w:hAnsi="宋体"/>
          <w:sz w:val="28"/>
          <w:szCs w:val="28"/>
          <w:lang w:eastAsia="zh-CN"/>
        </w:rPr>
        <w:t>安徽省含山县人民医院</w:t>
      </w:r>
      <w:r>
        <w:rPr>
          <w:rFonts w:hint="eastAsia" w:ascii="宋体" w:hAnsi="宋体"/>
          <w:sz w:val="28"/>
          <w:szCs w:val="28"/>
        </w:rPr>
        <w:t>网（网址：http://www.hsxyy.com/)发布信息。</w:t>
      </w:r>
    </w:p>
    <w:p w14:paraId="53B77CE9">
      <w:pPr>
        <w:pStyle w:val="41"/>
        <w:spacing w:line="520" w:lineRule="exact"/>
        <w:contextualSpacing/>
        <w:jc w:val="center"/>
        <w:rPr>
          <w:rFonts w:hint="eastAsia" w:ascii="宋体" w:hAnsi="宋体" w:eastAsia="宋体"/>
          <w:sz w:val="28"/>
          <w:szCs w:val="28"/>
        </w:rPr>
      </w:pPr>
      <w:r>
        <w:rPr>
          <w:rFonts w:hint="eastAsia" w:ascii="宋体" w:hAnsi="宋体" w:eastAsia="宋体"/>
          <w:sz w:val="28"/>
          <w:szCs w:val="28"/>
        </w:rPr>
        <w:t>（三）响应文件的编制</w:t>
      </w:r>
    </w:p>
    <w:p w14:paraId="079E31CF">
      <w:pPr>
        <w:spacing w:line="520" w:lineRule="exact"/>
        <w:ind w:left="560" w:hanging="560" w:hangingChars="200"/>
        <w:contextualSpacing/>
        <w:rPr>
          <w:rFonts w:hint="eastAsia" w:ascii="宋体" w:hAnsi="宋体"/>
          <w:sz w:val="28"/>
          <w:szCs w:val="28"/>
        </w:rPr>
      </w:pPr>
      <w:r>
        <w:rPr>
          <w:rFonts w:hint="eastAsia" w:ascii="宋体" w:hAnsi="宋体"/>
          <w:sz w:val="28"/>
          <w:szCs w:val="28"/>
        </w:rPr>
        <w:t>1、响应文件的语言及度量衡单位</w:t>
      </w:r>
    </w:p>
    <w:p w14:paraId="463757C4">
      <w:pPr>
        <w:spacing w:line="520" w:lineRule="exact"/>
        <w:ind w:left="560" w:hanging="560" w:hangingChars="200"/>
        <w:contextualSpacing/>
        <w:rPr>
          <w:rFonts w:hint="eastAsia" w:ascii="宋体" w:hAnsi="宋体"/>
          <w:sz w:val="28"/>
          <w:szCs w:val="28"/>
        </w:rPr>
      </w:pPr>
      <w:r>
        <w:rPr>
          <w:rFonts w:hint="eastAsia" w:ascii="宋体" w:hAnsi="宋体"/>
          <w:sz w:val="28"/>
          <w:szCs w:val="28"/>
        </w:rPr>
        <w:t>1.1供应商的响应文件以及供应商与采购人的所有往来函电，均须使用简体中文，若有英文或其他语言文字的资料，应翻译成中文，否则</w:t>
      </w:r>
      <w:r>
        <w:rPr>
          <w:rFonts w:hint="eastAsia" w:ascii="宋体" w:hAnsi="宋体"/>
          <w:color w:val="000000"/>
          <w:spacing w:val="-4"/>
          <w:sz w:val="28"/>
          <w:szCs w:val="28"/>
        </w:rPr>
        <w:t>采购小组</w:t>
      </w:r>
      <w:r>
        <w:rPr>
          <w:rFonts w:hint="eastAsia" w:ascii="宋体" w:hAnsi="宋体"/>
          <w:sz w:val="28"/>
          <w:szCs w:val="28"/>
        </w:rPr>
        <w:t>有权不接受。翻译的中文资料与外文资料如果出现差异时，以中文为准。</w:t>
      </w:r>
    </w:p>
    <w:p w14:paraId="526BDA00">
      <w:pPr>
        <w:spacing w:line="520" w:lineRule="exact"/>
        <w:ind w:left="560" w:hanging="560" w:hangingChars="200"/>
        <w:contextualSpacing/>
        <w:rPr>
          <w:rFonts w:hint="eastAsia" w:ascii="宋体" w:hAnsi="宋体"/>
          <w:sz w:val="28"/>
          <w:szCs w:val="28"/>
        </w:rPr>
      </w:pPr>
      <w:r>
        <w:rPr>
          <w:rFonts w:hint="eastAsia" w:ascii="宋体" w:hAnsi="宋体"/>
          <w:sz w:val="28"/>
          <w:szCs w:val="28"/>
        </w:rPr>
        <w:t>1.2除响应文件中另有规定外，响应文件所使用的计量单位均须采用中华人民共和国法定计量单位。</w:t>
      </w:r>
    </w:p>
    <w:p w14:paraId="0221AB4D">
      <w:pPr>
        <w:spacing w:line="520" w:lineRule="exact"/>
        <w:ind w:left="560" w:hanging="560" w:hangingChars="200"/>
        <w:contextualSpacing/>
        <w:rPr>
          <w:rFonts w:hint="eastAsia" w:ascii="宋体" w:hAnsi="宋体"/>
          <w:sz w:val="28"/>
          <w:szCs w:val="28"/>
        </w:rPr>
      </w:pPr>
      <w:r>
        <w:rPr>
          <w:rFonts w:hint="eastAsia" w:ascii="宋体" w:hAnsi="宋体"/>
          <w:sz w:val="28"/>
          <w:szCs w:val="28"/>
        </w:rPr>
        <w:t>2、响应文件的编制要求</w:t>
      </w:r>
    </w:p>
    <w:p w14:paraId="6460B95C">
      <w:pPr>
        <w:spacing w:line="520" w:lineRule="exact"/>
        <w:ind w:left="560" w:hanging="560" w:hangingChars="200"/>
        <w:rPr>
          <w:rFonts w:hint="eastAsia" w:ascii="宋体" w:hAnsi="宋体"/>
          <w:sz w:val="28"/>
          <w:szCs w:val="28"/>
        </w:rPr>
      </w:pPr>
      <w:r>
        <w:rPr>
          <w:rFonts w:hint="eastAsia" w:ascii="宋体" w:hAnsi="宋体"/>
          <w:sz w:val="28"/>
          <w:szCs w:val="28"/>
        </w:rPr>
        <w:t>2</w:t>
      </w:r>
      <w:r>
        <w:rPr>
          <w:rFonts w:hint="eastAsia" w:ascii="宋体" w:hAnsi="宋体"/>
          <w:color w:val="000000"/>
          <w:sz w:val="28"/>
          <w:szCs w:val="28"/>
        </w:rPr>
        <w:t>.1</w:t>
      </w:r>
      <w:r>
        <w:rPr>
          <w:rFonts w:hint="eastAsia" w:ascii="宋体" w:hAnsi="宋体"/>
          <w:sz w:val="28"/>
          <w:szCs w:val="28"/>
        </w:rPr>
        <w:t>响应文件应按照采购文件给出的响应文件格式按顺序编制。</w:t>
      </w:r>
    </w:p>
    <w:p w14:paraId="1D3BF495">
      <w:pPr>
        <w:spacing w:line="520" w:lineRule="exact"/>
        <w:ind w:left="560" w:hanging="560" w:hangingChars="200"/>
        <w:rPr>
          <w:rFonts w:hint="eastAsia" w:ascii="宋体" w:hAnsi="宋体"/>
          <w:color w:val="000000"/>
          <w:sz w:val="28"/>
          <w:szCs w:val="28"/>
        </w:rPr>
      </w:pPr>
      <w:r>
        <w:rPr>
          <w:rFonts w:hint="eastAsia" w:ascii="宋体" w:hAnsi="宋体"/>
          <w:color w:val="000000"/>
          <w:sz w:val="28"/>
          <w:szCs w:val="28"/>
        </w:rPr>
        <w:t>2.2响应文件不论是书写、打印、复制、扫描或影印，均应做到清晰、整洁、规范，否则由此导致在评审过程中处于不利地位的风险由供应商承担。</w:t>
      </w:r>
    </w:p>
    <w:p w14:paraId="521974C6">
      <w:pPr>
        <w:spacing w:line="520" w:lineRule="exact"/>
        <w:ind w:left="560" w:hanging="560" w:hangingChars="200"/>
        <w:rPr>
          <w:rFonts w:hint="eastAsia" w:ascii="宋体" w:hAnsi="宋体"/>
          <w:color w:val="000000"/>
          <w:sz w:val="28"/>
          <w:szCs w:val="28"/>
        </w:rPr>
      </w:pPr>
      <w:r>
        <w:rPr>
          <w:rFonts w:hint="eastAsia" w:ascii="宋体" w:hAnsi="宋体"/>
          <w:color w:val="000000"/>
          <w:sz w:val="28"/>
          <w:szCs w:val="28"/>
        </w:rPr>
        <w:t>3、供应商系统提交的响应文件全部或部分内容无法查看的，采购小组有权否决其资格，由此造成的在评审中处于不利地位的风险由供应商自行承担。</w:t>
      </w:r>
    </w:p>
    <w:p w14:paraId="16FB7005">
      <w:pPr>
        <w:spacing w:line="520" w:lineRule="exact"/>
        <w:ind w:left="560" w:hanging="560" w:hangingChars="200"/>
        <w:contextualSpacing/>
        <w:rPr>
          <w:rFonts w:hint="eastAsia" w:ascii="宋体" w:hAnsi="宋体"/>
          <w:sz w:val="28"/>
          <w:szCs w:val="28"/>
        </w:rPr>
      </w:pPr>
      <w:r>
        <w:rPr>
          <w:rFonts w:hint="eastAsia" w:ascii="宋体" w:hAnsi="宋体"/>
          <w:sz w:val="28"/>
          <w:szCs w:val="28"/>
        </w:rPr>
        <w:t>4、响应文件签署、盖章</w:t>
      </w:r>
    </w:p>
    <w:p w14:paraId="14F85DD1">
      <w:pPr>
        <w:spacing w:line="520" w:lineRule="exact"/>
        <w:ind w:left="560" w:hanging="560" w:hangingChars="200"/>
        <w:contextualSpacing/>
        <w:rPr>
          <w:rFonts w:hint="eastAsia" w:ascii="宋体" w:hAnsi="宋体"/>
          <w:sz w:val="28"/>
          <w:szCs w:val="28"/>
        </w:rPr>
      </w:pPr>
      <w:r>
        <w:rPr>
          <w:rFonts w:hint="eastAsia" w:ascii="宋体" w:hAnsi="宋体"/>
          <w:sz w:val="28"/>
          <w:szCs w:val="28"/>
        </w:rPr>
        <w:t>4.1在采购文件给出的响应文件格式中，凡是标明由供应商（盖单位公章）的地方</w:t>
      </w:r>
      <w:r>
        <w:rPr>
          <w:rFonts w:hint="eastAsia" w:ascii="宋体" w:hAnsi="宋体"/>
          <w:color w:val="000000"/>
          <w:sz w:val="28"/>
          <w:szCs w:val="28"/>
        </w:rPr>
        <w:t>，响应文件必须盖供应商统一对外的公章（与企业名称完全一致的公章，下同）；凡是标明由法定代表人或其委托代理人签字的地方，响应文件必须由法定代表人或其委托代理人签署姓名全称。</w:t>
      </w:r>
    </w:p>
    <w:p w14:paraId="7DA0B793">
      <w:pPr>
        <w:spacing w:line="520" w:lineRule="exact"/>
        <w:ind w:left="560" w:hanging="560" w:hangingChars="200"/>
        <w:contextualSpacing/>
        <w:rPr>
          <w:rFonts w:hint="eastAsia" w:ascii="宋体" w:hAnsi="宋体"/>
          <w:sz w:val="28"/>
          <w:szCs w:val="28"/>
        </w:rPr>
      </w:pPr>
      <w:r>
        <w:rPr>
          <w:rFonts w:hint="eastAsia" w:ascii="宋体" w:hAnsi="宋体"/>
          <w:sz w:val="28"/>
          <w:szCs w:val="28"/>
        </w:rPr>
        <w:t>5、报价</w:t>
      </w:r>
    </w:p>
    <w:p w14:paraId="02A7F009">
      <w:pPr>
        <w:spacing w:line="520" w:lineRule="exact"/>
        <w:ind w:left="560" w:hanging="560" w:hangingChars="200"/>
        <w:rPr>
          <w:rFonts w:hint="eastAsia" w:ascii="宋体" w:hAnsi="宋体"/>
          <w:sz w:val="28"/>
          <w:szCs w:val="28"/>
        </w:rPr>
      </w:pPr>
      <w:r>
        <w:rPr>
          <w:rFonts w:hint="eastAsia" w:ascii="宋体" w:hAnsi="宋体"/>
          <w:sz w:val="28"/>
          <w:szCs w:val="28"/>
        </w:rPr>
        <w:t>5.1除非采购文件另有规定，供应商应以人民币填报所有报价，供应商在填写报价表时，金额单位要统一，数字、文字要清晰。</w:t>
      </w:r>
    </w:p>
    <w:p w14:paraId="0E21A39F">
      <w:pPr>
        <w:spacing w:line="520" w:lineRule="exact"/>
        <w:ind w:left="560" w:hanging="560" w:hangingChars="200"/>
        <w:rPr>
          <w:rFonts w:hint="eastAsia" w:ascii="宋体" w:hAnsi="宋体"/>
          <w:sz w:val="28"/>
          <w:szCs w:val="28"/>
        </w:rPr>
      </w:pPr>
      <w:r>
        <w:rPr>
          <w:rFonts w:hint="eastAsia" w:ascii="宋体" w:hAnsi="宋体"/>
          <w:sz w:val="28"/>
          <w:szCs w:val="28"/>
        </w:rPr>
        <w:t>5.2响应文件的报价表上应根据响应文件格式要求清楚地列明报价表中的详细内容。</w:t>
      </w:r>
    </w:p>
    <w:p w14:paraId="782FCEA2">
      <w:pPr>
        <w:spacing w:line="520" w:lineRule="exact"/>
        <w:ind w:left="560" w:hanging="560" w:hangingChars="200"/>
        <w:rPr>
          <w:rFonts w:hint="eastAsia" w:ascii="宋体" w:hAnsi="宋体"/>
          <w:sz w:val="28"/>
          <w:szCs w:val="28"/>
        </w:rPr>
      </w:pPr>
      <w:r>
        <w:rPr>
          <w:rFonts w:hint="eastAsia" w:ascii="宋体" w:hAnsi="宋体"/>
          <w:sz w:val="28"/>
          <w:szCs w:val="28"/>
        </w:rPr>
        <w:t>5.2.1如果供应商在响应文件中没有列明货物报价表中的详细内容，一旦成交，采购人有权进行指定且报价不作调整，供应商不得以响应文件中未详细列明为由而拒绝。每种服务只允许有一个报价。任何有选择的报价方案和报价将不予接受。</w:t>
      </w:r>
    </w:p>
    <w:p w14:paraId="62456560">
      <w:pPr>
        <w:spacing w:line="520" w:lineRule="exact"/>
        <w:ind w:left="560" w:hanging="560" w:hangingChars="200"/>
        <w:rPr>
          <w:rFonts w:hint="eastAsia" w:ascii="宋体" w:hAnsi="宋体"/>
          <w:sz w:val="28"/>
          <w:szCs w:val="28"/>
        </w:rPr>
      </w:pPr>
      <w:r>
        <w:rPr>
          <w:rFonts w:hint="eastAsia" w:ascii="宋体" w:hAnsi="宋体"/>
          <w:sz w:val="28"/>
          <w:szCs w:val="28"/>
        </w:rPr>
        <w:t>5.3总报价等于各分项报价与各项费用之和,包含了履行合同所有内容的全部费用。</w:t>
      </w:r>
    </w:p>
    <w:p w14:paraId="0CC2B433">
      <w:pPr>
        <w:spacing w:line="520" w:lineRule="exact"/>
        <w:ind w:left="560" w:hanging="560" w:hangingChars="200"/>
        <w:rPr>
          <w:rFonts w:hint="eastAsia" w:ascii="宋体" w:hAnsi="宋体"/>
          <w:color w:val="000000"/>
          <w:sz w:val="28"/>
          <w:szCs w:val="28"/>
        </w:rPr>
      </w:pPr>
      <w:r>
        <w:rPr>
          <w:rFonts w:hint="eastAsia" w:ascii="宋体" w:hAnsi="宋体"/>
          <w:color w:val="000000"/>
          <w:sz w:val="28"/>
          <w:szCs w:val="28"/>
        </w:rPr>
        <w:t>5.4总报价中不得包含采购文件要求以外的内容（但为全面实现报价服务内容及要求而必须配置的配套或辅助设施及相应技术措施除外，如采购文件中未列明这些设施或措施的费用，这些费用将被视为已包含在总报价中），否则，在评审时不予核减，但在授予合同时，采购人有权将这部分价格从其成交价格中扣除。</w:t>
      </w:r>
    </w:p>
    <w:p w14:paraId="1DD6C131">
      <w:pPr>
        <w:spacing w:line="520" w:lineRule="exact"/>
        <w:ind w:left="560" w:hanging="560" w:hangingChars="200"/>
        <w:rPr>
          <w:rFonts w:hint="eastAsia" w:ascii="宋体" w:hAnsi="宋体"/>
          <w:color w:val="000000"/>
          <w:sz w:val="28"/>
          <w:szCs w:val="28"/>
        </w:rPr>
      </w:pPr>
      <w:r>
        <w:rPr>
          <w:rFonts w:hint="eastAsia" w:ascii="宋体" w:hAnsi="宋体"/>
          <w:color w:val="000000"/>
          <w:sz w:val="28"/>
          <w:szCs w:val="28"/>
        </w:rPr>
        <w:t>5.5供应商应负起审慎调查的责任，总报价中不得缺漏采购文件所要求的内容。一经报价，除了不可抗力和采购人违约的情况外，不得以响应文件中没有列明细目为由要求增加或调整报价。在授予合同时，缺漏项目的报价视作已含在其他项目的报价中，这些项目将包含在合同内。</w:t>
      </w:r>
    </w:p>
    <w:p w14:paraId="6E425912">
      <w:pPr>
        <w:spacing w:line="520" w:lineRule="exact"/>
        <w:ind w:left="560" w:hanging="560" w:hangingChars="200"/>
        <w:rPr>
          <w:rFonts w:hint="eastAsia" w:ascii="宋体" w:hAnsi="宋体"/>
          <w:color w:val="000000"/>
          <w:sz w:val="28"/>
          <w:szCs w:val="28"/>
        </w:rPr>
      </w:pPr>
      <w:r>
        <w:rPr>
          <w:rFonts w:hint="eastAsia" w:ascii="宋体" w:hAnsi="宋体"/>
          <w:color w:val="000000"/>
          <w:sz w:val="28"/>
          <w:szCs w:val="28"/>
        </w:rPr>
        <w:t>5.6除采购文件中明确由采购人提供的服务外，供应商不得将采购文件所要求的内容列为选购项，否则，评审时将把这部分价格计入其总报价，但在授予合同时，这部分价格将从其成交价格中扣除而不予支付。</w:t>
      </w:r>
    </w:p>
    <w:p w14:paraId="6A110E3D">
      <w:pPr>
        <w:spacing w:line="520" w:lineRule="exact"/>
        <w:ind w:left="560" w:hanging="560" w:hangingChars="200"/>
        <w:rPr>
          <w:rFonts w:hint="eastAsia" w:ascii="宋体" w:hAnsi="宋体"/>
          <w:color w:val="000000"/>
          <w:sz w:val="28"/>
          <w:szCs w:val="28"/>
        </w:rPr>
      </w:pPr>
      <w:r>
        <w:rPr>
          <w:rFonts w:hint="eastAsia" w:ascii="宋体" w:hAnsi="宋体"/>
          <w:color w:val="000000"/>
          <w:sz w:val="28"/>
          <w:szCs w:val="28"/>
        </w:rPr>
        <w:t>5.</w:t>
      </w:r>
      <w:r>
        <w:rPr>
          <w:rFonts w:hint="eastAsia" w:ascii="宋体" w:hAnsi="宋体"/>
          <w:color w:val="000000"/>
          <w:sz w:val="28"/>
          <w:szCs w:val="28"/>
          <w:lang w:val="en-US" w:eastAsia="zh-CN"/>
        </w:rPr>
        <w:t>7</w:t>
      </w:r>
      <w:r>
        <w:rPr>
          <w:rFonts w:hint="eastAsia" w:ascii="宋体" w:hAnsi="宋体"/>
          <w:color w:val="000000"/>
          <w:sz w:val="28"/>
          <w:szCs w:val="28"/>
        </w:rPr>
        <w:t>本项目预算金额和最高限价：详见采购文件</w:t>
      </w:r>
    </w:p>
    <w:p w14:paraId="483EE6A0">
      <w:pPr>
        <w:spacing w:line="520" w:lineRule="exact"/>
        <w:contextualSpacing/>
        <w:rPr>
          <w:rFonts w:hint="eastAsia" w:ascii="宋体" w:hAnsi="宋体"/>
          <w:sz w:val="28"/>
          <w:szCs w:val="28"/>
        </w:rPr>
      </w:pPr>
    </w:p>
    <w:p w14:paraId="44689274">
      <w:pPr>
        <w:pStyle w:val="41"/>
        <w:spacing w:line="520" w:lineRule="exact"/>
        <w:contextualSpacing/>
        <w:jc w:val="center"/>
        <w:rPr>
          <w:rFonts w:hint="eastAsia" w:ascii="宋体" w:hAnsi="宋体" w:eastAsia="宋体"/>
          <w:sz w:val="28"/>
          <w:szCs w:val="28"/>
        </w:rPr>
      </w:pPr>
      <w:r>
        <w:rPr>
          <w:rFonts w:hint="eastAsia" w:ascii="宋体" w:hAnsi="宋体" w:eastAsia="宋体"/>
          <w:sz w:val="28"/>
          <w:szCs w:val="28"/>
        </w:rPr>
        <w:t>（四）响应文件的提交</w:t>
      </w:r>
    </w:p>
    <w:p w14:paraId="6DA6519C">
      <w:pPr>
        <w:spacing w:line="520" w:lineRule="exact"/>
        <w:ind w:left="560" w:hanging="560" w:hangingChars="200"/>
        <w:contextualSpacing/>
        <w:rPr>
          <w:rFonts w:hint="eastAsia" w:ascii="宋体" w:hAnsi="宋体"/>
          <w:sz w:val="28"/>
          <w:szCs w:val="28"/>
        </w:rPr>
      </w:pPr>
      <w:r>
        <w:rPr>
          <w:rFonts w:hint="eastAsia" w:ascii="宋体" w:hAnsi="宋体"/>
          <w:sz w:val="28"/>
          <w:szCs w:val="28"/>
        </w:rPr>
        <w:t>1、响应文件的提交和撤回</w:t>
      </w:r>
    </w:p>
    <w:p w14:paraId="5505564D">
      <w:pPr>
        <w:spacing w:line="520" w:lineRule="exact"/>
        <w:ind w:left="560" w:hanging="560" w:hangingChars="200"/>
        <w:contextualSpacing/>
        <w:rPr>
          <w:rFonts w:hint="eastAsia" w:ascii="宋体" w:hAnsi="宋体"/>
          <w:sz w:val="28"/>
          <w:szCs w:val="28"/>
        </w:rPr>
      </w:pPr>
      <w:r>
        <w:rPr>
          <w:rFonts w:hint="eastAsia" w:ascii="宋体" w:hAnsi="宋体"/>
          <w:sz w:val="28"/>
          <w:szCs w:val="28"/>
        </w:rPr>
        <w:t>1.1供应商应按照采购文件规定提交响应文件。</w:t>
      </w:r>
    </w:p>
    <w:p w14:paraId="5A47902E">
      <w:pPr>
        <w:spacing w:line="520" w:lineRule="exact"/>
        <w:ind w:left="560" w:hanging="560" w:hangingChars="200"/>
        <w:contextualSpacing/>
        <w:rPr>
          <w:rFonts w:hint="eastAsia" w:ascii="宋体" w:hAnsi="宋体"/>
          <w:sz w:val="28"/>
          <w:szCs w:val="28"/>
        </w:rPr>
      </w:pPr>
      <w:r>
        <w:rPr>
          <w:rFonts w:hint="eastAsia" w:ascii="宋体" w:hAnsi="宋体"/>
          <w:sz w:val="28"/>
          <w:szCs w:val="28"/>
        </w:rPr>
        <w:t>1.2供应商提交响应文件时，出现下列情形之一时，响应文件不予接收：</w:t>
      </w:r>
    </w:p>
    <w:p w14:paraId="209E0201">
      <w:pPr>
        <w:spacing w:line="520" w:lineRule="exact"/>
        <w:ind w:left="560" w:hanging="560" w:hangingChars="200"/>
        <w:contextualSpacing/>
        <w:rPr>
          <w:rFonts w:hint="eastAsia" w:ascii="宋体" w:hAnsi="宋体"/>
          <w:sz w:val="28"/>
          <w:szCs w:val="28"/>
        </w:rPr>
      </w:pPr>
      <w:r>
        <w:rPr>
          <w:rFonts w:hint="eastAsia" w:ascii="宋体" w:hAnsi="宋体"/>
          <w:sz w:val="28"/>
          <w:szCs w:val="28"/>
        </w:rPr>
        <w:t>1.2.1在采购文件规定的响应文件提交截止时间之后提交电子响应文件的；</w:t>
      </w:r>
    </w:p>
    <w:p w14:paraId="443EAF5B">
      <w:pPr>
        <w:spacing w:line="520" w:lineRule="exact"/>
        <w:ind w:left="560" w:hanging="560" w:hangingChars="200"/>
        <w:contextualSpacing/>
        <w:rPr>
          <w:rFonts w:hint="eastAsia" w:ascii="宋体" w:hAnsi="宋体"/>
          <w:sz w:val="28"/>
          <w:szCs w:val="28"/>
        </w:rPr>
      </w:pPr>
      <w:r>
        <w:rPr>
          <w:rFonts w:hint="eastAsia" w:ascii="宋体" w:hAnsi="宋体"/>
          <w:sz w:val="28"/>
          <w:szCs w:val="28"/>
        </w:rPr>
        <w:t>1.2.2法律法规和采购文件规定不应当接收的其他情形。</w:t>
      </w:r>
    </w:p>
    <w:p w14:paraId="414E9684">
      <w:pPr>
        <w:pStyle w:val="41"/>
        <w:spacing w:line="520" w:lineRule="exact"/>
        <w:contextualSpacing/>
        <w:jc w:val="center"/>
        <w:rPr>
          <w:rFonts w:hint="eastAsia" w:ascii="宋体" w:hAnsi="宋体" w:eastAsia="宋体"/>
          <w:sz w:val="28"/>
          <w:szCs w:val="28"/>
        </w:rPr>
      </w:pPr>
    </w:p>
    <w:p w14:paraId="5648AE2F">
      <w:pPr>
        <w:pStyle w:val="41"/>
        <w:spacing w:line="520" w:lineRule="exact"/>
        <w:contextualSpacing/>
        <w:jc w:val="center"/>
        <w:rPr>
          <w:rFonts w:hint="eastAsia" w:ascii="宋体" w:hAnsi="宋体" w:eastAsia="宋体"/>
          <w:sz w:val="28"/>
          <w:szCs w:val="28"/>
        </w:rPr>
      </w:pPr>
      <w:r>
        <w:rPr>
          <w:rFonts w:hint="eastAsia" w:ascii="宋体" w:hAnsi="宋体" w:eastAsia="宋体"/>
          <w:sz w:val="28"/>
          <w:szCs w:val="28"/>
        </w:rPr>
        <w:br w:type="page"/>
      </w:r>
      <w:r>
        <w:rPr>
          <w:rFonts w:hint="eastAsia" w:ascii="宋体" w:hAnsi="宋体" w:eastAsia="宋体"/>
          <w:sz w:val="28"/>
          <w:szCs w:val="28"/>
        </w:rPr>
        <w:t>（五）评审</w:t>
      </w:r>
    </w:p>
    <w:p w14:paraId="13AE2111">
      <w:pPr>
        <w:pStyle w:val="41"/>
        <w:spacing w:line="520" w:lineRule="exact"/>
        <w:contextualSpacing/>
        <w:jc w:val="center"/>
        <w:rPr>
          <w:rFonts w:hint="eastAsia" w:ascii="宋体" w:hAnsi="宋体" w:eastAsia="宋体"/>
          <w:sz w:val="28"/>
          <w:szCs w:val="28"/>
        </w:rPr>
      </w:pPr>
      <w:r>
        <w:rPr>
          <w:rFonts w:hint="eastAsia" w:ascii="宋体" w:hAnsi="宋体" w:eastAsia="宋体"/>
          <w:sz w:val="28"/>
          <w:szCs w:val="28"/>
        </w:rPr>
        <w:t>详见“第七章”</w:t>
      </w:r>
    </w:p>
    <w:p w14:paraId="515FA6A2">
      <w:pPr>
        <w:pStyle w:val="41"/>
        <w:spacing w:line="520" w:lineRule="exact"/>
        <w:contextualSpacing/>
        <w:jc w:val="center"/>
        <w:rPr>
          <w:rFonts w:hint="eastAsia" w:ascii="宋体" w:hAnsi="宋体" w:eastAsia="宋体"/>
          <w:sz w:val="28"/>
          <w:szCs w:val="28"/>
        </w:rPr>
      </w:pPr>
      <w:r>
        <w:rPr>
          <w:rFonts w:hint="eastAsia" w:ascii="宋体" w:hAnsi="宋体" w:eastAsia="宋体"/>
          <w:sz w:val="28"/>
          <w:szCs w:val="28"/>
        </w:rPr>
        <w:t>（六）成交及签订合同</w:t>
      </w:r>
    </w:p>
    <w:p w14:paraId="05E82C36">
      <w:pPr>
        <w:spacing w:line="520" w:lineRule="exact"/>
        <w:ind w:left="560" w:hanging="560" w:hangingChars="200"/>
        <w:contextualSpacing/>
        <w:rPr>
          <w:rFonts w:hint="eastAsia" w:ascii="宋体" w:hAnsi="宋体"/>
          <w:sz w:val="28"/>
          <w:szCs w:val="28"/>
        </w:rPr>
      </w:pPr>
      <w:r>
        <w:rPr>
          <w:rFonts w:hint="eastAsia" w:ascii="宋体" w:hAnsi="宋体"/>
          <w:sz w:val="28"/>
          <w:szCs w:val="28"/>
        </w:rPr>
        <w:t>1、推荐成交候选供应商</w:t>
      </w:r>
    </w:p>
    <w:p w14:paraId="0BF29C84">
      <w:pPr>
        <w:spacing w:line="520" w:lineRule="exact"/>
        <w:ind w:left="560" w:hanging="560" w:hangingChars="200"/>
        <w:contextualSpacing/>
        <w:rPr>
          <w:rFonts w:hint="eastAsia" w:ascii="宋体" w:hAnsi="宋体"/>
          <w:sz w:val="28"/>
          <w:szCs w:val="28"/>
        </w:rPr>
      </w:pPr>
      <w:r>
        <w:rPr>
          <w:rFonts w:hint="eastAsia" w:ascii="宋体" w:hAnsi="宋体"/>
          <w:sz w:val="28"/>
          <w:szCs w:val="28"/>
        </w:rPr>
        <w:t>1.1采购小组将向采购人推荐3名成交候选供应商。</w:t>
      </w:r>
    </w:p>
    <w:p w14:paraId="5AD6DBFC">
      <w:pPr>
        <w:spacing w:line="520" w:lineRule="exact"/>
        <w:ind w:left="560" w:hanging="560" w:hangingChars="200"/>
        <w:contextualSpacing/>
        <w:rPr>
          <w:rFonts w:hint="eastAsia" w:ascii="宋体" w:hAnsi="宋体"/>
          <w:sz w:val="28"/>
          <w:szCs w:val="28"/>
        </w:rPr>
      </w:pPr>
      <w:r>
        <w:rPr>
          <w:rFonts w:hint="eastAsia" w:ascii="宋体" w:hAnsi="宋体"/>
          <w:sz w:val="28"/>
          <w:szCs w:val="28"/>
        </w:rPr>
        <w:t>2、确定成交供应商</w:t>
      </w:r>
    </w:p>
    <w:p w14:paraId="1E84DBC0">
      <w:pPr>
        <w:spacing w:line="540" w:lineRule="exact"/>
        <w:ind w:left="560" w:hanging="560" w:hangingChars="200"/>
        <w:rPr>
          <w:rFonts w:hint="eastAsia" w:ascii="宋体" w:hAnsi="宋体"/>
          <w:sz w:val="28"/>
          <w:szCs w:val="28"/>
        </w:rPr>
      </w:pPr>
      <w:r>
        <w:rPr>
          <w:rFonts w:hint="eastAsia" w:ascii="宋体" w:hAnsi="宋体"/>
          <w:sz w:val="28"/>
          <w:szCs w:val="28"/>
        </w:rPr>
        <w:t>2.1采购人在五个工作日内依法对采购小组推荐的成交候选供应商进行确认。采购代理机构自采购人确定成交供应商之日起2个工作日内发布成交结果公告。</w:t>
      </w:r>
    </w:p>
    <w:p w14:paraId="75980F0F">
      <w:pPr>
        <w:spacing w:line="520" w:lineRule="exact"/>
        <w:ind w:left="560" w:hanging="560" w:hangingChars="200"/>
        <w:contextualSpacing/>
        <w:rPr>
          <w:rFonts w:hint="eastAsia" w:ascii="宋体" w:hAnsi="宋体"/>
          <w:sz w:val="28"/>
          <w:szCs w:val="28"/>
        </w:rPr>
      </w:pPr>
      <w:r>
        <w:rPr>
          <w:rFonts w:hint="eastAsia" w:ascii="宋体" w:hAnsi="宋体"/>
          <w:sz w:val="28"/>
          <w:szCs w:val="28"/>
        </w:rPr>
        <w:t>3、合同签订</w:t>
      </w:r>
    </w:p>
    <w:p w14:paraId="5677EC16">
      <w:pPr>
        <w:spacing w:line="520" w:lineRule="exact"/>
        <w:ind w:left="560" w:hanging="560" w:hangingChars="200"/>
        <w:contextualSpacing/>
        <w:rPr>
          <w:rFonts w:hint="eastAsia" w:ascii="宋体" w:hAnsi="宋体"/>
          <w:sz w:val="28"/>
          <w:szCs w:val="28"/>
        </w:rPr>
      </w:pPr>
      <w:r>
        <w:rPr>
          <w:rFonts w:hint="eastAsia" w:ascii="宋体" w:hAnsi="宋体"/>
          <w:sz w:val="28"/>
          <w:szCs w:val="28"/>
        </w:rPr>
        <w:t>3.1采购人与成交供应商应在供应商须知前附表中规定的期限内签订采购合同。</w:t>
      </w:r>
    </w:p>
    <w:p w14:paraId="6B27C8C9">
      <w:pPr>
        <w:spacing w:line="520" w:lineRule="exact"/>
        <w:ind w:left="560" w:hanging="560" w:hangingChars="200"/>
        <w:contextualSpacing/>
        <w:rPr>
          <w:rFonts w:hint="eastAsia" w:ascii="宋体" w:hAnsi="宋体"/>
          <w:sz w:val="28"/>
          <w:szCs w:val="28"/>
        </w:rPr>
      </w:pPr>
      <w:r>
        <w:rPr>
          <w:rFonts w:hint="eastAsia" w:ascii="宋体" w:hAnsi="宋体"/>
          <w:sz w:val="28"/>
          <w:szCs w:val="28"/>
        </w:rPr>
        <w:t>3.2合同建议正反页打印，在采购人、成交供应商双方签字、盖章后生效。</w:t>
      </w:r>
    </w:p>
    <w:p w14:paraId="766BE91B">
      <w:pPr>
        <w:spacing w:line="520" w:lineRule="exact"/>
        <w:ind w:left="560" w:hanging="560" w:hangingChars="200"/>
        <w:contextualSpacing/>
        <w:rPr>
          <w:rFonts w:hint="eastAsia" w:ascii="宋体" w:hAnsi="宋体"/>
          <w:sz w:val="28"/>
          <w:szCs w:val="28"/>
        </w:rPr>
      </w:pPr>
      <w:r>
        <w:rPr>
          <w:rFonts w:hint="eastAsia" w:ascii="宋体" w:hAnsi="宋体"/>
          <w:sz w:val="28"/>
          <w:szCs w:val="28"/>
        </w:rPr>
        <w:t>3.3采购文件、成交供应商的响应文件、对响应文件的书面澄清、成交通知书等均作为合同的附件，是合同的组成部分。</w:t>
      </w:r>
    </w:p>
    <w:p w14:paraId="044DF760">
      <w:pPr>
        <w:spacing w:line="520" w:lineRule="exact"/>
        <w:ind w:left="560" w:hanging="560" w:hangingChars="200"/>
        <w:contextualSpacing/>
        <w:rPr>
          <w:rFonts w:hint="eastAsia" w:ascii="宋体" w:hAnsi="宋体"/>
          <w:color w:val="000000"/>
          <w:sz w:val="28"/>
          <w:szCs w:val="28"/>
        </w:rPr>
      </w:pPr>
      <w:r>
        <w:rPr>
          <w:rFonts w:hint="eastAsia" w:ascii="宋体" w:hAnsi="宋体"/>
          <w:color w:val="000000"/>
          <w:sz w:val="28"/>
          <w:szCs w:val="28"/>
        </w:rPr>
        <w:t>3.4采购人</w:t>
      </w:r>
      <w:r>
        <w:rPr>
          <w:rFonts w:hint="eastAsia" w:ascii="宋体" w:hAnsi="宋体"/>
          <w:sz w:val="28"/>
          <w:szCs w:val="28"/>
        </w:rPr>
        <w:t>在签订合同时或履约过程中，经批准本项目预算的财政部门同意，可以在不改变合同其他条款的前提下变更采购数量，但变更的金额不得超过原合同采购金额的10%。</w:t>
      </w:r>
    </w:p>
    <w:p w14:paraId="4729A78A">
      <w:pPr>
        <w:spacing w:line="520" w:lineRule="exact"/>
        <w:contextualSpacing/>
        <w:jc w:val="center"/>
        <w:rPr>
          <w:rFonts w:hint="eastAsia" w:ascii="宋体" w:hAnsi="宋体"/>
          <w:b/>
          <w:sz w:val="28"/>
          <w:szCs w:val="28"/>
        </w:rPr>
      </w:pPr>
      <w:r>
        <w:rPr>
          <w:rFonts w:hint="eastAsia" w:ascii="宋体" w:hAnsi="宋体"/>
          <w:b/>
          <w:sz w:val="28"/>
          <w:szCs w:val="28"/>
        </w:rPr>
        <w:t>（七）质疑与投诉</w:t>
      </w:r>
    </w:p>
    <w:p w14:paraId="26DC0F15">
      <w:pPr>
        <w:pStyle w:val="41"/>
        <w:kinsoku w:val="0"/>
        <w:overflowPunct w:val="0"/>
        <w:spacing w:line="520" w:lineRule="exact"/>
        <w:ind w:left="560" w:hanging="560" w:hangingChars="200"/>
        <w:contextualSpacing/>
        <w:jc w:val="both"/>
        <w:rPr>
          <w:rFonts w:hint="eastAsia" w:ascii="宋体" w:hAnsi="宋体" w:eastAsia="宋体"/>
          <w:b w:val="0"/>
          <w:sz w:val="28"/>
          <w:szCs w:val="28"/>
        </w:rPr>
      </w:pPr>
      <w:r>
        <w:rPr>
          <w:rFonts w:hint="eastAsia" w:ascii="宋体" w:hAnsi="宋体" w:eastAsia="宋体"/>
          <w:b w:val="0"/>
          <w:sz w:val="28"/>
          <w:szCs w:val="28"/>
        </w:rPr>
        <w:t>1、供应商书面质疑应在工作时间(周一至周五,上午8：00-12：00,下午14：30-17：30,节假日休息)向采购代理机构提出。</w:t>
      </w:r>
    </w:p>
    <w:p w14:paraId="5EE04FD9">
      <w:pPr>
        <w:pStyle w:val="41"/>
        <w:kinsoku w:val="0"/>
        <w:overflowPunct w:val="0"/>
        <w:spacing w:line="520" w:lineRule="exact"/>
        <w:ind w:firstLine="560" w:firstLineChars="200"/>
        <w:contextualSpacing/>
        <w:jc w:val="both"/>
        <w:rPr>
          <w:rFonts w:hint="eastAsia" w:ascii="宋体" w:hAnsi="宋体" w:eastAsia="宋体"/>
          <w:b w:val="0"/>
          <w:sz w:val="28"/>
          <w:szCs w:val="28"/>
        </w:rPr>
      </w:pPr>
      <w:r>
        <w:rPr>
          <w:rFonts w:hint="eastAsia" w:ascii="宋体" w:hAnsi="宋体" w:eastAsia="宋体"/>
          <w:b w:val="0"/>
          <w:sz w:val="28"/>
          <w:szCs w:val="28"/>
        </w:rPr>
        <w:t>联系电话：</w:t>
      </w:r>
      <w:r>
        <w:rPr>
          <w:rFonts w:hint="eastAsia" w:ascii="宋体" w:hAnsi="宋体" w:eastAsia="宋体"/>
          <w:b w:val="0"/>
          <w:sz w:val="28"/>
          <w:szCs w:val="28"/>
          <w:lang w:val="en-US" w:eastAsia="zh-CN"/>
        </w:rPr>
        <w:t>18315595878</w:t>
      </w:r>
    </w:p>
    <w:p w14:paraId="14CB754F">
      <w:pPr>
        <w:ind w:left="280" w:hanging="280" w:hangingChars="100"/>
        <w:rPr>
          <w:rFonts w:hint="eastAsia" w:ascii="宋体" w:hAnsi="宋体"/>
          <w:sz w:val="28"/>
          <w:szCs w:val="28"/>
        </w:rPr>
      </w:pPr>
      <w:r>
        <w:rPr>
          <w:rFonts w:hint="eastAsia" w:ascii="宋体" w:hAnsi="宋体"/>
          <w:sz w:val="28"/>
          <w:szCs w:val="28"/>
        </w:rPr>
        <w:t>2、已依法获取采购文件的潜在供应商对采购文件的质疑，应在《政府采购质疑和投诉办法》（中华人民共和国财政部令第94号）规定的时间内，向采购人、采购代理机构提出。</w:t>
      </w:r>
    </w:p>
    <w:p w14:paraId="2A13DD98">
      <w:pPr>
        <w:pStyle w:val="41"/>
        <w:rPr>
          <w:rFonts w:hint="eastAsia" w:ascii="宋体" w:hAnsi="宋体" w:eastAsia="宋体"/>
          <w:b w:val="0"/>
          <w:sz w:val="28"/>
          <w:szCs w:val="28"/>
        </w:rPr>
      </w:pPr>
      <w:r>
        <w:rPr>
          <w:rFonts w:hint="eastAsia" w:ascii="宋体" w:hAnsi="宋体" w:eastAsia="宋体"/>
          <w:b w:val="0"/>
          <w:sz w:val="28"/>
          <w:szCs w:val="28"/>
        </w:rPr>
        <w:t>2.1对采购文件提出质疑的时间超过规定时限的，不予受理。</w:t>
      </w:r>
    </w:p>
    <w:p w14:paraId="1020B7BC">
      <w:pPr>
        <w:pStyle w:val="41"/>
        <w:kinsoku w:val="0"/>
        <w:overflowPunct w:val="0"/>
        <w:spacing w:line="54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2.2</w:t>
      </w:r>
      <w:r>
        <w:rPr>
          <w:rFonts w:ascii="宋体" w:hAnsi="宋体" w:eastAsia="宋体"/>
          <w:b w:val="0"/>
          <w:sz w:val="28"/>
          <w:szCs w:val="28"/>
        </w:rPr>
        <w:t>以联合体形式参加政府采购活动的，其</w:t>
      </w:r>
      <w:r>
        <w:rPr>
          <w:rFonts w:hint="eastAsia" w:ascii="宋体" w:hAnsi="宋体" w:eastAsia="宋体"/>
          <w:b w:val="0"/>
          <w:sz w:val="28"/>
          <w:szCs w:val="28"/>
        </w:rPr>
        <w:t>质疑</w:t>
      </w:r>
      <w:r>
        <w:rPr>
          <w:rFonts w:ascii="宋体" w:hAnsi="宋体" w:eastAsia="宋体"/>
          <w:b w:val="0"/>
          <w:sz w:val="28"/>
          <w:szCs w:val="28"/>
        </w:rPr>
        <w:t>应当由组成联合体的所有供应商共同提出。</w:t>
      </w:r>
    </w:p>
    <w:p w14:paraId="38E0BF0B">
      <w:pPr>
        <w:pStyle w:val="41"/>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3、参与</w:t>
      </w:r>
      <w:r>
        <w:rPr>
          <w:rFonts w:hint="eastAsia" w:ascii="宋体" w:hAnsi="宋体" w:eastAsia="宋体"/>
          <w:b w:val="0"/>
          <w:sz w:val="28"/>
          <w:szCs w:val="28"/>
          <w:lang w:val="en-US" w:eastAsia="zh-CN"/>
        </w:rPr>
        <w:t>活动</w:t>
      </w:r>
      <w:r>
        <w:rPr>
          <w:rFonts w:hint="eastAsia" w:ascii="宋体" w:hAnsi="宋体" w:eastAsia="宋体"/>
          <w:b w:val="0"/>
          <w:sz w:val="28"/>
          <w:szCs w:val="28"/>
        </w:rPr>
        <w:t>的供应商认为采购过程、成交结果使自己的权益受到损害的，可以在知道或者应知其权益受到损害之日起7个工作日内，以书面形式向采购人、采购代理机构提出质疑。</w:t>
      </w:r>
    </w:p>
    <w:p w14:paraId="6D50AEAC">
      <w:pPr>
        <w:pStyle w:val="41"/>
        <w:kinsoku w:val="0"/>
        <w:overflowPunct w:val="0"/>
        <w:spacing w:line="520" w:lineRule="exact"/>
        <w:ind w:left="420" w:hanging="420" w:hangingChars="150"/>
        <w:contextualSpacing/>
        <w:rPr>
          <w:rFonts w:hint="eastAsia" w:ascii="宋体" w:hAnsi="宋体" w:eastAsia="宋体"/>
          <w:b w:val="0"/>
          <w:sz w:val="28"/>
          <w:szCs w:val="28"/>
        </w:rPr>
      </w:pPr>
      <w:r>
        <w:rPr>
          <w:rFonts w:hint="eastAsia" w:ascii="宋体" w:hAnsi="宋体" w:eastAsia="宋体"/>
          <w:b w:val="0"/>
          <w:sz w:val="28"/>
          <w:szCs w:val="28"/>
        </w:rPr>
        <w:t>3.1质疑应以书面形式实名提出，供应商提出质疑应当提交质疑函和必要的证明材料，质疑函应当包括以下内容：</w:t>
      </w:r>
    </w:p>
    <w:p w14:paraId="60041565">
      <w:pPr>
        <w:pStyle w:val="41"/>
        <w:kinsoku w:val="0"/>
        <w:overflowPunct w:val="0"/>
        <w:spacing w:line="520" w:lineRule="exact"/>
        <w:contextualSpacing/>
        <w:rPr>
          <w:rFonts w:hint="eastAsia" w:ascii="宋体" w:hAnsi="宋体" w:eastAsia="宋体"/>
          <w:b w:val="0"/>
          <w:sz w:val="28"/>
          <w:szCs w:val="28"/>
        </w:rPr>
      </w:pPr>
      <w:r>
        <w:rPr>
          <w:rFonts w:hint="eastAsia" w:ascii="宋体" w:hAnsi="宋体" w:eastAsia="宋体"/>
          <w:b w:val="0"/>
          <w:sz w:val="28"/>
          <w:szCs w:val="28"/>
        </w:rPr>
        <w:t>（一）供应商的姓名或者名称、地址、邮编、联系人及联系电话；</w:t>
      </w:r>
    </w:p>
    <w:p w14:paraId="3DA752FF">
      <w:pPr>
        <w:pStyle w:val="41"/>
        <w:kinsoku w:val="0"/>
        <w:overflowPunct w:val="0"/>
        <w:spacing w:line="520" w:lineRule="exact"/>
        <w:contextualSpacing/>
        <w:rPr>
          <w:rFonts w:hint="eastAsia" w:ascii="宋体" w:hAnsi="宋体" w:eastAsia="宋体"/>
          <w:b w:val="0"/>
          <w:sz w:val="28"/>
          <w:szCs w:val="28"/>
        </w:rPr>
      </w:pPr>
      <w:r>
        <w:rPr>
          <w:rFonts w:hint="eastAsia" w:ascii="宋体" w:hAnsi="宋体" w:eastAsia="宋体"/>
          <w:b w:val="0"/>
          <w:sz w:val="28"/>
          <w:szCs w:val="28"/>
        </w:rPr>
        <w:t>（二）质疑项目的名称、编号；</w:t>
      </w:r>
    </w:p>
    <w:p w14:paraId="0E29D625">
      <w:pPr>
        <w:pStyle w:val="41"/>
        <w:kinsoku w:val="0"/>
        <w:overflowPunct w:val="0"/>
        <w:spacing w:line="520" w:lineRule="exact"/>
        <w:contextualSpacing/>
        <w:rPr>
          <w:rFonts w:hint="eastAsia" w:ascii="宋体" w:hAnsi="宋体" w:eastAsia="宋体"/>
          <w:b w:val="0"/>
          <w:sz w:val="28"/>
          <w:szCs w:val="28"/>
        </w:rPr>
      </w:pPr>
      <w:r>
        <w:rPr>
          <w:rFonts w:hint="eastAsia" w:ascii="宋体" w:hAnsi="宋体" w:eastAsia="宋体"/>
          <w:b w:val="0"/>
          <w:sz w:val="28"/>
          <w:szCs w:val="28"/>
        </w:rPr>
        <w:t>（三）具体、明确的质疑事项和与质疑事项相关的请求；</w:t>
      </w:r>
    </w:p>
    <w:p w14:paraId="4AF0DB8E">
      <w:pPr>
        <w:pStyle w:val="41"/>
        <w:kinsoku w:val="0"/>
        <w:overflowPunct w:val="0"/>
        <w:spacing w:line="520" w:lineRule="exact"/>
        <w:contextualSpacing/>
        <w:rPr>
          <w:rFonts w:hint="eastAsia" w:ascii="宋体" w:hAnsi="宋体" w:eastAsia="宋体"/>
          <w:b w:val="0"/>
          <w:sz w:val="28"/>
          <w:szCs w:val="28"/>
        </w:rPr>
      </w:pPr>
      <w:r>
        <w:rPr>
          <w:rFonts w:hint="eastAsia" w:ascii="宋体" w:hAnsi="宋体" w:eastAsia="宋体"/>
          <w:b w:val="0"/>
          <w:sz w:val="28"/>
          <w:szCs w:val="28"/>
        </w:rPr>
        <w:t>（四）事实依据；</w:t>
      </w:r>
    </w:p>
    <w:p w14:paraId="33F03CC8">
      <w:pPr>
        <w:pStyle w:val="41"/>
        <w:kinsoku w:val="0"/>
        <w:overflowPunct w:val="0"/>
        <w:spacing w:line="520" w:lineRule="exact"/>
        <w:contextualSpacing/>
        <w:rPr>
          <w:rFonts w:hint="eastAsia" w:ascii="宋体" w:hAnsi="宋体" w:eastAsia="宋体"/>
          <w:b w:val="0"/>
          <w:sz w:val="28"/>
          <w:szCs w:val="28"/>
        </w:rPr>
      </w:pPr>
      <w:r>
        <w:rPr>
          <w:rFonts w:hint="eastAsia" w:ascii="宋体" w:hAnsi="宋体" w:eastAsia="宋体"/>
          <w:b w:val="0"/>
          <w:sz w:val="28"/>
          <w:szCs w:val="28"/>
        </w:rPr>
        <w:t>（五）必要的法律依据；</w:t>
      </w:r>
    </w:p>
    <w:p w14:paraId="64F7F096">
      <w:pPr>
        <w:pStyle w:val="41"/>
        <w:kinsoku w:val="0"/>
        <w:overflowPunct w:val="0"/>
        <w:spacing w:line="520" w:lineRule="exact"/>
        <w:contextualSpacing/>
        <w:rPr>
          <w:rFonts w:hint="eastAsia" w:ascii="宋体" w:hAnsi="宋体" w:eastAsia="宋体"/>
          <w:b w:val="0"/>
          <w:sz w:val="28"/>
          <w:szCs w:val="28"/>
        </w:rPr>
      </w:pPr>
      <w:r>
        <w:rPr>
          <w:rFonts w:hint="eastAsia" w:ascii="宋体" w:hAnsi="宋体" w:eastAsia="宋体"/>
          <w:b w:val="0"/>
          <w:sz w:val="28"/>
          <w:szCs w:val="28"/>
        </w:rPr>
        <w:t>（六）提出质疑的日期。</w:t>
      </w:r>
    </w:p>
    <w:p w14:paraId="7BE0530E">
      <w:pPr>
        <w:pStyle w:val="41"/>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3.2有下列情形之一的，不予受理：</w:t>
      </w:r>
    </w:p>
    <w:p w14:paraId="72868943">
      <w:pPr>
        <w:pStyle w:val="41"/>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（一）提起质疑的主体不是参与该政府采购项目活动的供应商；</w:t>
      </w:r>
    </w:p>
    <w:p w14:paraId="10772EEF">
      <w:pPr>
        <w:pStyle w:val="41"/>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（二）提起质疑的时间超过规定时限的；</w:t>
      </w:r>
    </w:p>
    <w:p w14:paraId="0A162D6F">
      <w:pPr>
        <w:pStyle w:val="41"/>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（三）质疑材料不完整的；</w:t>
      </w:r>
    </w:p>
    <w:p w14:paraId="50DEA5B0">
      <w:pPr>
        <w:pStyle w:val="41"/>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（四）质疑事项含有主观猜测等内容且未提供有效线索、难以查证的；</w:t>
      </w:r>
    </w:p>
    <w:p w14:paraId="44799217">
      <w:pPr>
        <w:pStyle w:val="41"/>
        <w:kinsoku w:val="0"/>
        <w:overflowPunct w:val="0"/>
        <w:spacing w:line="54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（五）对其他供应商的响应文件详细内容质疑，无法提供合法来源渠道的。</w:t>
      </w:r>
    </w:p>
    <w:p w14:paraId="60EFE03A">
      <w:pPr>
        <w:pStyle w:val="41"/>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4、供应商在法定质疑期内应当一次性针对同一采购程序提出质疑，两次或多次对同一采购程序环节提出的质疑，采购人、采购代理机构有权不予受理。</w:t>
      </w:r>
    </w:p>
    <w:p w14:paraId="72DF925E">
      <w:pPr>
        <w:pStyle w:val="41"/>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5、供应商未在规定时限内提出的质疑，采购人、采购代理机构不予受理。供应商不符合要求的质疑应在质疑期内及时补充完整，否则按质疑不成立处理。</w:t>
      </w:r>
    </w:p>
    <w:p w14:paraId="0DF64E33">
      <w:pPr>
        <w:spacing w:line="460" w:lineRule="exact"/>
        <w:ind w:left="420" w:hanging="420" w:hangingChars="150"/>
        <w:contextualSpacing/>
        <w:jc w:val="left"/>
        <w:rPr>
          <w:rFonts w:hint="eastAsia" w:ascii="宋体" w:hAnsi="宋体"/>
          <w:sz w:val="28"/>
          <w:szCs w:val="28"/>
        </w:rPr>
      </w:pPr>
      <w:r>
        <w:rPr>
          <w:rFonts w:hint="eastAsia" w:ascii="宋体" w:hAnsi="宋体"/>
          <w:sz w:val="28"/>
          <w:szCs w:val="28"/>
        </w:rPr>
        <w:t>6、质疑供应商是指参与所质疑项目采购活动的供应商，未参加</w:t>
      </w:r>
      <w:r>
        <w:rPr>
          <w:rFonts w:hint="eastAsia" w:ascii="宋体" w:hAnsi="宋体"/>
          <w:sz w:val="28"/>
          <w:szCs w:val="28"/>
          <w:lang w:val="en-US" w:eastAsia="zh-CN"/>
        </w:rPr>
        <w:t>采购</w:t>
      </w:r>
      <w:r>
        <w:rPr>
          <w:rFonts w:hint="eastAsia" w:ascii="宋体" w:hAnsi="宋体"/>
          <w:sz w:val="28"/>
          <w:szCs w:val="28"/>
        </w:rPr>
        <w:t>活动的供应商或在</w:t>
      </w:r>
      <w:r>
        <w:rPr>
          <w:rFonts w:hint="eastAsia" w:ascii="宋体" w:hAnsi="宋体"/>
          <w:sz w:val="28"/>
          <w:szCs w:val="28"/>
          <w:lang w:val="en-US" w:eastAsia="zh-CN"/>
        </w:rPr>
        <w:t>采购</w:t>
      </w:r>
      <w:r>
        <w:rPr>
          <w:rFonts w:hint="eastAsia" w:ascii="宋体" w:hAnsi="宋体"/>
          <w:sz w:val="28"/>
          <w:szCs w:val="28"/>
        </w:rPr>
        <w:t>活动中自身权益未受到损害的供应商所提出的质疑，采购人、采购代理机构有权不予受理。</w:t>
      </w:r>
    </w:p>
    <w:p w14:paraId="25397DD4">
      <w:pPr>
        <w:pStyle w:val="41"/>
        <w:kinsoku w:val="0"/>
        <w:overflowPunct w:val="0"/>
        <w:spacing w:line="46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7、</w:t>
      </w:r>
      <w:r>
        <w:rPr>
          <w:rFonts w:hint="eastAsia" w:ascii="宋体" w:hAnsi="宋体" w:eastAsia="宋体"/>
          <w:b w:val="0"/>
          <w:sz w:val="28"/>
          <w:szCs w:val="28"/>
          <w:lang w:val="zh-CN"/>
        </w:rPr>
        <w:t>质疑供应商对采购人、</w:t>
      </w:r>
      <w:r>
        <w:rPr>
          <w:rFonts w:hint="eastAsia" w:ascii="宋体" w:hAnsi="宋体" w:eastAsia="宋体"/>
          <w:b w:val="0"/>
          <w:sz w:val="28"/>
          <w:szCs w:val="28"/>
        </w:rPr>
        <w:t>采购代理机构</w:t>
      </w:r>
      <w:r>
        <w:rPr>
          <w:rFonts w:hint="eastAsia" w:ascii="宋体" w:hAnsi="宋体" w:eastAsia="宋体"/>
          <w:b w:val="0"/>
          <w:sz w:val="28"/>
          <w:szCs w:val="28"/>
          <w:lang w:val="zh-CN"/>
        </w:rPr>
        <w:t>的答复不满意，或者采购人、</w:t>
      </w:r>
      <w:r>
        <w:rPr>
          <w:rFonts w:hint="eastAsia" w:ascii="宋体" w:hAnsi="宋体" w:eastAsia="宋体"/>
          <w:b w:val="0"/>
          <w:sz w:val="28"/>
          <w:szCs w:val="28"/>
        </w:rPr>
        <w:t>采购代理机构</w:t>
      </w:r>
      <w:r>
        <w:rPr>
          <w:rFonts w:hint="eastAsia" w:ascii="宋体" w:hAnsi="宋体" w:eastAsia="宋体"/>
          <w:b w:val="0"/>
          <w:sz w:val="28"/>
          <w:szCs w:val="28"/>
          <w:lang w:val="zh-CN"/>
        </w:rPr>
        <w:t>未在规定时间内作出答复的，可以在答复期满后15个工作日内向《政府采购质疑和投诉办法》（中华人民共和国财政部令第94号）第六条规定的财政部门提起投诉。</w:t>
      </w:r>
    </w:p>
    <w:p w14:paraId="234CEC7F">
      <w:pPr>
        <w:spacing w:line="420" w:lineRule="exact"/>
        <w:contextualSpacing/>
        <w:jc w:val="center"/>
        <w:rPr>
          <w:rFonts w:hint="eastAsia" w:ascii="宋体" w:hAnsi="宋体"/>
          <w:b/>
          <w:sz w:val="28"/>
          <w:szCs w:val="28"/>
        </w:rPr>
      </w:pPr>
      <w:r>
        <w:rPr>
          <w:rFonts w:hint="eastAsia" w:ascii="宋体" w:hAnsi="宋体"/>
          <w:b/>
          <w:sz w:val="28"/>
          <w:szCs w:val="28"/>
        </w:rPr>
        <w:t>（八）保密和披露</w:t>
      </w:r>
    </w:p>
    <w:p w14:paraId="7DB9638B">
      <w:pPr>
        <w:spacing w:line="420" w:lineRule="exact"/>
        <w:ind w:left="560" w:hanging="560" w:hangingChars="200"/>
        <w:contextualSpacing/>
        <w:rPr>
          <w:rFonts w:hint="eastAsia" w:ascii="宋体" w:hAnsi="宋体"/>
          <w:sz w:val="28"/>
          <w:szCs w:val="28"/>
        </w:rPr>
      </w:pPr>
      <w:r>
        <w:rPr>
          <w:rFonts w:hint="eastAsia" w:ascii="宋体" w:hAnsi="宋体"/>
          <w:sz w:val="28"/>
          <w:szCs w:val="28"/>
        </w:rPr>
        <w:t>1、供应商自获取采购文件之日起，须承诺承担本项目保密义务，不得将因本次获得的信息向第三方外传。</w:t>
      </w:r>
    </w:p>
    <w:p w14:paraId="77320129">
      <w:pPr>
        <w:spacing w:line="420" w:lineRule="exact"/>
        <w:ind w:left="560" w:hanging="560" w:hangingChars="200"/>
        <w:contextualSpacing/>
        <w:rPr>
          <w:rFonts w:hint="eastAsia" w:ascii="宋体" w:hAnsi="宋体"/>
          <w:sz w:val="28"/>
          <w:szCs w:val="28"/>
        </w:rPr>
      </w:pPr>
      <w:r>
        <w:rPr>
          <w:rFonts w:hint="eastAsia" w:ascii="宋体" w:hAnsi="宋体"/>
          <w:sz w:val="28"/>
          <w:szCs w:val="28"/>
        </w:rPr>
        <w:t>2、采购人有权将供应商提供的所有资料向其他政府部门或有关的非政府机构负责评审响应文件的人员或与评审有关的人员披露。</w:t>
      </w:r>
    </w:p>
    <w:p w14:paraId="4B64E3B6">
      <w:pPr>
        <w:spacing w:line="420" w:lineRule="exact"/>
        <w:ind w:left="560" w:hanging="560" w:hangingChars="200"/>
        <w:contextualSpacing/>
        <w:rPr>
          <w:rFonts w:hint="eastAsia" w:ascii="宋体" w:hAnsi="宋体"/>
          <w:sz w:val="28"/>
          <w:szCs w:val="28"/>
        </w:rPr>
      </w:pPr>
      <w:r>
        <w:rPr>
          <w:rFonts w:hint="eastAsia" w:ascii="宋体" w:hAnsi="宋体"/>
          <w:sz w:val="28"/>
          <w:szCs w:val="28"/>
        </w:rPr>
        <w:t>3、采购人在认为适当时，无须事先征求供应商同意而依法披露关于已订立合约的资料、成交供应商的名称及地址、服务的有关信息以及合约条款等。</w:t>
      </w:r>
    </w:p>
    <w:p w14:paraId="3FD2E498">
      <w:pPr>
        <w:spacing w:line="420" w:lineRule="exact"/>
        <w:ind w:left="560" w:hanging="560" w:hangingChars="200"/>
        <w:contextualSpacing/>
        <w:jc w:val="center"/>
        <w:rPr>
          <w:rFonts w:hint="eastAsia" w:ascii="宋体" w:hAnsi="宋体"/>
          <w:sz w:val="28"/>
          <w:szCs w:val="28"/>
        </w:rPr>
      </w:pPr>
    </w:p>
    <w:p w14:paraId="579EE69F">
      <w:pPr>
        <w:spacing w:line="420" w:lineRule="exact"/>
        <w:ind w:left="560" w:hanging="560" w:hangingChars="200"/>
        <w:contextualSpacing/>
        <w:jc w:val="center"/>
        <w:rPr>
          <w:rFonts w:hint="eastAsia" w:ascii="宋体" w:hAnsi="宋体"/>
          <w:sz w:val="28"/>
          <w:szCs w:val="28"/>
        </w:rPr>
      </w:pPr>
      <w:r>
        <w:rPr>
          <w:rFonts w:hint="eastAsia" w:ascii="宋体" w:hAnsi="宋体"/>
          <w:sz w:val="28"/>
          <w:szCs w:val="28"/>
        </w:rPr>
        <w:br w:type="page"/>
      </w:r>
      <w:r>
        <w:rPr>
          <w:rFonts w:hint="eastAsia" w:ascii="宋体" w:hAnsi="宋体"/>
          <w:b/>
          <w:bCs/>
          <w:sz w:val="32"/>
          <w:szCs w:val="32"/>
        </w:rPr>
        <w:t>第四章  政府采购合同格式</w:t>
      </w:r>
    </w:p>
    <w:p w14:paraId="5F088A25">
      <w:pPr>
        <w:snapToGrid w:val="0"/>
        <w:spacing w:line="540" w:lineRule="exact"/>
        <w:ind w:firstLine="560" w:firstLineChars="200"/>
        <w:jc w:val="left"/>
        <w:rPr>
          <w:rFonts w:hint="eastAsia" w:ascii="宋体" w:hAnsi="宋体"/>
          <w:sz w:val="28"/>
          <w:szCs w:val="28"/>
          <w:u w:val="single"/>
          <w:lang w:eastAsia="zh-CN" w:bidi="ar"/>
        </w:rPr>
      </w:pPr>
      <w:r>
        <w:rPr>
          <w:rFonts w:hint="eastAsia" w:ascii="宋体" w:hAnsi="宋体"/>
          <w:sz w:val="28"/>
          <w:szCs w:val="28"/>
          <w:u w:val="single"/>
          <w:lang w:eastAsia="zh-CN" w:bidi="ar"/>
        </w:rPr>
        <w:t>安徽省含山县人民医院</w:t>
      </w:r>
      <w:r>
        <w:rPr>
          <w:rFonts w:hint="eastAsia" w:ascii="宋体" w:hAnsi="宋体"/>
          <w:sz w:val="28"/>
          <w:szCs w:val="28"/>
          <w:lang w:bidi="ar"/>
        </w:rPr>
        <w:t>(以下简称“甲方”)和</w:t>
      </w:r>
      <w:r>
        <w:rPr>
          <w:rFonts w:hint="eastAsia" w:ascii="宋体" w:hAnsi="宋体"/>
          <w:sz w:val="28"/>
          <w:szCs w:val="28"/>
          <w:u w:val="single"/>
          <w:lang w:bidi="ar"/>
        </w:rPr>
        <w:t xml:space="preserve">          </w:t>
      </w:r>
      <w:r>
        <w:rPr>
          <w:rFonts w:hint="eastAsia" w:ascii="宋体" w:hAnsi="宋体"/>
          <w:sz w:val="28"/>
          <w:szCs w:val="28"/>
          <w:lang w:bidi="ar"/>
        </w:rPr>
        <w:t xml:space="preserve"> (以下简称“乙方”)，按照采购文件确定的事项签订本合同。</w:t>
      </w:r>
    </w:p>
    <w:p w14:paraId="2032848C">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根据《中华人民共和国民法典》等相关法律、 法规、政策之规定，按照平等、自愿、公平和诚实信用的原则，经甲方和乙方协商一致，约定以下合同条款，以兹共同遵守、全面履行。</w:t>
      </w:r>
    </w:p>
    <w:p w14:paraId="7876D339">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1、合同文件</w:t>
      </w:r>
    </w:p>
    <w:p w14:paraId="59536765">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1.1 下列文件是构成本合同不可分割的部分(同一单位发出的文件内容如有抵触，以后形成的文件为准)：</w:t>
      </w:r>
    </w:p>
    <w:p w14:paraId="59171518">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(1)采购文件</w:t>
      </w:r>
      <w:r>
        <w:rPr>
          <w:rFonts w:hint="eastAsia" w:ascii="宋体" w:hAnsi="宋体"/>
          <w:sz w:val="28"/>
          <w:szCs w:val="28"/>
          <w:u w:val="single"/>
          <w:lang w:bidi="ar"/>
        </w:rPr>
        <w:t>(项目名称：</w:t>
      </w:r>
      <w:r>
        <w:rPr>
          <w:rFonts w:hint="eastAsia" w:ascii="宋体" w:hAnsi="宋体"/>
          <w:sz w:val="28"/>
          <w:szCs w:val="28"/>
          <w:u w:val="single"/>
          <w:lang w:eastAsia="zh-CN" w:bidi="ar"/>
        </w:rPr>
        <w:t>含山县城乡医疗卫生整体服务能力提升项目之心肺复苏机采购</w:t>
      </w:r>
      <w:r>
        <w:rPr>
          <w:rFonts w:hint="eastAsia" w:ascii="宋体" w:hAnsi="宋体"/>
          <w:sz w:val="28"/>
          <w:szCs w:val="28"/>
          <w:u w:val="single"/>
          <w:lang w:bidi="ar"/>
        </w:rPr>
        <w:t>，项目编号：</w:t>
      </w:r>
      <w:r>
        <w:rPr>
          <w:rFonts w:hint="eastAsia" w:ascii="宋体" w:hAnsi="宋体"/>
          <w:sz w:val="28"/>
          <w:szCs w:val="28"/>
          <w:u w:val="single"/>
          <w:lang w:eastAsia="zh-CN" w:bidi="ar"/>
        </w:rPr>
        <w:t>KRHS2025247</w:t>
      </w:r>
      <w:r>
        <w:rPr>
          <w:rFonts w:hint="eastAsia" w:ascii="宋体" w:hAnsi="宋体"/>
          <w:sz w:val="28"/>
          <w:szCs w:val="28"/>
          <w:lang w:bidi="ar"/>
        </w:rPr>
        <w:t>)</w:t>
      </w:r>
    </w:p>
    <w:p w14:paraId="7F6F55CE">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(2) 乙方的响应文件</w:t>
      </w:r>
    </w:p>
    <w:p w14:paraId="0B9C4BF2">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(3) 附件：采购人在活动期间发布的所有补充通知；乙方在评审答疑时及投标有效期内补充的所有书面文件；乙方随同响应文件一起递送的资料及附图；采购人发出的成交通知书；双方澄清、确认共同签字、盖章的补充文件。</w:t>
      </w:r>
    </w:p>
    <w:p w14:paraId="25085688">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1.2 甲方采购文件、乙方响应文件、成交通知书均作为本合同附件，与本合同具有同等法律效力。在实际履行过程中，本合同及各附件的适用顺序如下：</w:t>
      </w:r>
    </w:p>
    <w:p w14:paraId="12D8E5F8">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①各附件规定有抵触，但本合同有规定的，按本合同执行；</w:t>
      </w:r>
    </w:p>
    <w:p w14:paraId="47646AC2">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②各附件有抵触的，且本合同没有规定的，按甲方采购文件执行；</w:t>
      </w:r>
    </w:p>
    <w:p w14:paraId="277947EE">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③甲方采购文件未规定的，按乙方响应文件执行。</w:t>
      </w:r>
    </w:p>
    <w:p w14:paraId="6F5D1E50">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2、合同范围和条件：本合同的范围和条件应与采购文件的规定相一致。</w:t>
      </w:r>
    </w:p>
    <w:p w14:paraId="40162190">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3、合同标的</w:t>
      </w:r>
    </w:p>
    <w:tbl>
      <w:tblPr>
        <w:tblStyle w:val="5"/>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460"/>
        <w:gridCol w:w="721"/>
        <w:gridCol w:w="1494"/>
        <w:gridCol w:w="1659"/>
        <w:gridCol w:w="1862"/>
        <w:gridCol w:w="1365"/>
        <w:gridCol w:w="1367"/>
      </w:tblGrid>
      <w:tr w14:paraId="25D7C1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4" w:hRule="atLeast"/>
          <w:jc w:val="center"/>
        </w:trPr>
        <w:tc>
          <w:tcPr>
            <w:tcW w:w="735" w:type="dxa"/>
            <w:vAlign w:val="top"/>
          </w:tcPr>
          <w:p w14:paraId="399E9781">
            <w:pPr>
              <w:snapToGrid w:val="0"/>
              <w:spacing w:line="540" w:lineRule="exact"/>
              <w:jc w:val="center"/>
              <w:rPr>
                <w:rFonts w:hint="eastAsia" w:ascii="宋体" w:hAnsi="宋体"/>
                <w:sz w:val="28"/>
                <w:szCs w:val="28"/>
                <w:lang w:bidi="ar"/>
              </w:rPr>
            </w:pPr>
            <w:r>
              <w:rPr>
                <w:rFonts w:hint="eastAsia" w:ascii="宋体" w:hAnsi="宋体"/>
                <w:sz w:val="28"/>
                <w:szCs w:val="28"/>
                <w:lang w:bidi="ar"/>
              </w:rPr>
              <w:t>标的名称</w:t>
            </w:r>
          </w:p>
        </w:tc>
        <w:tc>
          <w:tcPr>
            <w:tcW w:w="363" w:type="dxa"/>
            <w:vAlign w:val="top"/>
          </w:tcPr>
          <w:p w14:paraId="40543FD2">
            <w:pPr>
              <w:snapToGrid w:val="0"/>
              <w:spacing w:line="540" w:lineRule="exact"/>
              <w:jc w:val="center"/>
              <w:rPr>
                <w:rFonts w:hint="eastAsia" w:ascii="宋体" w:hAnsi="宋体"/>
                <w:sz w:val="28"/>
                <w:szCs w:val="28"/>
                <w:lang w:bidi="ar"/>
              </w:rPr>
            </w:pPr>
            <w:r>
              <w:rPr>
                <w:rFonts w:hint="eastAsia" w:ascii="宋体" w:hAnsi="宋体"/>
                <w:sz w:val="28"/>
                <w:szCs w:val="28"/>
                <w:lang w:bidi="ar"/>
              </w:rPr>
              <w:t>品牌</w:t>
            </w:r>
          </w:p>
        </w:tc>
        <w:tc>
          <w:tcPr>
            <w:tcW w:w="752" w:type="dxa"/>
            <w:vAlign w:val="top"/>
          </w:tcPr>
          <w:p w14:paraId="69C62E07">
            <w:pPr>
              <w:snapToGrid w:val="0"/>
              <w:spacing w:line="540" w:lineRule="exact"/>
              <w:jc w:val="center"/>
              <w:rPr>
                <w:rFonts w:hint="eastAsia" w:ascii="宋体" w:hAnsi="宋体"/>
                <w:sz w:val="28"/>
                <w:szCs w:val="28"/>
                <w:lang w:bidi="ar"/>
              </w:rPr>
            </w:pPr>
            <w:r>
              <w:rPr>
                <w:rFonts w:hint="eastAsia" w:ascii="宋体" w:hAnsi="宋体"/>
                <w:sz w:val="28"/>
                <w:szCs w:val="28"/>
                <w:lang w:bidi="ar"/>
              </w:rPr>
              <w:t>规格型号</w:t>
            </w:r>
          </w:p>
        </w:tc>
        <w:tc>
          <w:tcPr>
            <w:tcW w:w="835" w:type="dxa"/>
            <w:vAlign w:val="top"/>
          </w:tcPr>
          <w:p w14:paraId="12A9258D">
            <w:pPr>
              <w:snapToGrid w:val="0"/>
              <w:spacing w:line="540" w:lineRule="exact"/>
              <w:jc w:val="center"/>
              <w:rPr>
                <w:rFonts w:hint="eastAsia" w:ascii="宋体" w:hAnsi="宋体"/>
                <w:sz w:val="28"/>
                <w:szCs w:val="28"/>
                <w:lang w:bidi="ar"/>
              </w:rPr>
            </w:pPr>
            <w:r>
              <w:rPr>
                <w:rFonts w:hint="eastAsia" w:ascii="宋体" w:hAnsi="宋体"/>
                <w:sz w:val="28"/>
                <w:szCs w:val="28"/>
                <w:lang w:bidi="ar"/>
              </w:rPr>
              <w:t>货物制造商</w:t>
            </w:r>
          </w:p>
        </w:tc>
        <w:tc>
          <w:tcPr>
            <w:tcW w:w="937" w:type="dxa"/>
            <w:vAlign w:val="top"/>
          </w:tcPr>
          <w:p w14:paraId="3B9BFCF7">
            <w:pPr>
              <w:snapToGrid w:val="0"/>
              <w:spacing w:line="540" w:lineRule="exact"/>
              <w:jc w:val="center"/>
              <w:rPr>
                <w:rFonts w:hint="eastAsia" w:ascii="宋体" w:hAnsi="宋体"/>
                <w:sz w:val="28"/>
                <w:szCs w:val="28"/>
                <w:lang w:bidi="ar"/>
              </w:rPr>
            </w:pPr>
            <w:r>
              <w:rPr>
                <w:rFonts w:hint="eastAsia" w:ascii="宋体" w:hAnsi="宋体"/>
                <w:sz w:val="28"/>
                <w:szCs w:val="28"/>
                <w:lang w:bidi="ar"/>
              </w:rPr>
              <w:t>数量/单位</w:t>
            </w:r>
          </w:p>
        </w:tc>
        <w:tc>
          <w:tcPr>
            <w:tcW w:w="687" w:type="dxa"/>
            <w:vAlign w:val="top"/>
          </w:tcPr>
          <w:p w14:paraId="33E77A0F">
            <w:pPr>
              <w:snapToGrid w:val="0"/>
              <w:spacing w:line="540" w:lineRule="exact"/>
              <w:jc w:val="center"/>
              <w:rPr>
                <w:rFonts w:hint="eastAsia" w:ascii="宋体" w:hAnsi="宋体"/>
                <w:sz w:val="28"/>
                <w:szCs w:val="28"/>
                <w:lang w:bidi="ar"/>
              </w:rPr>
            </w:pPr>
            <w:r>
              <w:rPr>
                <w:rFonts w:hint="eastAsia" w:ascii="宋体" w:hAnsi="宋体"/>
                <w:sz w:val="28"/>
                <w:szCs w:val="28"/>
                <w:lang w:bidi="ar"/>
              </w:rPr>
              <w:t>单价(元)</w:t>
            </w:r>
          </w:p>
        </w:tc>
        <w:tc>
          <w:tcPr>
            <w:tcW w:w="688" w:type="dxa"/>
            <w:vAlign w:val="top"/>
          </w:tcPr>
          <w:p w14:paraId="340A111F">
            <w:pPr>
              <w:snapToGrid w:val="0"/>
              <w:spacing w:line="540" w:lineRule="exact"/>
              <w:jc w:val="center"/>
              <w:rPr>
                <w:rFonts w:hint="eastAsia" w:ascii="宋体" w:hAnsi="宋体"/>
                <w:sz w:val="28"/>
                <w:szCs w:val="28"/>
                <w:lang w:bidi="ar"/>
              </w:rPr>
            </w:pPr>
            <w:r>
              <w:rPr>
                <w:rFonts w:hint="eastAsia" w:ascii="宋体" w:hAnsi="宋体"/>
                <w:sz w:val="28"/>
                <w:szCs w:val="28"/>
                <w:lang w:bidi="ar"/>
              </w:rPr>
              <w:t>合价(元)</w:t>
            </w:r>
          </w:p>
        </w:tc>
      </w:tr>
      <w:tr w14:paraId="7FBA4B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1" w:hRule="atLeast"/>
          <w:jc w:val="center"/>
        </w:trPr>
        <w:tc>
          <w:tcPr>
            <w:tcW w:w="735" w:type="dxa"/>
            <w:vAlign w:val="top"/>
          </w:tcPr>
          <w:p w14:paraId="4B48EFCA">
            <w:pPr>
              <w:snapToGrid w:val="0"/>
              <w:spacing w:line="540" w:lineRule="exact"/>
              <w:jc w:val="center"/>
              <w:rPr>
                <w:rFonts w:hint="eastAsia" w:ascii="宋体" w:hAnsi="宋体"/>
                <w:sz w:val="28"/>
                <w:szCs w:val="28"/>
                <w:lang w:bidi="ar"/>
              </w:rPr>
            </w:pPr>
            <w:r>
              <w:rPr>
                <w:rFonts w:hint="eastAsia" w:ascii="宋体" w:hAnsi="宋体"/>
                <w:sz w:val="28"/>
                <w:szCs w:val="28"/>
                <w:lang w:bidi="ar"/>
              </w:rPr>
              <w:t>1</w:t>
            </w:r>
          </w:p>
        </w:tc>
        <w:tc>
          <w:tcPr>
            <w:tcW w:w="363" w:type="dxa"/>
            <w:vAlign w:val="top"/>
          </w:tcPr>
          <w:p w14:paraId="65C0F020">
            <w:pPr>
              <w:snapToGrid w:val="0"/>
              <w:spacing w:line="540" w:lineRule="exact"/>
              <w:jc w:val="left"/>
              <w:rPr>
                <w:rFonts w:ascii="Arial"/>
                <w:sz w:val="28"/>
                <w:szCs w:val="28"/>
              </w:rPr>
            </w:pPr>
          </w:p>
        </w:tc>
        <w:tc>
          <w:tcPr>
            <w:tcW w:w="752" w:type="dxa"/>
            <w:vAlign w:val="top"/>
          </w:tcPr>
          <w:p w14:paraId="1084C2F8">
            <w:pPr>
              <w:snapToGrid w:val="0"/>
              <w:spacing w:line="540" w:lineRule="exact"/>
              <w:jc w:val="left"/>
              <w:rPr>
                <w:rFonts w:ascii="Arial"/>
                <w:sz w:val="28"/>
                <w:szCs w:val="28"/>
              </w:rPr>
            </w:pPr>
          </w:p>
        </w:tc>
        <w:tc>
          <w:tcPr>
            <w:tcW w:w="835" w:type="dxa"/>
            <w:vAlign w:val="top"/>
          </w:tcPr>
          <w:p w14:paraId="36FB5D5D">
            <w:pPr>
              <w:snapToGrid w:val="0"/>
              <w:spacing w:line="540" w:lineRule="exact"/>
              <w:jc w:val="left"/>
              <w:rPr>
                <w:rFonts w:ascii="Arial"/>
                <w:sz w:val="28"/>
                <w:szCs w:val="28"/>
              </w:rPr>
            </w:pPr>
          </w:p>
        </w:tc>
        <w:tc>
          <w:tcPr>
            <w:tcW w:w="937" w:type="dxa"/>
            <w:vAlign w:val="top"/>
          </w:tcPr>
          <w:p w14:paraId="54B21379">
            <w:pPr>
              <w:snapToGrid w:val="0"/>
              <w:spacing w:line="540" w:lineRule="exact"/>
              <w:jc w:val="left"/>
              <w:rPr>
                <w:rFonts w:ascii="Arial"/>
                <w:sz w:val="28"/>
                <w:szCs w:val="28"/>
              </w:rPr>
            </w:pPr>
          </w:p>
        </w:tc>
        <w:tc>
          <w:tcPr>
            <w:tcW w:w="687" w:type="dxa"/>
            <w:vAlign w:val="top"/>
          </w:tcPr>
          <w:p w14:paraId="634FE2D1">
            <w:pPr>
              <w:snapToGrid w:val="0"/>
              <w:spacing w:line="540" w:lineRule="exact"/>
              <w:jc w:val="left"/>
              <w:rPr>
                <w:rFonts w:ascii="Arial"/>
                <w:sz w:val="28"/>
                <w:szCs w:val="28"/>
              </w:rPr>
            </w:pPr>
          </w:p>
        </w:tc>
        <w:tc>
          <w:tcPr>
            <w:tcW w:w="688" w:type="dxa"/>
            <w:vAlign w:val="top"/>
          </w:tcPr>
          <w:p w14:paraId="14123450">
            <w:pPr>
              <w:snapToGrid w:val="0"/>
              <w:spacing w:line="540" w:lineRule="exact"/>
              <w:jc w:val="left"/>
              <w:rPr>
                <w:rFonts w:ascii="Arial"/>
                <w:sz w:val="28"/>
                <w:szCs w:val="28"/>
              </w:rPr>
            </w:pPr>
          </w:p>
        </w:tc>
      </w:tr>
      <w:tr w14:paraId="2B7DBF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8" w:hRule="atLeast"/>
          <w:jc w:val="center"/>
        </w:trPr>
        <w:tc>
          <w:tcPr>
            <w:tcW w:w="735" w:type="dxa"/>
            <w:vAlign w:val="top"/>
          </w:tcPr>
          <w:p w14:paraId="306673BE">
            <w:pPr>
              <w:snapToGrid w:val="0"/>
              <w:spacing w:line="540" w:lineRule="exact"/>
              <w:jc w:val="center"/>
              <w:rPr>
                <w:rFonts w:hint="eastAsia" w:ascii="宋体" w:hAnsi="宋体"/>
                <w:position w:val="3"/>
                <w:sz w:val="28"/>
                <w:szCs w:val="28"/>
                <w:lang w:bidi="ar"/>
              </w:rPr>
            </w:pPr>
            <w:r>
              <w:rPr>
                <w:rFonts w:hint="eastAsia" w:ascii="宋体" w:hAnsi="宋体"/>
                <w:position w:val="3"/>
                <w:sz w:val="28"/>
                <w:szCs w:val="28"/>
                <w:lang w:bidi="ar"/>
              </w:rPr>
              <w:t>…</w:t>
            </w:r>
          </w:p>
        </w:tc>
        <w:tc>
          <w:tcPr>
            <w:tcW w:w="363" w:type="dxa"/>
            <w:vAlign w:val="top"/>
          </w:tcPr>
          <w:p w14:paraId="45A68BDA">
            <w:pPr>
              <w:snapToGrid w:val="0"/>
              <w:spacing w:line="540" w:lineRule="exact"/>
              <w:jc w:val="left"/>
              <w:rPr>
                <w:rFonts w:ascii="Arial"/>
                <w:sz w:val="28"/>
                <w:szCs w:val="28"/>
              </w:rPr>
            </w:pPr>
          </w:p>
        </w:tc>
        <w:tc>
          <w:tcPr>
            <w:tcW w:w="752" w:type="dxa"/>
            <w:vAlign w:val="top"/>
          </w:tcPr>
          <w:p w14:paraId="4AD9109F">
            <w:pPr>
              <w:snapToGrid w:val="0"/>
              <w:spacing w:line="540" w:lineRule="exact"/>
              <w:jc w:val="left"/>
              <w:rPr>
                <w:rFonts w:ascii="Arial"/>
                <w:sz w:val="28"/>
                <w:szCs w:val="28"/>
              </w:rPr>
            </w:pPr>
          </w:p>
        </w:tc>
        <w:tc>
          <w:tcPr>
            <w:tcW w:w="835" w:type="dxa"/>
            <w:vAlign w:val="top"/>
          </w:tcPr>
          <w:p w14:paraId="7AADE75D">
            <w:pPr>
              <w:snapToGrid w:val="0"/>
              <w:spacing w:line="540" w:lineRule="exact"/>
              <w:jc w:val="left"/>
              <w:rPr>
                <w:rFonts w:ascii="Arial"/>
                <w:sz w:val="28"/>
                <w:szCs w:val="28"/>
              </w:rPr>
            </w:pPr>
          </w:p>
        </w:tc>
        <w:tc>
          <w:tcPr>
            <w:tcW w:w="937" w:type="dxa"/>
            <w:vAlign w:val="top"/>
          </w:tcPr>
          <w:p w14:paraId="5A2AC2F9">
            <w:pPr>
              <w:snapToGrid w:val="0"/>
              <w:spacing w:line="540" w:lineRule="exact"/>
              <w:jc w:val="left"/>
              <w:rPr>
                <w:rFonts w:ascii="Arial"/>
                <w:sz w:val="28"/>
                <w:szCs w:val="28"/>
              </w:rPr>
            </w:pPr>
          </w:p>
        </w:tc>
        <w:tc>
          <w:tcPr>
            <w:tcW w:w="687" w:type="dxa"/>
            <w:vAlign w:val="top"/>
          </w:tcPr>
          <w:p w14:paraId="3C9B50F9">
            <w:pPr>
              <w:snapToGrid w:val="0"/>
              <w:spacing w:line="540" w:lineRule="exact"/>
              <w:jc w:val="left"/>
              <w:rPr>
                <w:rFonts w:ascii="Arial"/>
                <w:sz w:val="28"/>
                <w:szCs w:val="28"/>
              </w:rPr>
            </w:pPr>
          </w:p>
        </w:tc>
        <w:tc>
          <w:tcPr>
            <w:tcW w:w="688" w:type="dxa"/>
            <w:vAlign w:val="top"/>
          </w:tcPr>
          <w:p w14:paraId="2270D06F">
            <w:pPr>
              <w:snapToGrid w:val="0"/>
              <w:spacing w:line="540" w:lineRule="exact"/>
              <w:jc w:val="left"/>
              <w:rPr>
                <w:rFonts w:ascii="Arial"/>
                <w:sz w:val="28"/>
                <w:szCs w:val="28"/>
              </w:rPr>
            </w:pPr>
          </w:p>
        </w:tc>
      </w:tr>
    </w:tbl>
    <w:p w14:paraId="339BC5F5">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4、合同总金额</w:t>
      </w:r>
    </w:p>
    <w:p w14:paraId="46D12ADE">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合同总金额为：</w:t>
      </w:r>
      <w:r>
        <w:rPr>
          <w:rFonts w:hint="eastAsia" w:ascii="宋体" w:hAnsi="宋体"/>
          <w:sz w:val="28"/>
          <w:szCs w:val="28"/>
          <w:u w:val="single"/>
          <w:lang w:bidi="ar"/>
        </w:rPr>
        <w:t xml:space="preserve"> 大写（人民币）：      元，（小写）¥：           )</w:t>
      </w:r>
      <w:r>
        <w:rPr>
          <w:rFonts w:hint="eastAsia" w:ascii="宋体" w:hAnsi="宋体"/>
          <w:sz w:val="28"/>
          <w:szCs w:val="28"/>
          <w:lang w:bidi="ar"/>
        </w:rPr>
        <w:t>。</w:t>
      </w:r>
    </w:p>
    <w:p w14:paraId="309C9E8C">
      <w:pPr>
        <w:snapToGrid w:val="0"/>
        <w:spacing w:line="540" w:lineRule="exact"/>
        <w:ind w:firstLine="562" w:firstLineChars="200"/>
        <w:jc w:val="left"/>
        <w:rPr>
          <w:rFonts w:hint="eastAsia" w:ascii="宋体" w:hAnsi="宋体"/>
          <w:b/>
          <w:bCs/>
          <w:sz w:val="28"/>
          <w:szCs w:val="28"/>
          <w:lang w:bidi="ar"/>
        </w:rPr>
      </w:pPr>
      <w:r>
        <w:rPr>
          <w:rFonts w:hint="eastAsia" w:ascii="宋体" w:hAnsi="宋体"/>
          <w:b/>
          <w:bCs/>
          <w:sz w:val="28"/>
          <w:szCs w:val="28"/>
          <w:lang w:bidi="ar"/>
        </w:rPr>
        <w:t>注：供应商的报价为本项目总报价。</w:t>
      </w:r>
    </w:p>
    <w:p w14:paraId="5F7B79AC">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5、付款方式</w:t>
      </w:r>
    </w:p>
    <w:p w14:paraId="5140725A">
      <w:pPr>
        <w:ind w:firstLine="560" w:firstLineChars="200"/>
        <w:jc w:val="left"/>
        <w:rPr>
          <w:rFonts w:hint="eastAsia" w:ascii="宋体" w:hAnsi="宋体" w:eastAsia="宋体"/>
          <w:sz w:val="28"/>
          <w:szCs w:val="28"/>
          <w:highlight w:val="yellow"/>
          <w:lang w:bidi="ar"/>
        </w:rPr>
      </w:pPr>
      <w:r>
        <w:rPr>
          <w:rFonts w:hint="eastAsia" w:ascii="宋体" w:hAnsi="宋体" w:eastAsia="宋体"/>
          <w:sz w:val="28"/>
          <w:szCs w:val="28"/>
          <w:highlight w:val="yellow"/>
          <w:lang w:bidi="ar"/>
        </w:rPr>
        <w:t>5.1 合同签订后，甲方向乙方支付合同金额的40%作为预付款（预付款支付之</w:t>
      </w:r>
    </w:p>
    <w:p w14:paraId="77210634">
      <w:pPr>
        <w:ind w:firstLine="560" w:firstLineChars="200"/>
        <w:jc w:val="left"/>
        <w:rPr>
          <w:rFonts w:hint="eastAsia" w:ascii="宋体" w:hAnsi="宋体" w:eastAsia="宋体"/>
          <w:sz w:val="28"/>
          <w:szCs w:val="28"/>
          <w:highlight w:val="yellow"/>
          <w:lang w:bidi="ar"/>
        </w:rPr>
      </w:pPr>
      <w:r>
        <w:rPr>
          <w:rFonts w:hint="eastAsia" w:ascii="宋体" w:hAnsi="宋体" w:eastAsia="宋体"/>
          <w:sz w:val="28"/>
          <w:szCs w:val="28"/>
          <w:highlight w:val="yellow"/>
          <w:lang w:bidi="ar"/>
        </w:rPr>
        <w:t xml:space="preserve">前，乙方须向甲方提交银行、保险公司、担保公司等金融机构出具的预付款保函或其他担保措施）。项目供货并安装调试完毕自甲方验收合格后，甲方向乙方支付至合同金额的100%（含预付款）。 </w:t>
      </w:r>
    </w:p>
    <w:p w14:paraId="7AC37BCE">
      <w:pPr>
        <w:ind w:firstLine="560" w:firstLineChars="200"/>
        <w:jc w:val="left"/>
        <w:rPr>
          <w:rFonts w:hint="eastAsia" w:ascii="宋体" w:hAnsi="宋体" w:eastAsia="宋体"/>
          <w:sz w:val="28"/>
          <w:szCs w:val="28"/>
          <w:highlight w:val="yellow"/>
          <w:lang w:bidi="ar"/>
        </w:rPr>
      </w:pPr>
      <w:r>
        <w:rPr>
          <w:rFonts w:hint="eastAsia" w:ascii="宋体" w:hAnsi="宋体" w:eastAsia="宋体"/>
          <w:sz w:val="28"/>
          <w:szCs w:val="28"/>
          <w:highlight w:val="yellow"/>
          <w:lang w:bidi="ar"/>
        </w:rPr>
        <w:t>5.2 如乙方书面明确表示无需预付款，项目供货并安装调试完毕自甲方验收合格后，甲方向乙方支付至合同金额的100%。</w:t>
      </w:r>
    </w:p>
    <w:p w14:paraId="765CDFF4">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6、</w:t>
      </w:r>
      <w:r>
        <w:rPr>
          <w:rFonts w:hint="eastAsia" w:ascii="宋体" w:hAnsi="宋体"/>
          <w:sz w:val="28"/>
          <w:szCs w:val="28"/>
          <w:lang w:val="en-US" w:eastAsia="zh-CN" w:bidi="ar"/>
        </w:rPr>
        <w:t>供货期限</w:t>
      </w:r>
      <w:r>
        <w:rPr>
          <w:rFonts w:hint="eastAsia" w:ascii="宋体" w:hAnsi="宋体"/>
          <w:sz w:val="28"/>
          <w:szCs w:val="28"/>
          <w:lang w:bidi="ar"/>
        </w:rPr>
        <w:t>、供货地点、免费质保期</w:t>
      </w:r>
    </w:p>
    <w:p w14:paraId="3F3580B1">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供货期限：自合同签订之日起，</w:t>
      </w:r>
      <w:r>
        <w:rPr>
          <w:rFonts w:hint="eastAsia" w:ascii="宋体" w:hAnsi="宋体"/>
          <w:sz w:val="28"/>
          <w:szCs w:val="28"/>
          <w:lang w:val="en-US" w:eastAsia="zh-CN" w:bidi="ar"/>
        </w:rPr>
        <w:t>30</w:t>
      </w:r>
      <w:r>
        <w:rPr>
          <w:rFonts w:hint="eastAsia" w:ascii="宋体" w:hAnsi="宋体"/>
          <w:sz w:val="28"/>
          <w:szCs w:val="28"/>
          <w:lang w:bidi="ar"/>
        </w:rPr>
        <w:t>个日历日内完成供货。</w:t>
      </w:r>
    </w:p>
    <w:p w14:paraId="3C8D98F2">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供货地点：</w:t>
      </w:r>
      <w:r>
        <w:rPr>
          <w:rFonts w:hint="eastAsia" w:ascii="宋体" w:hAnsi="宋体"/>
          <w:sz w:val="28"/>
          <w:szCs w:val="28"/>
          <w:u w:val="single"/>
          <w:lang w:bidi="ar"/>
        </w:rPr>
        <w:t xml:space="preserve">                        </w:t>
      </w:r>
      <w:r>
        <w:rPr>
          <w:rFonts w:hint="eastAsia" w:ascii="宋体" w:hAnsi="宋体"/>
          <w:sz w:val="28"/>
          <w:szCs w:val="28"/>
          <w:lang w:bidi="ar"/>
        </w:rPr>
        <w:t>。</w:t>
      </w:r>
    </w:p>
    <w:p w14:paraId="77574656">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免费质保期：所供货物提供</w:t>
      </w:r>
      <w:r>
        <w:rPr>
          <w:rFonts w:hint="eastAsia" w:ascii="宋体" w:hAnsi="宋体"/>
          <w:sz w:val="28"/>
          <w:szCs w:val="28"/>
          <w:u w:val="single"/>
          <w:lang w:bidi="ar"/>
        </w:rPr>
        <w:t xml:space="preserve"> </w:t>
      </w:r>
      <w:r>
        <w:rPr>
          <w:rFonts w:hint="eastAsia" w:ascii="宋体" w:hAnsi="宋体"/>
          <w:sz w:val="28"/>
          <w:szCs w:val="28"/>
          <w:u w:val="single"/>
          <w:lang w:val="en-US" w:eastAsia="zh-CN" w:bidi="ar"/>
        </w:rPr>
        <w:t>3</w:t>
      </w:r>
      <w:r>
        <w:rPr>
          <w:rFonts w:hint="eastAsia" w:ascii="宋体" w:hAnsi="宋体"/>
          <w:sz w:val="28"/>
          <w:szCs w:val="28"/>
          <w:u w:val="single"/>
          <w:lang w:bidi="ar"/>
        </w:rPr>
        <w:t xml:space="preserve"> </w:t>
      </w:r>
      <w:r>
        <w:rPr>
          <w:rFonts w:hint="eastAsia" w:ascii="宋体" w:hAnsi="宋体"/>
          <w:sz w:val="28"/>
          <w:szCs w:val="28"/>
          <w:lang w:bidi="ar"/>
        </w:rPr>
        <w:t>年的免费</w:t>
      </w:r>
      <w:r>
        <w:rPr>
          <w:rFonts w:hint="eastAsia" w:ascii="宋体" w:hAnsi="宋体"/>
          <w:sz w:val="28"/>
          <w:szCs w:val="28"/>
          <w:lang w:val="en-US" w:eastAsia="zh-CN" w:bidi="ar"/>
        </w:rPr>
        <w:t>原厂</w:t>
      </w:r>
      <w:r>
        <w:rPr>
          <w:rFonts w:hint="eastAsia" w:ascii="宋体" w:hAnsi="宋体"/>
          <w:sz w:val="28"/>
          <w:szCs w:val="28"/>
          <w:lang w:bidi="ar"/>
        </w:rPr>
        <w:t>质保服务 (自甲方验收合格之日起计算)。乙方保证所供货物和服务完全符合本合同规定的规格、性能，货物和服务质量及要求满足相关标准。</w:t>
      </w:r>
    </w:p>
    <w:p w14:paraId="6844C59D">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7、包装和标记</w:t>
      </w:r>
    </w:p>
    <w:p w14:paraId="671553A9">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7.1 乙方交付的所有合同标的应具有适于运输的坚固包装，并且乙方应根据合同标的的不同特性和要求采取防潮、防雨、防锈、防震、防腐等保护措施，以确保合同标的安全无损地送达交货地点。</w:t>
      </w:r>
    </w:p>
    <w:p w14:paraId="6BEC5808">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7.2若合同标的采用集装箱装运的，乙方应在每件包装箱相对的二个侧面上，用不褪色的油漆以醒目的中文做出相应标记。乙方应根据合同标的的不同特性和装卸运输上的不同要求，在包装箱相对的二个侧面上用中文标记“勿倒置”、“小心轻放”、“防潮”等标志和“重心”等装卸搬运时适用的通用图案，以利于装卸和搬运。</w:t>
      </w:r>
    </w:p>
    <w:p w14:paraId="548CAD70">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7.3 下列资料包装在合同标的的包装箱中：(1)装箱单；(2)合同标的数量和质量合格证书、保修证书；(3)产品使用说明书及其它必要的技术资料。</w:t>
      </w:r>
    </w:p>
    <w:p w14:paraId="397B5F9A">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7.4 凡由于乙方对合同标的包装不善、标记不明、防护措施不当或在合同标的装箱前保管不良，致使合同标的遭到损坏或丢失，乙方应负责免费修理或更换，并承担由此给甲方造成的一切损失。</w:t>
      </w:r>
    </w:p>
    <w:p w14:paraId="6BF2792C">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8、质量标准和检验方式</w:t>
      </w:r>
    </w:p>
    <w:p w14:paraId="61DD3855">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8.1 乙方应保证提供给甲方的合同标的是货物生产厂商原造的或配套厂家的，全新、未使用过的，是用符合要求的工艺和材料制造而成的，并完全满足本项目采购文件规定的质量、性能和规格的要求。</w:t>
      </w:r>
    </w:p>
    <w:p w14:paraId="4BA4CBCA">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8.2 乙方提供给甲方的合同标的应通过货物制造厂商的出厂检验，并提供质量合格证书。乙方承诺提供给甲方的合同标的的技术规范应与本项目采购文件中响应货物清单、质量要求和供货部分中的规定及响应文件中响应货物技术规范偏离表(如果被采购人接受)相一致，同时，乙方提供的货物质量应符合中华人民共和国相关标准及相应的技术规范、本次采购相关文件中的全部相关要求及乙方工厂相关标准及相应的技术规范中之较高者。</w:t>
      </w:r>
    </w:p>
    <w:p w14:paraId="41D8489F">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8.3 乙方保证提供的货物符合中华人民共和国国家及行业的安全质量标准、环保标准中之较高者；若货物来源于中华人民共和国境外，还要同时符合货物来源国的官方、行业及生产厂商的安全质量标准、环保标准中之较高者。上述标准为已发布的且在货物交付时有效的最新版本的标准；当货物来源于中华人民共和国境外时，产品必须附有原产地证明、中华人民共和国商检机构的检验证明、合法进货渠道证明及海关完税证明，此外，有关技术资料中须附有全文翻译的中文文本。</w:t>
      </w:r>
    </w:p>
    <w:p w14:paraId="61BF57FB">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8.4 乙方应保证所提供的货物经正确调试、合理操作和维护保养在其使用寿命期内具有令甲方满意的性能，并对由于合同标的的设计、工艺或材料的缺陷而发生的任何故障负责。</w:t>
      </w:r>
    </w:p>
    <w:p w14:paraId="0D1CD265">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8.5 合同标的交付前，乙方应对货物的质量、数量等方面进行详细、全面的检验，并向甲方出具证明货物符合合同约定的文件。若检验时发现货物数量不足、规格与合同要求不符或开箱时虽然货物外包装完好无损，但箱内货物短缺或损伤，双方应签署书面形式证明，乙方应根据该证明及时补足或更换。</w:t>
      </w:r>
    </w:p>
    <w:p w14:paraId="7D7D7039">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8.6 乙方保证向甲方提供的技术资料均是清晰的、正确的、完整的，且除原产品提供的英文技术文档以外，其他文档应提供中文版本。</w:t>
      </w:r>
    </w:p>
    <w:p w14:paraId="5FFD3ADF">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8.7本合同各相关条款中凡与乙方责任或义务相关及由乙方原因所引起涉及各项货物、零件、</w:t>
      </w:r>
      <w:r>
        <w:rPr>
          <w:rFonts w:hint="eastAsia" w:ascii="宋体" w:hAnsi="宋体"/>
          <w:sz w:val="28"/>
          <w:szCs w:val="28"/>
          <w:lang w:eastAsia="zh-CN" w:bidi="ar"/>
        </w:rPr>
        <w:t>配件</w:t>
      </w:r>
      <w:r>
        <w:rPr>
          <w:rFonts w:hint="eastAsia" w:ascii="宋体" w:hAnsi="宋体"/>
          <w:sz w:val="28"/>
          <w:szCs w:val="28"/>
          <w:lang w:bidi="ar"/>
        </w:rPr>
        <w:t>、配件及资料的更、换、补、退等情形，所发生相关的任何价款、成本、费用，包括但不限于运输、服务、维修、调试等，以及保险、税、费等，均应当由乙方承担。</w:t>
      </w:r>
    </w:p>
    <w:p w14:paraId="1612EB83">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8.8 合同期满或者履行完毕后，甲方有权组织(包括依法邀请国家认可的质量检测机构参加)对乙方履约的验收，并出具验收书；向社会公众提供的公共服务项目，验收时应当邀请服务对象参与并出具意见，验收结果应当向社会公告。</w:t>
      </w:r>
    </w:p>
    <w:p w14:paraId="4D4B0E72">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8.9 甲方应当在项目完成且收到乙方验收申请后5个工作日内组织开展履约验收。</w:t>
      </w:r>
    </w:p>
    <w:p w14:paraId="78AE0013">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9、技术服务和保修责任</w:t>
      </w:r>
    </w:p>
    <w:p w14:paraId="40100054">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9.1 若厂家规定的保修期或合同标的主要</w:t>
      </w:r>
      <w:r>
        <w:rPr>
          <w:rFonts w:hint="eastAsia" w:ascii="宋体" w:hAnsi="宋体"/>
          <w:sz w:val="28"/>
          <w:szCs w:val="28"/>
          <w:lang w:eastAsia="zh-CN" w:bidi="ar"/>
        </w:rPr>
        <w:t>配件</w:t>
      </w:r>
      <w:r>
        <w:rPr>
          <w:rFonts w:hint="eastAsia" w:ascii="宋体" w:hAnsi="宋体"/>
          <w:sz w:val="28"/>
          <w:szCs w:val="28"/>
          <w:lang w:bidi="ar"/>
        </w:rPr>
        <w:t>的保修期长于本合同保修期，应适用其保修期。(在本次采购文件所规定的期限中，若有不同期限自动适用其中期限较长者)。虽有该期限的约定，但：仅为兜底约定；乙方承诺，本合同项下标的的免费质保期或与质量相关的其它期限均自按照本合同约定方式完成最 终验收并由甲方签署了货物最终验收单之日起算；本合同甲方、乙方特别约定对本合同项下货物的包退、免费包换、免费包修、负责保修等期限，应当在约定质量保证期限、约定使用寿命、甲方在采购时所要求的期限或行业认可的平均使用寿命、国家部委以上文件所规定的强制适用的期限等不同的期限中，自动适用其中最长的期限；若各方对该类期限不能达成一致的确认则应当通过本合同中所约定的解决争议的方式裁决出相关期限。</w:t>
      </w:r>
    </w:p>
    <w:p w14:paraId="4432A5C5">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9.2 乙方保证在合同标的出现故障和缺陷时，或接到甲方提出的技术服务要求后按规定时间内予以答复，如甲方有要求或必要时，乙方应在接到甲方通知后规定时间内派员至甲方免费维修和提供现场指导。如乙方在接到甲方提出的技术服务要求或维修通知后的规定时间内没有响应、拒绝或没有派员到达甲方提供技术服务、修理或退换货物，甲方有权委托第三人对合同标的进行维修或提供技术服务， 由此产生的一切费用由乙方承担。</w:t>
      </w:r>
    </w:p>
    <w:p w14:paraId="74550871">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9.3 如因甲方在使用中自行变更货物的硬件或软件而引起的缺陷，或因甲方人员维护不当而损坏的货物或零</w:t>
      </w:r>
      <w:r>
        <w:rPr>
          <w:rFonts w:hint="eastAsia" w:ascii="宋体" w:hAnsi="宋体"/>
          <w:sz w:val="28"/>
          <w:szCs w:val="28"/>
          <w:lang w:eastAsia="zh-CN" w:bidi="ar"/>
        </w:rPr>
        <w:t>配件</w:t>
      </w:r>
      <w:r>
        <w:rPr>
          <w:rFonts w:hint="eastAsia" w:ascii="宋体" w:hAnsi="宋体"/>
          <w:sz w:val="28"/>
          <w:szCs w:val="28"/>
          <w:lang w:bidi="ar"/>
        </w:rPr>
        <w:t>，乙方不负保修责任，乙方应按照或比照本合同相关条款规定提供更换或修理服务，由此引起的合理费用由甲方负担。</w:t>
      </w:r>
    </w:p>
    <w:p w14:paraId="7C41A029">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9.4如因乙方提供的货物硬件或软件有缺陷，或乙方提供的技术资料有错误，或乙方在现场的技术人员指导有错误而使合同标的不能达到合同规定的指标和技术性能，乙方应负责按本合同相关条款规定修理或更换，使货物运行指标和技术性能达到合同规定,由此引起的全部费用由乙方承担。若以上原因导致或引起甲方损失及导致或引起第三方受到损害的，全部赔偿责任均应由乙方承担。</w:t>
      </w:r>
    </w:p>
    <w:p w14:paraId="4584E3F5">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9.5 在合同标的免费质保期内，如果由于乙方更换、修理和续补货物，而造成本合同标的不得不停止运行，货物保修期应依照停止运行的实际时间加以延长，如因此给甲方造成损失，乙方应负责赔偿。</w:t>
      </w:r>
    </w:p>
    <w:p w14:paraId="6305E247">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9.6 在合同标的免费保修期届满后，乙方保证继续为甲方提供产品的维修服务，甲方应按乙方提供的不差于任何第三方的优惠价格向乙方支付相关费用，乙方保证在合同标的使用期内以不高于本合同标的、相关配件及服务的价格，并且不差于任何第三方的优惠价格，向甲方提供备品、备件及维修服务。</w:t>
      </w:r>
    </w:p>
    <w:p w14:paraId="7334E619">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9.7 在合同标的免费保修期届满后，如果因合同标的硬件或软件的固有缺陷和瑕疵出现紧急故障和事故，乙方应在接到甲方通知后立即提供电话支持、远程支持并在规定时间内到达现场，迅速排除货物故障。</w:t>
      </w:r>
    </w:p>
    <w:p w14:paraId="4720B586">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9.8 乙方保证，乙方依据本合同提供的货物及相关的软件和技术资料，乙方均已得到有关知识产权的权利人的合法授权，如发生涉及到专利权、著作权、商标权等争议，乙方负责处理，并承担由此引起的全部法律及经济责任。</w:t>
      </w:r>
    </w:p>
    <w:p w14:paraId="43970B1D">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10、知识产权</w:t>
      </w:r>
    </w:p>
    <w:p w14:paraId="10DF5E5F">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乙方保证，乙方依据本合同提供的标的及相关的软件和技术资料，乙方均已得到有关知识产权的权利人的合法授权，如发生涉及到专利权、著作权、商标权等争议，乙方负责处理，并承担由此引起的全部法律及经济责任。</w:t>
      </w:r>
    </w:p>
    <w:p w14:paraId="24383DC0">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11、违约责任</w:t>
      </w:r>
    </w:p>
    <w:p w14:paraId="38AD4734">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11.1 甲方无正当理由拒付合同款的(或因甲方原因导致终止合同的) ,甲方应向乙方支付合同总金额5%的违约金。因甲方原因导致变更、中止合同的，甲方应按照乙方实际损失情况予以赔偿或补偿。</w:t>
      </w:r>
    </w:p>
    <w:p w14:paraId="6322F0C0">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11.2 甲方延期返还履约保证金或延期支付合同款(不可抗力除外)，应向乙方偿付延期款项的违约金，金额每日按逾期款金额的万分之三计算。</w:t>
      </w:r>
    </w:p>
    <w:p w14:paraId="7064C8E7">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11.3 乙方实施下列行为之一的， 甲方有权解除合同，并有权要求乙方赔偿损失。经甲方同意继续履行合同的，甲方可从应支付给乙方的合同款中获得经济上的赔偿金,其标准为每逾期一天，按合同总金额的万分之三计算。</w:t>
      </w:r>
    </w:p>
    <w:p w14:paraId="53FBB4F3">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(1)乙方未按合同约定的时间供货完毕；</w:t>
      </w:r>
    </w:p>
    <w:p w14:paraId="346FE285">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(2)乙方送交的货物或服务经验收不合格，或验收后出现质量问题。</w:t>
      </w:r>
    </w:p>
    <w:p w14:paraId="1A2497A4">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11.4 因乙方违反本合同给甲方或用户造成损失时，及/或因乙方产品及/或其性能缺陷、质量缺陷等问题，包括其直接或由代理商包修、修理、维护、保养等，引起甲方的任何损失，及引起甲方给第三方造成损害，甲方、用户、受损失的第三方均有权直接要求乙方及其代理商赔偿全部及/或任何相关的经济损失，乙方承诺将不予推卸地、及时地、直接地承担全部及/或任何相关的损失的赔偿责任，包括第三方的相关的全部及/或任何损失的赔偿责任。</w:t>
      </w:r>
    </w:p>
    <w:p w14:paraId="45BC3CE3">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11.5 如果乙方不履行售后服务承诺,乙方应向甲方支付合同总金额5%的违约金。</w:t>
      </w:r>
    </w:p>
    <w:p w14:paraId="35441B29">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11.6 上述违约金、赔偿金不能补偿对方损失时，双方有权向对方追索实际损失的赔偿金。</w:t>
      </w:r>
    </w:p>
    <w:p w14:paraId="6F5AA633">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11.7 由于不可抗力原因使乙方延迟建设，或者由于不可抗力原因影响甲方履约，可不执行违约责任条款，由双方协商解决。</w:t>
      </w:r>
    </w:p>
    <w:p w14:paraId="6189F5BB">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12、其他约定</w:t>
      </w:r>
    </w:p>
    <w:p w14:paraId="02AB5139">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12.1 签订合同前，乙方须将营业执照原件、相关资质证书原件、从业人员资格证书原件交甲方查验。</w:t>
      </w:r>
    </w:p>
    <w:p w14:paraId="49B2015B">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12.2乙方应自觉接受甲方及有关部门对供货过程的全程监督，所有货物进场后，都应经过甲方及有关部门的认可；所有隐蔽工序在覆盖前，都应经甲方或有关部门的验收认可。</w:t>
      </w:r>
    </w:p>
    <w:p w14:paraId="4A5CC104">
      <w:pPr>
        <w:spacing w:line="440" w:lineRule="exact"/>
        <w:ind w:firstLine="560" w:firstLineChars="200"/>
        <w:rPr>
          <w:rFonts w:hint="eastAsia" w:ascii="宋体" w:hAnsi="宋体"/>
          <w:sz w:val="28"/>
          <w:szCs w:val="28"/>
          <w:lang w:bidi="ar"/>
        </w:rPr>
      </w:pPr>
      <w:r>
        <w:rPr>
          <w:rFonts w:hint="eastAsia" w:ascii="宋体" w:hAnsi="宋体"/>
          <w:sz w:val="28"/>
          <w:szCs w:val="28"/>
          <w:lang w:bidi="ar"/>
        </w:rPr>
        <w:t>12.3乙方需建立客户使用档案，对客户使用设备状况定期、跟踪了解，为设备的正常运转保驾护航。</w:t>
      </w:r>
    </w:p>
    <w:p w14:paraId="629414EE">
      <w:pPr>
        <w:spacing w:line="440" w:lineRule="exact"/>
        <w:ind w:firstLine="560" w:firstLineChars="200"/>
        <w:rPr>
          <w:rFonts w:hint="eastAsia" w:ascii="宋体" w:hAnsi="宋体"/>
          <w:sz w:val="28"/>
          <w:szCs w:val="28"/>
          <w:lang w:bidi="ar"/>
        </w:rPr>
      </w:pPr>
      <w:r>
        <w:rPr>
          <w:rFonts w:hint="eastAsia" w:ascii="宋体" w:hAnsi="宋体"/>
          <w:sz w:val="28"/>
          <w:szCs w:val="28"/>
          <w:lang w:bidi="ar"/>
        </w:rPr>
        <w:t>12.4保修期过后对产品零</w:t>
      </w:r>
      <w:r>
        <w:rPr>
          <w:rFonts w:hint="eastAsia" w:ascii="宋体" w:hAnsi="宋体"/>
          <w:sz w:val="28"/>
          <w:szCs w:val="28"/>
          <w:lang w:eastAsia="zh-CN" w:bidi="ar"/>
        </w:rPr>
        <w:t>配件</w:t>
      </w:r>
      <w:r>
        <w:rPr>
          <w:rFonts w:hint="eastAsia" w:ascii="宋体" w:hAnsi="宋体"/>
          <w:sz w:val="28"/>
          <w:szCs w:val="28"/>
          <w:lang w:bidi="ar"/>
        </w:rPr>
        <w:t>，乙方将以优惠的价格提供给甲方。</w:t>
      </w:r>
    </w:p>
    <w:p w14:paraId="429770C8">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13、未尽事宜，甲乙双方友好协商解决。</w:t>
      </w:r>
    </w:p>
    <w:p w14:paraId="4047ABC6">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14、争议的解决方式</w:t>
      </w:r>
    </w:p>
    <w:p w14:paraId="30B163FD">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与本合同有关的一切争议，甲方和乙方双方应通过友好协商解决，如协商仍不能解决，双方中任何一方可向</w:t>
      </w:r>
      <w:r>
        <w:rPr>
          <w:rFonts w:hint="eastAsia" w:ascii="宋体" w:hAnsi="宋体"/>
          <w:sz w:val="28"/>
          <w:szCs w:val="28"/>
          <w:u w:val="single"/>
          <w:lang w:bidi="ar"/>
        </w:rPr>
        <w:t>含山县人民法院</w:t>
      </w:r>
      <w:r>
        <w:rPr>
          <w:rFonts w:hint="eastAsia" w:ascii="宋体" w:hAnsi="宋体"/>
          <w:sz w:val="28"/>
          <w:szCs w:val="28"/>
          <w:lang w:bidi="ar"/>
        </w:rPr>
        <w:t>诉讼解决。</w:t>
      </w:r>
    </w:p>
    <w:p w14:paraId="4BD987BA">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15、本合同一式</w:t>
      </w:r>
      <w:r>
        <w:rPr>
          <w:rFonts w:hint="eastAsia" w:ascii="宋体" w:hAnsi="宋体"/>
          <w:position w:val="1"/>
          <w:sz w:val="28"/>
          <w:szCs w:val="28"/>
          <w:u w:val="single"/>
          <w:lang w:bidi="ar"/>
        </w:rPr>
        <w:t xml:space="preserve">   </w:t>
      </w:r>
      <w:r>
        <w:rPr>
          <w:rFonts w:hint="eastAsia" w:ascii="宋体" w:hAnsi="宋体"/>
          <w:position w:val="1"/>
          <w:sz w:val="28"/>
          <w:szCs w:val="28"/>
          <w:lang w:bidi="ar"/>
        </w:rPr>
        <w:t>份</w:t>
      </w:r>
      <w:r>
        <w:rPr>
          <w:rFonts w:hint="eastAsia" w:ascii="宋体" w:hAnsi="宋体"/>
          <w:sz w:val="28"/>
          <w:szCs w:val="28"/>
          <w:lang w:bidi="ar"/>
        </w:rPr>
        <w:t>，在甲乙双方签字、盖章后生效，甲乙双方各</w:t>
      </w:r>
      <w:r>
        <w:rPr>
          <w:rFonts w:hint="eastAsia" w:ascii="宋体" w:hAnsi="宋体"/>
          <w:sz w:val="28"/>
          <w:szCs w:val="28"/>
          <w:u w:val="single"/>
          <w:lang w:bidi="ar"/>
        </w:rPr>
        <w:t xml:space="preserve">   </w:t>
      </w:r>
      <w:r>
        <w:rPr>
          <w:rFonts w:hint="eastAsia" w:ascii="宋体" w:hAnsi="宋体"/>
          <w:sz w:val="28"/>
          <w:szCs w:val="28"/>
          <w:lang w:bidi="ar"/>
        </w:rPr>
        <w:t>份。</w:t>
      </w:r>
    </w:p>
    <w:p w14:paraId="6CAFEE80">
      <w:pPr>
        <w:spacing w:before="17" w:line="540" w:lineRule="exact"/>
        <w:ind w:right="11" w:firstLine="560" w:firstLineChars="200"/>
        <w:rPr>
          <w:rFonts w:hint="eastAsia" w:ascii="宋体" w:hAnsi="宋体"/>
          <w:sz w:val="28"/>
          <w:szCs w:val="28"/>
          <w:lang w:bidi="ar"/>
        </w:rPr>
      </w:pPr>
      <w:r>
        <w:rPr>
          <w:rFonts w:hint="eastAsia" w:ascii="宋体" w:hAnsi="宋体"/>
          <w:sz w:val="28"/>
          <w:szCs w:val="28"/>
          <w:lang w:bidi="ar"/>
        </w:rPr>
        <w:t>甲方：                               乙方：</w:t>
      </w:r>
    </w:p>
    <w:p w14:paraId="0EF6C049">
      <w:pPr>
        <w:spacing w:line="540" w:lineRule="exact"/>
        <w:ind w:firstLine="560" w:firstLineChars="200"/>
        <w:rPr>
          <w:rFonts w:hint="eastAsia" w:ascii="宋体" w:hAnsi="宋体"/>
          <w:sz w:val="28"/>
          <w:szCs w:val="28"/>
          <w:lang w:bidi="ar"/>
        </w:rPr>
      </w:pPr>
      <w:r>
        <w:rPr>
          <w:rFonts w:hint="eastAsia" w:ascii="宋体" w:hAnsi="宋体"/>
          <w:sz w:val="28"/>
          <w:szCs w:val="28"/>
          <w:lang w:bidi="ar"/>
        </w:rPr>
        <w:t>单位盖章：                           单位盖章：</w:t>
      </w:r>
    </w:p>
    <w:p w14:paraId="207BC066">
      <w:pPr>
        <w:spacing w:line="460" w:lineRule="exact"/>
        <w:ind w:firstLine="560" w:firstLineChars="200"/>
        <w:outlineLvl w:val="0"/>
        <w:rPr>
          <w:rFonts w:hint="eastAsia" w:ascii="宋体" w:hAnsi="宋体"/>
          <w:sz w:val="28"/>
          <w:szCs w:val="28"/>
          <w:lang w:bidi="ar"/>
        </w:rPr>
      </w:pPr>
      <w:r>
        <w:rPr>
          <w:rFonts w:hint="eastAsia" w:ascii="宋体" w:hAnsi="宋体"/>
          <w:sz w:val="28"/>
          <w:szCs w:val="28"/>
          <w:lang w:bidi="ar"/>
        </w:rPr>
        <w:t>代表签字：                           代表签字：</w:t>
      </w:r>
      <w:r>
        <w:rPr>
          <w:rFonts w:hint="eastAsia" w:ascii="宋体" w:hAnsi="宋体"/>
          <w:sz w:val="24"/>
          <w:szCs w:val="24"/>
          <w:u w:val="single"/>
        </w:rPr>
        <w:br w:type="page"/>
      </w:r>
    </w:p>
    <w:p w14:paraId="67E35149">
      <w:pPr>
        <w:spacing w:line="460" w:lineRule="exact"/>
        <w:jc w:val="center"/>
        <w:outlineLvl w:val="0"/>
        <w:rPr>
          <w:rFonts w:hint="eastAsia" w:ascii="宋体" w:hAnsi="宋体"/>
          <w:b/>
          <w:bCs/>
          <w:sz w:val="32"/>
          <w:szCs w:val="32"/>
        </w:rPr>
      </w:pPr>
      <w:r>
        <w:rPr>
          <w:rFonts w:hint="eastAsia" w:ascii="宋体" w:hAnsi="宋体"/>
          <w:b/>
          <w:bCs/>
          <w:sz w:val="32"/>
          <w:szCs w:val="32"/>
        </w:rPr>
        <w:t>第五章 采购内容及总体要求</w:t>
      </w:r>
    </w:p>
    <w:p w14:paraId="63DBCCE6">
      <w:pPr>
        <w:pStyle w:val="143"/>
        <w:spacing w:line="520" w:lineRule="exact"/>
        <w:ind w:left="0" w:leftChars="0" w:firstLine="0" w:firstLineChars="0"/>
        <w:jc w:val="center"/>
        <w:rPr>
          <w:rFonts w:hint="default" w:ascii="宋体" w:hAnsi="宋体"/>
          <w:b/>
          <w:sz w:val="28"/>
          <w:szCs w:val="28"/>
          <w:lang w:val="en-US" w:eastAsia="zh-CN"/>
        </w:rPr>
      </w:pPr>
      <w:r>
        <w:rPr>
          <w:rFonts w:hint="eastAsia" w:ascii="宋体" w:hAnsi="宋体"/>
          <w:b/>
          <w:sz w:val="28"/>
          <w:szCs w:val="28"/>
          <w:lang w:val="en-US" w:eastAsia="zh-CN"/>
        </w:rPr>
        <w:t>一、采购清单</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38"/>
        <w:gridCol w:w="4000"/>
        <w:gridCol w:w="2364"/>
        <w:gridCol w:w="2534"/>
      </w:tblGrid>
      <w:tr w14:paraId="46E72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8" w:type="dxa"/>
            <w:vAlign w:val="center"/>
          </w:tcPr>
          <w:p w14:paraId="62F85F74">
            <w:pPr>
              <w:pStyle w:val="143"/>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序号</w:t>
            </w:r>
          </w:p>
        </w:tc>
        <w:tc>
          <w:tcPr>
            <w:tcW w:w="4000" w:type="dxa"/>
            <w:vAlign w:val="center"/>
          </w:tcPr>
          <w:p w14:paraId="57D795B3">
            <w:pPr>
              <w:pStyle w:val="143"/>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名称</w:t>
            </w:r>
          </w:p>
        </w:tc>
        <w:tc>
          <w:tcPr>
            <w:tcW w:w="2364" w:type="dxa"/>
            <w:vAlign w:val="center"/>
          </w:tcPr>
          <w:p w14:paraId="7437EAE2">
            <w:pPr>
              <w:pStyle w:val="143"/>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数量</w:t>
            </w:r>
          </w:p>
        </w:tc>
        <w:tc>
          <w:tcPr>
            <w:tcW w:w="2534" w:type="dxa"/>
            <w:vAlign w:val="center"/>
          </w:tcPr>
          <w:p w14:paraId="0FC63DC3">
            <w:pPr>
              <w:pStyle w:val="143"/>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单位</w:t>
            </w:r>
          </w:p>
        </w:tc>
      </w:tr>
      <w:tr w14:paraId="57A71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8" w:type="dxa"/>
            <w:vAlign w:val="center"/>
          </w:tcPr>
          <w:p w14:paraId="6EAA60A2">
            <w:pPr>
              <w:pStyle w:val="143"/>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1</w:t>
            </w:r>
          </w:p>
        </w:tc>
        <w:tc>
          <w:tcPr>
            <w:tcW w:w="4000" w:type="dxa"/>
            <w:vAlign w:val="center"/>
          </w:tcPr>
          <w:p w14:paraId="5C3A5FBB">
            <w:pPr>
              <w:pStyle w:val="143"/>
              <w:spacing w:line="520" w:lineRule="exact"/>
              <w:ind w:left="0" w:leftChars="0" w:firstLine="0" w:firstLineChars="0"/>
              <w:jc w:val="center"/>
              <w:rPr>
                <w:rFonts w:hint="eastAsia" w:ascii="宋体" w:hAnsi="宋体"/>
                <w:b/>
                <w:sz w:val="28"/>
                <w:szCs w:val="28"/>
                <w:vertAlign w:val="baseline"/>
                <w:lang w:val="en-US" w:eastAsia="zh-CN"/>
              </w:rPr>
            </w:pPr>
            <w:r>
              <w:rPr>
                <w:rFonts w:hint="eastAsia" w:ascii="宋体" w:hAnsi="宋体"/>
                <w:b/>
                <w:sz w:val="28"/>
                <w:szCs w:val="28"/>
                <w:vertAlign w:val="baseline"/>
                <w:lang w:val="en-US" w:eastAsia="zh-CN"/>
              </w:rPr>
              <w:t>心肺复苏机</w:t>
            </w:r>
          </w:p>
        </w:tc>
        <w:tc>
          <w:tcPr>
            <w:tcW w:w="2364" w:type="dxa"/>
            <w:vAlign w:val="center"/>
          </w:tcPr>
          <w:p w14:paraId="6535B5A4">
            <w:pPr>
              <w:pStyle w:val="143"/>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1</w:t>
            </w:r>
          </w:p>
        </w:tc>
        <w:tc>
          <w:tcPr>
            <w:tcW w:w="2534" w:type="dxa"/>
            <w:vAlign w:val="center"/>
          </w:tcPr>
          <w:p w14:paraId="17836917">
            <w:pPr>
              <w:pStyle w:val="143"/>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台</w:t>
            </w:r>
          </w:p>
        </w:tc>
      </w:tr>
    </w:tbl>
    <w:p w14:paraId="6092D645">
      <w:pPr>
        <w:pStyle w:val="143"/>
        <w:spacing w:line="520" w:lineRule="exact"/>
        <w:ind w:left="0" w:leftChars="0" w:firstLine="0" w:firstLineChars="0"/>
        <w:jc w:val="center"/>
        <w:rPr>
          <w:rFonts w:hint="eastAsia" w:ascii="宋体" w:hAnsi="宋体"/>
          <w:b/>
          <w:sz w:val="28"/>
          <w:szCs w:val="28"/>
          <w:lang w:val="en-US" w:eastAsia="zh-CN"/>
        </w:rPr>
      </w:pPr>
    </w:p>
    <w:p w14:paraId="33A75819">
      <w:pPr>
        <w:pStyle w:val="143"/>
        <w:spacing w:line="520" w:lineRule="exact"/>
        <w:ind w:left="0" w:leftChars="0" w:firstLine="0" w:firstLineChars="0"/>
        <w:jc w:val="center"/>
        <w:rPr>
          <w:rFonts w:hint="eastAsia" w:ascii="宋体" w:hAnsi="宋体" w:eastAsia="宋体"/>
          <w:b/>
          <w:sz w:val="28"/>
          <w:szCs w:val="28"/>
        </w:rPr>
      </w:pPr>
      <w:r>
        <w:rPr>
          <w:rFonts w:hint="eastAsia" w:ascii="宋体" w:hAnsi="宋体"/>
          <w:b/>
          <w:sz w:val="28"/>
          <w:szCs w:val="28"/>
          <w:lang w:val="en-US" w:eastAsia="zh-CN"/>
        </w:rPr>
        <w:t>二</w:t>
      </w:r>
      <w:r>
        <w:rPr>
          <w:rFonts w:hint="eastAsia" w:ascii="宋体" w:hAnsi="宋体" w:eastAsia="宋体"/>
          <w:b/>
          <w:sz w:val="28"/>
          <w:szCs w:val="28"/>
        </w:rPr>
        <w:t>、技术要求</w:t>
      </w:r>
    </w:p>
    <w:p w14:paraId="32FC044B">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一、复苏基本要求：</w:t>
      </w:r>
    </w:p>
    <w:p w14:paraId="3810FF7D">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1、按压技术：绑带式3D按压，结合胸泵和心泵机制。</w:t>
      </w:r>
    </w:p>
    <w:p w14:paraId="21E235A4">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2、按压频率：默认按压深度在100～120次/分钟范围内，按压频率误差≤±1次/分钟。</w:t>
      </w:r>
    </w:p>
    <w:p w14:paraId="4F97ADA3">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3、按压深度：默认按压深度在50～60mm范围内，按压深度误差≤±2mm。</w:t>
      </w:r>
    </w:p>
    <w:p w14:paraId="3D1D7EA9">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4、按压通气模式：连续按压模式和30:2模式。无15:2模式，避免为儿童患者实施机械按压的风险。</w:t>
      </w:r>
    </w:p>
    <w:p w14:paraId="534EEAAC">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■5、防电击保护类型：防除颤CF型。</w:t>
      </w:r>
    </w:p>
    <w:p w14:paraId="32E76E9A">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■6、最大工作倾斜度：≥40°,确保下楼梯、转运途中能持续稳定实施胸腔按压，不会发生设备倾倒的风险。且实际按压频率误差≤±1次/分钟，同时实际按压深度误差≤±0.2厘米。</w:t>
      </w:r>
    </w:p>
    <w:p w14:paraId="3E0C284F">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7、最高工作相对湿度：≥90%,无冷凝，满足潮湿天气环境下的急救需求。</w:t>
      </w:r>
    </w:p>
    <w:p w14:paraId="0E90C213">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★8、驱动方式：电动电控(非锂聚合物电池，避免电池有鼓包风险),电池充满电</w:t>
      </w:r>
    </w:p>
    <w:p w14:paraId="6F736096">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情况下，单块电池最大运行时间≥60分钟。</w:t>
      </w:r>
    </w:p>
    <w:p w14:paraId="7E232A43">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9、快速响应，开关机按键启动和关闭时间≤2秒。</w:t>
      </w:r>
    </w:p>
    <w:p w14:paraId="35F45C52">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10、车载运行性能：通过EN1789《医用车辆和其设备.道路救护车》测试。</w:t>
      </w:r>
    </w:p>
    <w:p w14:paraId="78282113">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11、紧急医疗服务环境适应性：符合医用电气设备IEC60601-1-12所定义的EMS环境(紧急医疗服务环境)下使用要求，提供测试报告。</w:t>
      </w:r>
    </w:p>
    <w:p w14:paraId="5803A0E9">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■12、设备高度：≤17.5cm,便于在负压隔离仓内实施心肺复苏。</w:t>
      </w:r>
      <w:r>
        <w:rPr>
          <w:rFonts w:hint="eastAsia" w:ascii="宋体" w:hAnsi="宋体" w:cs="宋体"/>
          <w:sz w:val="24"/>
          <w:szCs w:val="24"/>
          <w:lang w:val="en-US" w:eastAsia="zh-CN"/>
        </w:rPr>
        <w:t>（</w:t>
      </w:r>
      <w:r>
        <w:rPr>
          <w:rFonts w:hint="eastAsia" w:ascii="宋体" w:hAnsi="宋体" w:eastAsia="宋体"/>
          <w:b/>
          <w:bCs/>
          <w:color w:val="FF0000"/>
          <w:sz w:val="24"/>
          <w:szCs w:val="24"/>
          <w:lang w:val="en-US" w:eastAsia="zh-CN"/>
        </w:rPr>
        <w:t>提供医疗器械注册证或第三方检验报告或产品使用说明书或产品彩页或技术白皮书予以证明</w:t>
      </w:r>
      <w:r>
        <w:rPr>
          <w:rFonts w:hint="eastAsia" w:ascii="宋体" w:hAnsi="宋体" w:cs="宋体"/>
          <w:sz w:val="24"/>
          <w:szCs w:val="24"/>
          <w:lang w:val="en-US" w:eastAsia="zh-CN"/>
        </w:rPr>
        <w:t>）</w:t>
      </w:r>
    </w:p>
    <w:p w14:paraId="19F7D52B">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■13、无背板设计，以避免因背板造成胸泵效果不足的情况(需提供设备彩页图片)。</w:t>
      </w:r>
    </w:p>
    <w:p w14:paraId="59F929BA">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■14、主机绷带挂钩内侧宽度(俩个挂钩之间的主机宽度):≤170mm,确保按压期间胸泵原理的有效性。</w:t>
      </w:r>
      <w:r>
        <w:rPr>
          <w:rFonts w:hint="eastAsia" w:ascii="宋体" w:hAnsi="宋体" w:cs="宋体"/>
          <w:sz w:val="24"/>
          <w:szCs w:val="24"/>
          <w:lang w:val="en-US" w:eastAsia="zh-CN"/>
        </w:rPr>
        <w:t>（</w:t>
      </w:r>
      <w:r>
        <w:rPr>
          <w:rFonts w:hint="eastAsia" w:ascii="宋体" w:hAnsi="宋体" w:eastAsia="宋体"/>
          <w:b/>
          <w:bCs/>
          <w:color w:val="FF0000"/>
          <w:sz w:val="24"/>
          <w:szCs w:val="24"/>
          <w:lang w:val="en-US" w:eastAsia="zh-CN"/>
        </w:rPr>
        <w:t>提供医疗器械注册证或第三方检验报告或产品使用说明书或产品彩页或技术白皮书予以证明</w:t>
      </w:r>
      <w:r>
        <w:rPr>
          <w:rFonts w:hint="eastAsia" w:ascii="宋体" w:hAnsi="宋体" w:cs="宋体"/>
          <w:sz w:val="24"/>
          <w:szCs w:val="24"/>
          <w:lang w:val="en-US" w:eastAsia="zh-CN"/>
        </w:rPr>
        <w:t>）</w:t>
      </w:r>
    </w:p>
    <w:p w14:paraId="35256052">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15、主机绷带挂钩高度(挂钩到主机底面的距离):≥30mm,以降低按压期主机的晃动。</w:t>
      </w:r>
    </w:p>
    <w:p w14:paraId="6F36C43A">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■16、主机(含电池)重量≤3.1公斤，便于医护人员携带安装。</w:t>
      </w:r>
      <w:r>
        <w:rPr>
          <w:rFonts w:hint="eastAsia" w:ascii="宋体" w:hAnsi="宋体" w:cs="宋体"/>
          <w:sz w:val="24"/>
          <w:szCs w:val="24"/>
          <w:lang w:val="en-US" w:eastAsia="zh-CN"/>
        </w:rPr>
        <w:t>（</w:t>
      </w:r>
      <w:r>
        <w:rPr>
          <w:rFonts w:hint="eastAsia" w:ascii="宋体" w:hAnsi="宋体" w:eastAsia="宋体"/>
          <w:b/>
          <w:bCs/>
          <w:color w:val="FF0000"/>
          <w:sz w:val="24"/>
          <w:szCs w:val="24"/>
          <w:lang w:val="en-US" w:eastAsia="zh-CN"/>
        </w:rPr>
        <w:t>提供医疗器械注册证或第三方检验报告或产品使用说明书或产品彩页或技术白皮书予以证明</w:t>
      </w:r>
      <w:r>
        <w:rPr>
          <w:rFonts w:hint="eastAsia" w:ascii="宋体" w:hAnsi="宋体" w:cs="宋体"/>
          <w:sz w:val="24"/>
          <w:szCs w:val="24"/>
          <w:lang w:val="en-US" w:eastAsia="zh-CN"/>
        </w:rPr>
        <w:t>）</w:t>
      </w:r>
    </w:p>
    <w:p w14:paraId="3B8B1672">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17、固定绷带粘扣强度：绷带连接粘扣能承受的最大纵向拉力≥50N</w:t>
      </w:r>
    </w:p>
    <w:p w14:paraId="15360085">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■18、设备坚固耐用，主机机身上无液晶屏等易碎部件，适应于复杂的急救环境。</w:t>
      </w:r>
      <w:r>
        <w:rPr>
          <w:rFonts w:hint="eastAsia" w:ascii="宋体" w:hAnsi="宋体" w:cs="宋体"/>
          <w:sz w:val="24"/>
          <w:szCs w:val="24"/>
          <w:lang w:val="en-US" w:eastAsia="zh-CN"/>
        </w:rPr>
        <w:t>（</w:t>
      </w:r>
      <w:r>
        <w:rPr>
          <w:rFonts w:hint="eastAsia" w:ascii="宋体" w:hAnsi="宋体" w:eastAsia="宋体"/>
          <w:b/>
          <w:bCs/>
          <w:color w:val="FF0000"/>
          <w:sz w:val="24"/>
          <w:szCs w:val="24"/>
          <w:lang w:val="en-US" w:eastAsia="zh-CN"/>
        </w:rPr>
        <w:t>提供医疗器械注册证或第三方检验报告或产品使用说明书或产品彩页或技术白皮书予以证明</w:t>
      </w:r>
      <w:r>
        <w:rPr>
          <w:rFonts w:hint="eastAsia" w:ascii="宋体" w:hAnsi="宋体" w:cs="宋体"/>
          <w:sz w:val="24"/>
          <w:szCs w:val="24"/>
          <w:lang w:val="en-US" w:eastAsia="zh-CN"/>
        </w:rPr>
        <w:t>）</w:t>
      </w:r>
    </w:p>
    <w:p w14:paraId="322F0A7C">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19、按压部位配备负压吸盘，有效防止位移，提高胸腔回弹。</w:t>
      </w:r>
    </w:p>
    <w:p w14:paraId="671EA161">
      <w:pPr>
        <w:keepNext w:val="0"/>
        <w:keepLines w:val="0"/>
        <w:widowControl/>
        <w:numPr>
          <w:ilvl w:val="0"/>
          <w:numId w:val="0"/>
        </w:numPr>
        <w:suppressLineNumbers w:val="0"/>
        <w:jc w:val="left"/>
        <w:rPr>
          <w:rFonts w:hint="eastAsia" w:ascii="宋体" w:hAnsi="宋体" w:eastAsia="宋体"/>
          <w:b/>
          <w:bCs/>
          <w:color w:val="FF0000"/>
          <w:kern w:val="0"/>
          <w:sz w:val="24"/>
          <w:szCs w:val="24"/>
          <w:lang w:val="en-US" w:eastAsia="zh-CN" w:bidi="ar"/>
        </w:rPr>
      </w:pPr>
      <w:r>
        <w:rPr>
          <w:rFonts w:hint="eastAsia" w:ascii="宋体" w:hAnsi="宋体" w:eastAsia="宋体" w:cs="宋体"/>
          <w:sz w:val="24"/>
          <w:szCs w:val="24"/>
          <w:lang w:val="en-US" w:eastAsia="zh-CN"/>
        </w:rPr>
        <w:t>■20、生产厂家具有CA CPR数据平台，构建“监测、分析、改良”质量监测体系，可导入除颤仪心电图，进行整体数据分析(需提供数据平台与除颤仪心电图的质量报告)。</w:t>
      </w:r>
    </w:p>
    <w:p w14:paraId="44A82E26">
      <w:pPr>
        <w:keepNext w:val="0"/>
        <w:keepLines w:val="0"/>
        <w:widowControl/>
        <w:numPr>
          <w:ilvl w:val="0"/>
          <w:numId w:val="0"/>
        </w:numPr>
        <w:suppressLineNumbers w:val="0"/>
        <w:jc w:val="left"/>
        <w:rPr>
          <w:rFonts w:hint="eastAsia" w:ascii="宋体" w:hAnsi="宋体" w:eastAsia="宋体"/>
          <w:b/>
          <w:bCs/>
          <w:color w:val="FF0000"/>
          <w:kern w:val="0"/>
          <w:sz w:val="24"/>
          <w:szCs w:val="24"/>
          <w:lang w:val="en-US" w:eastAsia="zh-CN" w:bidi="ar"/>
        </w:rPr>
      </w:pPr>
      <w:r>
        <w:rPr>
          <w:rFonts w:hint="eastAsia" w:ascii="宋体" w:hAnsi="宋体" w:eastAsia="宋体"/>
          <w:b/>
          <w:bCs/>
          <w:color w:val="FF0000"/>
          <w:kern w:val="0"/>
          <w:sz w:val="24"/>
          <w:szCs w:val="24"/>
          <w:lang w:val="en-US" w:eastAsia="zh-CN" w:bidi="ar"/>
        </w:rPr>
        <w:t>注：</w:t>
      </w:r>
    </w:p>
    <w:p w14:paraId="72ED5907">
      <w:pPr>
        <w:keepNext w:val="0"/>
        <w:keepLines w:val="0"/>
        <w:widowControl/>
        <w:suppressLineNumbers w:val="0"/>
        <w:ind w:firstLine="482" w:firstLineChars="200"/>
        <w:jc w:val="left"/>
        <w:rPr>
          <w:rFonts w:hint="eastAsia" w:ascii="宋体" w:hAnsi="宋体" w:eastAsia="宋体"/>
          <w:b/>
          <w:bCs/>
          <w:color w:val="FF0000"/>
          <w:kern w:val="0"/>
          <w:sz w:val="24"/>
          <w:szCs w:val="24"/>
          <w:lang w:val="en-US" w:eastAsia="zh-CN" w:bidi="ar"/>
        </w:rPr>
      </w:pPr>
      <w:r>
        <w:rPr>
          <w:rFonts w:hint="eastAsia" w:ascii="宋体" w:hAnsi="宋体" w:eastAsia="宋体"/>
          <w:b/>
          <w:bCs/>
          <w:color w:val="FF0000"/>
          <w:kern w:val="0"/>
          <w:sz w:val="24"/>
          <w:szCs w:val="24"/>
          <w:lang w:val="en-US" w:eastAsia="zh-CN" w:bidi="ar"/>
        </w:rPr>
        <w:t xml:space="preserve">1.如果在技术参数或配置中标明了品牌或产地，则仅供参考，并非指定，供应商可以选用替代的方案，但这种替代整体上要优于或相当于采购文件的相关要求。 </w:t>
      </w:r>
    </w:p>
    <w:p w14:paraId="30E3BF03">
      <w:pPr>
        <w:keepNext w:val="0"/>
        <w:keepLines w:val="0"/>
        <w:widowControl/>
        <w:suppressLineNumbers w:val="0"/>
        <w:ind w:firstLine="482" w:firstLineChars="200"/>
        <w:jc w:val="left"/>
        <w:rPr>
          <w:rFonts w:hint="eastAsia" w:ascii="宋体" w:hAnsi="宋体" w:eastAsia="宋体"/>
          <w:b/>
          <w:bCs/>
          <w:color w:val="FF0000"/>
          <w:kern w:val="0"/>
          <w:sz w:val="24"/>
          <w:szCs w:val="24"/>
          <w:lang w:val="en-US" w:eastAsia="zh-CN" w:bidi="ar"/>
        </w:rPr>
      </w:pPr>
      <w:r>
        <w:rPr>
          <w:rFonts w:hint="eastAsia" w:ascii="宋体" w:hAnsi="宋体" w:eastAsia="宋体"/>
          <w:b/>
          <w:bCs/>
          <w:color w:val="FF0000"/>
          <w:kern w:val="0"/>
          <w:sz w:val="24"/>
          <w:szCs w:val="24"/>
          <w:lang w:val="en-US" w:eastAsia="zh-CN" w:bidi="ar"/>
        </w:rPr>
        <w:t>2.为鼓励不同品牌的充分竞争，如某货物的某技术参数或要求属于个别品牌专有，则该技术参数及要求不具有限制性，供应商可对该参数或要求进行适当调整，并应当在投标文件中说明调整的理由，且该调整须经</w:t>
      </w:r>
      <w:r>
        <w:rPr>
          <w:rFonts w:hint="eastAsia" w:ascii="宋体" w:hAnsi="宋体"/>
          <w:b/>
          <w:bCs/>
          <w:color w:val="FF0000"/>
          <w:kern w:val="0"/>
          <w:sz w:val="24"/>
          <w:szCs w:val="24"/>
          <w:lang w:val="en-US" w:eastAsia="zh-CN" w:bidi="ar"/>
        </w:rPr>
        <w:t>采购小组</w:t>
      </w:r>
      <w:r>
        <w:rPr>
          <w:rFonts w:hint="eastAsia" w:ascii="宋体" w:hAnsi="宋体" w:eastAsia="宋体"/>
          <w:b/>
          <w:bCs/>
          <w:color w:val="FF0000"/>
          <w:kern w:val="0"/>
          <w:sz w:val="24"/>
          <w:szCs w:val="24"/>
          <w:lang w:val="en-US" w:eastAsia="zh-CN" w:bidi="ar"/>
        </w:rPr>
        <w:t xml:space="preserve">审核认可。 </w:t>
      </w:r>
    </w:p>
    <w:p w14:paraId="23D83225">
      <w:pPr>
        <w:keepNext w:val="0"/>
        <w:keepLines w:val="0"/>
        <w:widowControl/>
        <w:suppressLineNumbers w:val="0"/>
        <w:ind w:firstLine="482" w:firstLineChars="200"/>
        <w:jc w:val="left"/>
        <w:rPr>
          <w:rFonts w:hint="eastAsia" w:ascii="宋体" w:hAnsi="宋体" w:eastAsia="宋体"/>
          <w:b/>
          <w:bCs/>
          <w:color w:val="FF0000"/>
          <w:kern w:val="0"/>
          <w:sz w:val="24"/>
          <w:szCs w:val="24"/>
          <w:lang w:val="en-US" w:eastAsia="zh-CN" w:bidi="ar"/>
        </w:rPr>
      </w:pPr>
      <w:r>
        <w:rPr>
          <w:rFonts w:hint="eastAsia" w:ascii="宋体" w:hAnsi="宋体" w:eastAsia="宋体"/>
          <w:b/>
          <w:bCs/>
          <w:color w:val="FF0000"/>
          <w:kern w:val="0"/>
          <w:sz w:val="24"/>
          <w:szCs w:val="24"/>
          <w:lang w:val="en-US" w:eastAsia="zh-CN" w:bidi="ar"/>
        </w:rPr>
        <w:t xml:space="preserve">3.所有描述为“支持”的，均表示具备、配置、提供、实现等意思，是要满足技术参数的要求。 </w:t>
      </w:r>
    </w:p>
    <w:p w14:paraId="59716423">
      <w:pPr>
        <w:pStyle w:val="41"/>
        <w:ind w:firstLine="482" w:firstLineChars="200"/>
        <w:rPr>
          <w:rFonts w:hint="eastAsia" w:ascii="宋体" w:hAnsi="宋体" w:eastAsia="宋体"/>
          <w:b/>
          <w:bCs/>
          <w:color w:val="FF0000"/>
          <w:kern w:val="0"/>
          <w:sz w:val="24"/>
          <w:szCs w:val="24"/>
          <w:lang w:val="en-US" w:eastAsia="zh-CN" w:bidi="ar"/>
        </w:rPr>
      </w:pPr>
      <w:r>
        <w:rPr>
          <w:rFonts w:hint="eastAsia" w:ascii="宋体" w:hAnsi="宋体" w:eastAsia="宋体"/>
          <w:b/>
          <w:bCs/>
          <w:color w:val="FF0000"/>
          <w:kern w:val="0"/>
          <w:sz w:val="24"/>
          <w:szCs w:val="24"/>
          <w:lang w:val="en-US" w:eastAsia="zh-CN" w:bidi="ar"/>
        </w:rPr>
        <w:t>4.采购文件中用“</w:t>
      </w:r>
      <w:r>
        <w:rPr>
          <w:rFonts w:hint="eastAsia" w:ascii="宋体" w:hAnsi="宋体" w:eastAsia="宋体"/>
          <w:b/>
          <w:bCs/>
          <w:color w:val="000000"/>
          <w:kern w:val="0"/>
          <w:sz w:val="24"/>
          <w:szCs w:val="24"/>
          <w:lang w:val="en-US" w:eastAsia="zh-CN" w:bidi="ar"/>
        </w:rPr>
        <w:t>★</w:t>
      </w:r>
      <w:r>
        <w:rPr>
          <w:rFonts w:hint="eastAsia" w:ascii="宋体" w:hAnsi="宋体" w:eastAsia="宋体"/>
          <w:b/>
          <w:bCs/>
          <w:color w:val="FF0000"/>
          <w:kern w:val="0"/>
          <w:sz w:val="24"/>
          <w:szCs w:val="24"/>
          <w:lang w:val="en-US" w:eastAsia="zh-CN" w:bidi="ar"/>
        </w:rPr>
        <w:t>”标注的技术参数为不允许负偏离的实质性要求和条件（如果采购文件中有标注“</w:t>
      </w:r>
      <w:r>
        <w:rPr>
          <w:rFonts w:hint="eastAsia" w:ascii="宋体" w:hAnsi="宋体" w:eastAsia="宋体"/>
          <w:b/>
          <w:bCs/>
          <w:color w:val="000000"/>
          <w:kern w:val="0"/>
          <w:sz w:val="24"/>
          <w:szCs w:val="24"/>
          <w:lang w:val="en-US" w:eastAsia="zh-CN" w:bidi="ar"/>
        </w:rPr>
        <w:t>★</w:t>
      </w:r>
      <w:r>
        <w:rPr>
          <w:rFonts w:hint="eastAsia" w:ascii="宋体" w:hAnsi="宋体" w:eastAsia="宋体"/>
          <w:b/>
          <w:bCs/>
          <w:color w:val="FF0000"/>
          <w:kern w:val="0"/>
          <w:sz w:val="24"/>
          <w:szCs w:val="24"/>
          <w:lang w:val="en-US" w:eastAsia="zh-CN" w:bidi="ar"/>
        </w:rPr>
        <w:t>”的技术参数）。</w:t>
      </w:r>
    </w:p>
    <w:p w14:paraId="4D84661D">
      <w:pPr>
        <w:pStyle w:val="41"/>
        <w:ind w:firstLine="482" w:firstLineChars="200"/>
        <w:rPr>
          <w:rFonts w:hint="eastAsia" w:ascii="宋体" w:hAnsi="宋体" w:eastAsia="宋体"/>
          <w:b/>
          <w:bCs/>
          <w:color w:val="FF0000"/>
          <w:sz w:val="24"/>
          <w:szCs w:val="24"/>
          <w:lang w:val="en-US" w:eastAsia="zh-CN"/>
        </w:rPr>
      </w:pPr>
      <w:r>
        <w:rPr>
          <w:rFonts w:hint="eastAsia" w:ascii="宋体" w:hAnsi="宋体" w:eastAsia="宋体"/>
          <w:b/>
          <w:bCs/>
          <w:color w:val="FF0000"/>
          <w:sz w:val="24"/>
          <w:szCs w:val="24"/>
          <w:lang w:val="en-US" w:eastAsia="zh-CN"/>
        </w:rPr>
        <w:t>5.所有标注</w:t>
      </w:r>
      <w:r>
        <w:rPr>
          <w:rFonts w:hint="eastAsia" w:ascii="宋体" w:hAnsi="宋体" w:eastAsia="宋体"/>
          <w:b/>
          <w:bCs/>
          <w:color w:val="FF0000"/>
          <w:kern w:val="0"/>
          <w:sz w:val="24"/>
          <w:szCs w:val="24"/>
          <w:lang w:val="en-US" w:eastAsia="zh-CN" w:bidi="ar"/>
        </w:rPr>
        <w:t>“</w:t>
      </w:r>
      <w:r>
        <w:rPr>
          <w:rFonts w:hint="eastAsia" w:ascii="宋体" w:hAnsi="宋体" w:eastAsia="宋体"/>
          <w:b/>
          <w:bCs/>
          <w:color w:val="000000"/>
          <w:kern w:val="0"/>
          <w:sz w:val="24"/>
          <w:szCs w:val="24"/>
          <w:lang w:val="en-US" w:eastAsia="zh-CN" w:bidi="ar"/>
        </w:rPr>
        <w:t>★</w:t>
      </w:r>
      <w:r>
        <w:rPr>
          <w:rFonts w:hint="eastAsia" w:ascii="宋体" w:hAnsi="宋体" w:eastAsia="宋体"/>
          <w:b/>
          <w:bCs/>
          <w:color w:val="FF0000"/>
          <w:kern w:val="0"/>
          <w:sz w:val="24"/>
          <w:szCs w:val="24"/>
          <w:lang w:val="en-US" w:eastAsia="zh-CN" w:bidi="ar"/>
        </w:rPr>
        <w:t>”</w:t>
      </w:r>
      <w:r>
        <w:rPr>
          <w:rFonts w:hint="eastAsia" w:ascii="宋体" w:hAnsi="宋体" w:eastAsia="宋体"/>
          <w:b/>
          <w:bCs/>
          <w:color w:val="FF0000"/>
          <w:sz w:val="24"/>
          <w:szCs w:val="24"/>
          <w:lang w:val="en-US" w:eastAsia="zh-CN"/>
        </w:rPr>
        <w:t>的技术参数须按采购文件要求提供技术证明文件。证明文件指：提供医疗器械注册证或第三方检验报告或产品使用说明书或产品彩页或技术白皮书予以证明，否则视为负偏离。</w:t>
      </w:r>
    </w:p>
    <w:p w14:paraId="5BB71967">
      <w:pPr>
        <w:numPr>
          <w:ilvl w:val="0"/>
          <w:numId w:val="0"/>
        </w:numPr>
        <w:tabs>
          <w:tab w:val="left" w:pos="1050"/>
        </w:tabs>
        <w:spacing w:line="460" w:lineRule="exact"/>
        <w:jc w:val="both"/>
        <w:outlineLvl w:val="2"/>
        <w:rPr>
          <w:rFonts w:hint="eastAsia" w:ascii="宋体" w:hAnsi="宋体" w:eastAsia="宋体"/>
          <w:b/>
          <w:sz w:val="28"/>
          <w:szCs w:val="28"/>
          <w:lang w:val="en-US" w:eastAsia="zh-CN"/>
        </w:rPr>
      </w:pPr>
    </w:p>
    <w:p w14:paraId="70EA2119">
      <w:pPr>
        <w:numPr>
          <w:ilvl w:val="0"/>
          <w:numId w:val="0"/>
        </w:numPr>
        <w:tabs>
          <w:tab w:val="left" w:pos="1050"/>
        </w:tabs>
        <w:spacing w:line="460" w:lineRule="exact"/>
        <w:jc w:val="center"/>
        <w:outlineLvl w:val="2"/>
        <w:rPr>
          <w:rFonts w:hint="eastAsia" w:ascii="宋体" w:hAnsi="宋体"/>
          <w:b/>
          <w:sz w:val="28"/>
          <w:szCs w:val="28"/>
        </w:rPr>
      </w:pPr>
      <w:r>
        <w:rPr>
          <w:rFonts w:hint="eastAsia" w:ascii="宋体" w:hAnsi="宋体"/>
          <w:b/>
          <w:sz w:val="28"/>
          <w:szCs w:val="28"/>
        </w:rPr>
        <w:t>三、商务要求</w:t>
      </w:r>
    </w:p>
    <w:p w14:paraId="306C2151">
      <w:pPr>
        <w:tabs>
          <w:tab w:val="left" w:pos="1050"/>
        </w:tabs>
        <w:spacing w:line="460" w:lineRule="exact"/>
        <w:jc w:val="center"/>
        <w:outlineLvl w:val="2"/>
        <w:rPr>
          <w:rFonts w:hint="eastAsia" w:ascii="宋体" w:hAnsi="宋体"/>
          <w:b/>
          <w:color w:val="FF0000"/>
          <w:sz w:val="28"/>
          <w:szCs w:val="28"/>
          <w:highlight w:val="yellow"/>
        </w:rPr>
      </w:pPr>
      <w:r>
        <w:rPr>
          <w:rFonts w:hint="eastAsia" w:ascii="宋体" w:hAnsi="宋体"/>
          <w:b/>
          <w:color w:val="FF0000"/>
          <w:sz w:val="28"/>
          <w:szCs w:val="28"/>
          <w:highlight w:val="yellow"/>
        </w:rPr>
        <w:t>（本项目商务要求为不允许负偏离的实质性要求和条件）</w:t>
      </w:r>
    </w:p>
    <w:p w14:paraId="006519B5">
      <w:pPr>
        <w:spacing w:line="500" w:lineRule="exact"/>
        <w:ind w:firstLine="560" w:firstLineChars="200"/>
        <w:jc w:val="left"/>
        <w:rPr>
          <w:rFonts w:hint="eastAsia" w:ascii="宋体" w:hAnsi="宋体"/>
          <w:color w:val="000000"/>
          <w:sz w:val="28"/>
          <w:szCs w:val="28"/>
        </w:rPr>
      </w:pPr>
      <w:r>
        <w:rPr>
          <w:rFonts w:hint="eastAsia" w:ascii="宋体" w:hAnsi="宋体"/>
          <w:color w:val="000000"/>
          <w:sz w:val="28"/>
          <w:szCs w:val="28"/>
        </w:rPr>
        <w:t>1.所有货物</w:t>
      </w:r>
      <w:r>
        <w:rPr>
          <w:rFonts w:hint="eastAsia"/>
          <w:sz w:val="28"/>
          <w:szCs w:val="28"/>
        </w:rPr>
        <w:t>（包括零</w:t>
      </w:r>
      <w:r>
        <w:rPr>
          <w:rFonts w:hint="eastAsia"/>
          <w:sz w:val="28"/>
          <w:szCs w:val="28"/>
          <w:lang w:eastAsia="zh-CN"/>
        </w:rPr>
        <w:t>配件</w:t>
      </w:r>
      <w:r>
        <w:rPr>
          <w:rFonts w:hint="eastAsia"/>
          <w:sz w:val="28"/>
          <w:szCs w:val="28"/>
        </w:rPr>
        <w:t>）</w:t>
      </w:r>
      <w:r>
        <w:rPr>
          <w:rFonts w:hint="eastAsia" w:ascii="宋体" w:hAnsi="宋体"/>
          <w:color w:val="000000"/>
          <w:sz w:val="28"/>
          <w:szCs w:val="28"/>
        </w:rPr>
        <w:t>须为全新的、未使用过的原装正品。供应商提交的货物</w:t>
      </w:r>
      <w:r>
        <w:rPr>
          <w:rFonts w:hint="eastAsia"/>
          <w:sz w:val="28"/>
          <w:szCs w:val="28"/>
        </w:rPr>
        <w:t>（含相关服务）</w:t>
      </w:r>
      <w:r>
        <w:rPr>
          <w:rFonts w:hint="eastAsia" w:ascii="宋体" w:hAnsi="宋体"/>
          <w:color w:val="000000"/>
          <w:sz w:val="28"/>
          <w:szCs w:val="28"/>
        </w:rPr>
        <w:t>技术参数和配置应与采购文件的要求及其响应文件的技术偏离表（如果被采购小组接受的话）相一致。若采购文件及响应文件中无相应说明，则以国家有关部门最新颁布的相应标准及规范为准。</w:t>
      </w:r>
    </w:p>
    <w:p w14:paraId="57050265">
      <w:pPr>
        <w:snapToGrid w:val="0"/>
        <w:spacing w:line="440" w:lineRule="exact"/>
        <w:ind w:firstLine="548" w:firstLineChars="196"/>
        <w:rPr>
          <w:rFonts w:hint="eastAsia" w:ascii="宋体" w:hAnsi="宋体"/>
          <w:color w:val="000000"/>
          <w:sz w:val="28"/>
          <w:szCs w:val="28"/>
        </w:rPr>
      </w:pPr>
      <w:r>
        <w:rPr>
          <w:rFonts w:hint="eastAsia" w:ascii="宋体" w:hAnsi="宋体"/>
          <w:color w:val="000000"/>
          <w:sz w:val="28"/>
          <w:szCs w:val="28"/>
        </w:rPr>
        <w:t>2、如货物属于国家强制性目录范围内的，则必须符合国家相关强制性要求。</w:t>
      </w:r>
    </w:p>
    <w:p w14:paraId="12DE50C6">
      <w:pPr>
        <w:spacing w:line="500" w:lineRule="exact"/>
        <w:ind w:firstLine="560" w:firstLineChars="200"/>
        <w:jc w:val="left"/>
        <w:rPr>
          <w:rFonts w:hint="eastAsia" w:ascii="宋体" w:hAnsi="宋体"/>
          <w:color w:val="000000"/>
          <w:sz w:val="28"/>
          <w:szCs w:val="28"/>
        </w:rPr>
      </w:pPr>
      <w:r>
        <w:rPr>
          <w:rFonts w:hint="eastAsia" w:ascii="宋体" w:hAnsi="宋体"/>
          <w:color w:val="000000"/>
          <w:sz w:val="28"/>
          <w:szCs w:val="28"/>
        </w:rPr>
        <w:t>3、技术支持</w:t>
      </w:r>
    </w:p>
    <w:p w14:paraId="1180D2DD">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3.1成交供应商应向采购人提供全方位及时而有效的技术支持和服务。</w:t>
      </w:r>
    </w:p>
    <w:p w14:paraId="262ED732">
      <w:pPr>
        <w:snapToGrid w:val="0"/>
        <w:spacing w:line="440" w:lineRule="exact"/>
        <w:ind w:firstLine="560" w:firstLineChars="200"/>
        <w:rPr>
          <w:rFonts w:hint="eastAsia" w:ascii="宋体" w:hAnsi="宋体"/>
          <w:color w:val="000000"/>
          <w:sz w:val="28"/>
          <w:szCs w:val="28"/>
        </w:rPr>
      </w:pPr>
      <w:r>
        <w:rPr>
          <w:rFonts w:hint="eastAsia" w:ascii="宋体" w:hAnsi="宋体"/>
          <w:color w:val="000000"/>
          <w:sz w:val="28"/>
          <w:szCs w:val="28"/>
        </w:rPr>
        <w:t>3.2</w:t>
      </w:r>
      <w:r>
        <w:rPr>
          <w:rFonts w:hint="eastAsia" w:ascii="宋体" w:hAnsi="宋体"/>
          <w:sz w:val="28"/>
          <w:szCs w:val="28"/>
        </w:rPr>
        <w:t>如</w:t>
      </w:r>
      <w:r>
        <w:rPr>
          <w:rFonts w:hint="eastAsia" w:ascii="宋体" w:hAnsi="宋体"/>
          <w:color w:val="000000"/>
          <w:sz w:val="28"/>
          <w:szCs w:val="28"/>
        </w:rPr>
        <w:t>成交供应商</w:t>
      </w:r>
      <w:r>
        <w:rPr>
          <w:rFonts w:hint="eastAsia" w:ascii="宋体" w:hAnsi="宋体"/>
          <w:sz w:val="28"/>
          <w:szCs w:val="28"/>
        </w:rPr>
        <w:t>发生兼并、重组，采购人本项目的供货、安装、维护保养等相关工作必须按采购文件及响应文件承担相应的义务</w:t>
      </w:r>
      <w:r>
        <w:rPr>
          <w:rFonts w:hint="eastAsia" w:ascii="宋体" w:hAnsi="宋体"/>
          <w:color w:val="000000"/>
          <w:sz w:val="28"/>
          <w:szCs w:val="28"/>
        </w:rPr>
        <w:t>。</w:t>
      </w:r>
    </w:p>
    <w:p w14:paraId="415AA9FA">
      <w:pPr>
        <w:snapToGrid w:val="0"/>
        <w:spacing w:line="440" w:lineRule="exact"/>
        <w:ind w:firstLine="560" w:firstLineChars="200"/>
        <w:rPr>
          <w:rFonts w:hint="eastAsia" w:ascii="宋体" w:hAnsi="宋体"/>
          <w:color w:val="000000"/>
          <w:sz w:val="28"/>
          <w:szCs w:val="28"/>
        </w:rPr>
      </w:pPr>
      <w:r>
        <w:rPr>
          <w:rFonts w:hint="eastAsia" w:ascii="宋体" w:hAnsi="宋体"/>
          <w:color w:val="000000"/>
          <w:sz w:val="28"/>
          <w:szCs w:val="28"/>
        </w:rPr>
        <w:t>3.3成交供应商在项目实施过程中，国家对相关项目有资质要求的，进场单位和人员的资质、资格符合国家、省、市有关规定。实施期间成交供应商所发生的或成交供应商实施场地内发生的或成交供应商原因造成的安全事故，均应由成交供应商负责按有关规定处理善后事宜，并承担给采购人造成的损失。</w:t>
      </w:r>
    </w:p>
    <w:p w14:paraId="0A5B96C4">
      <w:pPr>
        <w:snapToGrid w:val="0"/>
        <w:spacing w:line="440" w:lineRule="exact"/>
        <w:ind w:firstLine="562" w:firstLineChars="200"/>
        <w:rPr>
          <w:rFonts w:hint="eastAsia" w:ascii="宋体" w:hAnsi="宋体"/>
          <w:b/>
          <w:sz w:val="28"/>
          <w:szCs w:val="28"/>
        </w:rPr>
      </w:pPr>
      <w:r>
        <w:rPr>
          <w:rFonts w:hint="eastAsia" w:ascii="宋体" w:hAnsi="宋体"/>
          <w:b/>
          <w:sz w:val="28"/>
          <w:szCs w:val="28"/>
        </w:rPr>
        <w:t>4、成交供应商须对本项目提供</w:t>
      </w:r>
      <w:r>
        <w:rPr>
          <w:rFonts w:hint="eastAsia" w:ascii="宋体" w:hAnsi="宋体"/>
          <w:b/>
          <w:sz w:val="28"/>
          <w:szCs w:val="28"/>
          <w:u w:val="single"/>
          <w:lang w:val="en-US" w:eastAsia="zh-CN"/>
        </w:rPr>
        <w:t>3</w:t>
      </w:r>
      <w:r>
        <w:rPr>
          <w:rFonts w:hint="eastAsia" w:ascii="宋体" w:hAnsi="宋体"/>
          <w:b/>
          <w:sz w:val="28"/>
          <w:szCs w:val="28"/>
        </w:rPr>
        <w:t>年的原厂质保服务。</w:t>
      </w:r>
      <w:r>
        <w:rPr>
          <w:rFonts w:hint="eastAsia" w:ascii="宋体" w:hAnsi="宋体"/>
          <w:b/>
          <w:sz w:val="28"/>
          <w:szCs w:val="28"/>
          <w:lang w:eastAsia="zh-CN"/>
        </w:rPr>
        <w:t>（</w:t>
      </w:r>
      <w:r>
        <w:rPr>
          <w:rFonts w:hint="eastAsia" w:ascii="宋体" w:hAnsi="宋体"/>
          <w:b/>
          <w:sz w:val="28"/>
          <w:szCs w:val="28"/>
          <w:lang w:val="en-US" w:eastAsia="zh-CN"/>
        </w:rPr>
        <w:t>提供质保期售后承诺函，格式自拟</w:t>
      </w:r>
      <w:r>
        <w:rPr>
          <w:rFonts w:hint="eastAsia" w:ascii="宋体" w:hAnsi="宋体"/>
          <w:b/>
          <w:sz w:val="28"/>
          <w:szCs w:val="28"/>
          <w:lang w:eastAsia="zh-CN"/>
        </w:rPr>
        <w:t>）</w:t>
      </w:r>
      <w:r>
        <w:rPr>
          <w:rFonts w:hint="eastAsia" w:ascii="宋体" w:hAnsi="宋体"/>
          <w:b/>
          <w:sz w:val="28"/>
          <w:szCs w:val="28"/>
        </w:rPr>
        <w:t>（自采购人验收合格之日起计算。）</w:t>
      </w:r>
      <w:r>
        <w:rPr>
          <w:rFonts w:hint="eastAsia" w:ascii="宋体" w:hAnsi="宋体"/>
          <w:color w:val="000000"/>
          <w:sz w:val="28"/>
          <w:szCs w:val="28"/>
        </w:rPr>
        <w:t>质保期内出现质量问题，成交供应商负责包修、包退、包换，所有质保费用均已包含在报价中。</w:t>
      </w:r>
    </w:p>
    <w:p w14:paraId="6917E2C6">
      <w:pPr>
        <w:spacing w:line="50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4</w:t>
      </w:r>
      <w:r>
        <w:rPr>
          <w:rFonts w:ascii="宋体" w:hAnsi="宋体"/>
          <w:color w:val="000000"/>
          <w:sz w:val="28"/>
          <w:szCs w:val="28"/>
        </w:rPr>
        <w:t>.2</w:t>
      </w:r>
      <w:r>
        <w:rPr>
          <w:rFonts w:hint="eastAsia" w:ascii="宋体" w:hAnsi="宋体"/>
          <w:color w:val="000000"/>
          <w:sz w:val="28"/>
          <w:szCs w:val="28"/>
        </w:rPr>
        <w:t>成交供应商须设有</w:t>
      </w:r>
      <w:r>
        <w:rPr>
          <w:rFonts w:ascii="宋体" w:hAnsi="宋体"/>
          <w:color w:val="000000"/>
          <w:sz w:val="28"/>
          <w:szCs w:val="28"/>
        </w:rPr>
        <w:t>7×24</w:t>
      </w:r>
      <w:r>
        <w:rPr>
          <w:rFonts w:hint="eastAsia" w:ascii="宋体" w:hAnsi="宋体"/>
          <w:color w:val="000000"/>
          <w:sz w:val="28"/>
          <w:szCs w:val="28"/>
        </w:rPr>
        <w:t>小时维修服务电话，负责解答用户在货物使用中遇到的问题，及时提出解决问题的建议和操作方法。</w:t>
      </w:r>
    </w:p>
    <w:p w14:paraId="5763BC41">
      <w:pPr>
        <w:spacing w:line="50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4</w:t>
      </w:r>
      <w:r>
        <w:rPr>
          <w:rFonts w:ascii="宋体" w:hAnsi="宋体"/>
          <w:color w:val="000000"/>
          <w:sz w:val="28"/>
          <w:szCs w:val="28"/>
        </w:rPr>
        <w:t>.3</w:t>
      </w:r>
      <w:r>
        <w:rPr>
          <w:rFonts w:hint="eastAsia" w:ascii="宋体" w:hAnsi="宋体"/>
          <w:sz w:val="28"/>
          <w:szCs w:val="28"/>
        </w:rPr>
        <w:t>售后服务响应时间：如货物出现质量问题，电话响应无法解决，</w:t>
      </w:r>
      <w:r>
        <w:rPr>
          <w:rFonts w:hint="eastAsia" w:ascii="宋体" w:hAnsi="宋体"/>
          <w:color w:val="000000"/>
          <w:sz w:val="28"/>
          <w:szCs w:val="28"/>
        </w:rPr>
        <w:t>成交供应商</w:t>
      </w:r>
      <w:r>
        <w:rPr>
          <w:rFonts w:hint="eastAsia" w:ascii="宋体" w:hAnsi="宋体"/>
          <w:sz w:val="28"/>
          <w:szCs w:val="28"/>
        </w:rPr>
        <w:t>必须在接报修电话</w:t>
      </w:r>
      <w:r>
        <w:rPr>
          <w:rFonts w:hint="eastAsia" w:ascii="宋体" w:hAnsi="宋体"/>
          <w:color w:val="FF0000"/>
          <w:sz w:val="28"/>
          <w:szCs w:val="28"/>
          <w:u w:val="single"/>
        </w:rPr>
        <w:t>12小时</w:t>
      </w:r>
      <w:r>
        <w:rPr>
          <w:rFonts w:hint="eastAsia" w:ascii="宋体" w:hAnsi="宋体"/>
          <w:sz w:val="28"/>
          <w:szCs w:val="28"/>
        </w:rPr>
        <w:t>内到达现场,</w:t>
      </w:r>
      <w:r>
        <w:rPr>
          <w:rFonts w:hint="eastAsia" w:ascii="宋体" w:hAnsi="宋体"/>
          <w:color w:val="FF0000"/>
          <w:sz w:val="28"/>
          <w:szCs w:val="28"/>
          <w:u w:val="single"/>
        </w:rPr>
        <w:t>24小时</w:t>
      </w:r>
      <w:r>
        <w:rPr>
          <w:rFonts w:hint="eastAsia" w:ascii="宋体" w:hAnsi="宋体"/>
          <w:sz w:val="28"/>
          <w:szCs w:val="28"/>
        </w:rPr>
        <w:t>内解决问题。如不能解决的，</w:t>
      </w:r>
      <w:r>
        <w:rPr>
          <w:rFonts w:hint="eastAsia" w:ascii="宋体" w:hAnsi="宋体"/>
          <w:color w:val="000000"/>
          <w:sz w:val="28"/>
          <w:szCs w:val="28"/>
        </w:rPr>
        <w:t>成交供应商</w:t>
      </w:r>
      <w:r>
        <w:rPr>
          <w:rFonts w:hint="eastAsia" w:ascii="宋体" w:hAnsi="宋体"/>
          <w:sz w:val="28"/>
          <w:szCs w:val="28"/>
        </w:rPr>
        <w:t>需免费提供备用机供采购人使用。免费质保期内如货物出现质量问题，</w:t>
      </w:r>
      <w:r>
        <w:rPr>
          <w:rFonts w:hint="eastAsia" w:ascii="宋体" w:hAnsi="宋体"/>
          <w:color w:val="000000"/>
          <w:sz w:val="28"/>
          <w:szCs w:val="28"/>
        </w:rPr>
        <w:t>成交供应商</w:t>
      </w:r>
      <w:r>
        <w:rPr>
          <w:rFonts w:hint="eastAsia" w:ascii="宋体" w:hAnsi="宋体"/>
          <w:sz w:val="28"/>
          <w:szCs w:val="28"/>
        </w:rPr>
        <w:t>负责免费修复，对于无法修复的情况，</w:t>
      </w:r>
      <w:r>
        <w:rPr>
          <w:rFonts w:hint="eastAsia" w:ascii="宋体" w:hAnsi="宋体"/>
          <w:color w:val="000000"/>
          <w:sz w:val="28"/>
          <w:szCs w:val="28"/>
        </w:rPr>
        <w:t>成交供应商</w:t>
      </w:r>
      <w:r>
        <w:rPr>
          <w:rFonts w:hint="eastAsia" w:ascii="宋体" w:hAnsi="宋体"/>
          <w:sz w:val="28"/>
          <w:szCs w:val="28"/>
        </w:rPr>
        <w:t>负责免费更换。</w:t>
      </w:r>
    </w:p>
    <w:p w14:paraId="5DBECCAA">
      <w:pPr>
        <w:spacing w:line="500" w:lineRule="exact"/>
        <w:ind w:firstLine="560" w:firstLineChars="200"/>
        <w:rPr>
          <w:rFonts w:hint="eastAsia" w:ascii="宋体" w:hAnsi="宋体"/>
          <w:sz w:val="28"/>
          <w:szCs w:val="28"/>
        </w:rPr>
      </w:pPr>
      <w:r>
        <w:rPr>
          <w:rFonts w:hint="eastAsia" w:ascii="宋体" w:hAnsi="宋体"/>
          <w:sz w:val="28"/>
          <w:szCs w:val="28"/>
        </w:rPr>
        <w:t>5、培训：</w:t>
      </w:r>
    </w:p>
    <w:p w14:paraId="09E4D733">
      <w:pPr>
        <w:spacing w:line="500" w:lineRule="exact"/>
        <w:ind w:firstLine="560" w:firstLineChars="200"/>
        <w:rPr>
          <w:rFonts w:hint="eastAsia" w:ascii="宋体" w:hAnsi="宋体"/>
          <w:sz w:val="28"/>
          <w:szCs w:val="28"/>
        </w:rPr>
      </w:pPr>
      <w:r>
        <w:rPr>
          <w:rFonts w:hint="eastAsia" w:ascii="宋体" w:hAnsi="宋体"/>
          <w:sz w:val="28"/>
          <w:szCs w:val="28"/>
        </w:rPr>
        <w:t>5.1</w:t>
      </w:r>
      <w:r>
        <w:rPr>
          <w:rFonts w:hint="eastAsia" w:ascii="宋体" w:hAnsi="宋体"/>
          <w:color w:val="000000"/>
          <w:sz w:val="28"/>
          <w:szCs w:val="28"/>
        </w:rPr>
        <w:t>成交供应商</w:t>
      </w:r>
      <w:r>
        <w:rPr>
          <w:rFonts w:hint="eastAsia" w:ascii="宋体" w:hAnsi="宋体"/>
          <w:sz w:val="28"/>
          <w:szCs w:val="28"/>
        </w:rPr>
        <w:t>应对用户的操作人员提供现场培训。</w:t>
      </w:r>
    </w:p>
    <w:p w14:paraId="06F24542">
      <w:pPr>
        <w:spacing w:line="500" w:lineRule="exact"/>
        <w:ind w:firstLine="560" w:firstLineChars="200"/>
        <w:rPr>
          <w:rFonts w:hint="eastAsia" w:ascii="宋体" w:hAnsi="宋体"/>
          <w:sz w:val="28"/>
          <w:szCs w:val="28"/>
        </w:rPr>
      </w:pPr>
      <w:r>
        <w:rPr>
          <w:rFonts w:hint="eastAsia" w:ascii="宋体" w:hAnsi="宋体"/>
          <w:sz w:val="28"/>
          <w:szCs w:val="28"/>
        </w:rPr>
        <w:t>5.2现场培训能够根据用户需要，合理安排，使用户能够全面掌握设备的工作原理，熟练独立操作设备，并能够对设备进行日常维护与保养，简单故障诊断与排除。</w:t>
      </w:r>
    </w:p>
    <w:p w14:paraId="24472D32">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5.3以上培训费用含在报价中。</w:t>
      </w:r>
    </w:p>
    <w:p w14:paraId="75BB9673">
      <w:pPr>
        <w:snapToGrid w:val="0"/>
        <w:spacing w:line="440" w:lineRule="exact"/>
        <w:ind w:firstLine="560" w:firstLineChars="200"/>
        <w:rPr>
          <w:rFonts w:hint="eastAsia" w:ascii="宋体" w:hAnsi="宋体"/>
          <w:sz w:val="28"/>
          <w:szCs w:val="28"/>
          <w:highlight w:val="yellow"/>
        </w:rPr>
      </w:pPr>
      <w:r>
        <w:rPr>
          <w:rFonts w:hint="eastAsia" w:ascii="宋体" w:hAnsi="宋体"/>
          <w:sz w:val="28"/>
          <w:szCs w:val="28"/>
          <w:highlight w:val="yellow"/>
        </w:rPr>
        <w:t>6、供货期：自合同签订之日起</w:t>
      </w:r>
      <w:r>
        <w:rPr>
          <w:rFonts w:hint="eastAsia" w:ascii="宋体" w:hAnsi="宋体"/>
          <w:sz w:val="28"/>
          <w:szCs w:val="28"/>
          <w:highlight w:val="yellow"/>
          <w:lang w:val="en-US" w:eastAsia="zh-CN"/>
        </w:rPr>
        <w:t>30</w:t>
      </w:r>
      <w:r>
        <w:rPr>
          <w:rFonts w:hint="eastAsia" w:ascii="宋体" w:hAnsi="宋体"/>
          <w:sz w:val="28"/>
          <w:szCs w:val="28"/>
          <w:highlight w:val="yellow"/>
        </w:rPr>
        <w:t>个日历日内完成供货</w:t>
      </w:r>
      <w:r>
        <w:rPr>
          <w:rFonts w:hint="eastAsia" w:ascii="宋体" w:hAnsi="宋体"/>
          <w:sz w:val="28"/>
          <w:szCs w:val="28"/>
        </w:rPr>
        <w:t>。</w:t>
      </w:r>
    </w:p>
    <w:p w14:paraId="38E8F4D7">
      <w:pPr>
        <w:snapToGrid w:val="0"/>
        <w:spacing w:line="440" w:lineRule="exact"/>
        <w:ind w:firstLine="560" w:firstLineChars="200"/>
        <w:rPr>
          <w:rFonts w:hint="eastAsia" w:ascii="宋体" w:hAnsi="宋体"/>
          <w:color w:val="000000"/>
          <w:sz w:val="28"/>
          <w:szCs w:val="28"/>
        </w:rPr>
      </w:pPr>
      <w:r>
        <w:rPr>
          <w:rFonts w:hint="eastAsia" w:ascii="宋体" w:hAnsi="宋体"/>
          <w:color w:val="000000"/>
          <w:sz w:val="28"/>
          <w:szCs w:val="28"/>
        </w:rPr>
        <w:t>7、供货地点：</w:t>
      </w:r>
      <w:r>
        <w:rPr>
          <w:rFonts w:hint="eastAsia" w:ascii="宋体" w:hAnsi="宋体"/>
          <w:color w:val="000000"/>
          <w:sz w:val="28"/>
          <w:szCs w:val="28"/>
          <w:lang w:eastAsia="zh-CN"/>
        </w:rPr>
        <w:t>安徽省含山县人民医院</w:t>
      </w:r>
    </w:p>
    <w:p w14:paraId="0EA24F83">
      <w:pPr>
        <w:spacing w:line="500" w:lineRule="exact"/>
        <w:ind w:firstLine="560" w:firstLineChars="200"/>
        <w:rPr>
          <w:rFonts w:hint="eastAsia" w:ascii="宋体" w:hAnsi="宋体"/>
          <w:sz w:val="28"/>
          <w:szCs w:val="28"/>
        </w:rPr>
      </w:pPr>
      <w:r>
        <w:rPr>
          <w:rFonts w:hint="eastAsia" w:ascii="宋体" w:hAnsi="宋体"/>
          <w:sz w:val="28"/>
          <w:szCs w:val="28"/>
        </w:rPr>
        <w:t>8、验收：</w:t>
      </w:r>
    </w:p>
    <w:p w14:paraId="771E84AE">
      <w:pPr>
        <w:spacing w:line="500" w:lineRule="exact"/>
        <w:ind w:firstLine="560" w:firstLineChars="200"/>
        <w:rPr>
          <w:rFonts w:hint="eastAsia" w:ascii="宋体" w:hAnsi="宋体"/>
          <w:sz w:val="28"/>
          <w:szCs w:val="28"/>
        </w:rPr>
      </w:pPr>
      <w:r>
        <w:rPr>
          <w:rFonts w:hint="eastAsia" w:ascii="宋体" w:hAnsi="宋体"/>
          <w:sz w:val="28"/>
          <w:szCs w:val="28"/>
        </w:rPr>
        <w:t>8</w:t>
      </w:r>
      <w:r>
        <w:rPr>
          <w:rFonts w:ascii="宋体" w:hAnsi="宋体"/>
          <w:sz w:val="28"/>
          <w:szCs w:val="28"/>
        </w:rPr>
        <w:t>.1</w:t>
      </w:r>
      <w:r>
        <w:rPr>
          <w:rFonts w:hint="eastAsia" w:ascii="宋体" w:hAnsi="宋体"/>
          <w:sz w:val="28"/>
          <w:szCs w:val="28"/>
        </w:rPr>
        <w:t>采购人和相关部门按照采购文件和响应文件承诺进行验收。采购文件没有规定和响应文件没有相应承诺的，按照下列原则进行验收：有国家标准的按照国家标准验收，没有国家标准的按行业标准验收，无行业标准的按地方或企业标准验收，成交供应商予以配合。涉及需要由质检或行业主管部门验收的项目，采购人须约请相关部门和专家参加项目验收。</w:t>
      </w:r>
    </w:p>
    <w:p w14:paraId="2E7CFA75">
      <w:pPr>
        <w:spacing w:line="500" w:lineRule="exact"/>
        <w:ind w:firstLine="560" w:firstLineChars="200"/>
        <w:rPr>
          <w:rFonts w:hint="eastAsia" w:ascii="宋体" w:hAnsi="宋体"/>
          <w:sz w:val="28"/>
          <w:szCs w:val="28"/>
        </w:rPr>
      </w:pPr>
      <w:r>
        <w:rPr>
          <w:rFonts w:hint="eastAsia" w:ascii="宋体" w:hAnsi="宋体"/>
          <w:sz w:val="28"/>
          <w:szCs w:val="28"/>
        </w:rPr>
        <w:t>8</w:t>
      </w:r>
      <w:r>
        <w:rPr>
          <w:rFonts w:ascii="宋体" w:hAnsi="宋体"/>
          <w:sz w:val="28"/>
          <w:szCs w:val="28"/>
        </w:rPr>
        <w:t>.2</w:t>
      </w:r>
      <w:r>
        <w:rPr>
          <w:rFonts w:hint="eastAsia" w:ascii="宋体" w:hAnsi="宋体"/>
          <w:sz w:val="28"/>
          <w:szCs w:val="28"/>
        </w:rPr>
        <w:t>货物在验收时，成交供应商应提供发票、制造厂家出具的产品合格证书、装箱清单等</w:t>
      </w:r>
      <w:r>
        <w:rPr>
          <w:rFonts w:ascii="宋体" w:hAnsi="宋体"/>
          <w:sz w:val="28"/>
          <w:szCs w:val="28"/>
        </w:rPr>
        <w:t>,</w:t>
      </w:r>
      <w:r>
        <w:rPr>
          <w:rFonts w:hint="eastAsia" w:ascii="宋体" w:hAnsi="宋体"/>
          <w:sz w:val="28"/>
          <w:szCs w:val="28"/>
        </w:rPr>
        <w:t>涉及进口的</w:t>
      </w:r>
      <w:r>
        <w:rPr>
          <w:rFonts w:hint="eastAsia" w:ascii="宋体" w:hAnsi="宋体"/>
          <w:sz w:val="28"/>
          <w:szCs w:val="28"/>
          <w:lang w:eastAsia="zh-CN"/>
        </w:rPr>
        <w:t>配件</w:t>
      </w:r>
      <w:r>
        <w:rPr>
          <w:rFonts w:hint="eastAsia" w:ascii="宋体" w:hAnsi="宋体"/>
          <w:sz w:val="28"/>
          <w:szCs w:val="28"/>
        </w:rPr>
        <w:t>须提供中国海关进口货物报关单、完税证明及商检证明等材料；提供有关货物的保养修理所需的各种随机工具及全部有关技术文件（外文应提供中文翻译资料，下同）、</w:t>
      </w:r>
      <w:r>
        <w:rPr>
          <w:rFonts w:ascii="宋体" w:hAnsi="宋体"/>
          <w:sz w:val="28"/>
          <w:szCs w:val="28"/>
        </w:rPr>
        <w:t>厂商质保承诺</w:t>
      </w:r>
      <w:r>
        <w:rPr>
          <w:rFonts w:hint="eastAsia" w:ascii="宋体" w:hAnsi="宋体"/>
          <w:sz w:val="28"/>
          <w:szCs w:val="28"/>
        </w:rPr>
        <w:t>、操作使用说明书、质保书、保修证明、维护手册及技术性指导资料以及根据中国相关法律规定制造、销售报价货物（包括主要</w:t>
      </w:r>
      <w:r>
        <w:rPr>
          <w:rFonts w:hint="eastAsia" w:ascii="宋体" w:hAnsi="宋体"/>
          <w:sz w:val="28"/>
          <w:szCs w:val="28"/>
          <w:lang w:eastAsia="zh-CN"/>
        </w:rPr>
        <w:t>配件</w:t>
      </w:r>
      <w:r>
        <w:rPr>
          <w:rFonts w:hint="eastAsia" w:ascii="宋体" w:hAnsi="宋体"/>
          <w:sz w:val="28"/>
          <w:szCs w:val="28"/>
        </w:rPr>
        <w:t>和材料）所必备的各种证书</w:t>
      </w:r>
      <w:r>
        <w:rPr>
          <w:rFonts w:ascii="宋体" w:hAnsi="宋体"/>
          <w:sz w:val="28"/>
          <w:szCs w:val="28"/>
        </w:rPr>
        <w:t>(</w:t>
      </w:r>
      <w:r>
        <w:rPr>
          <w:rFonts w:hint="eastAsia" w:ascii="宋体" w:hAnsi="宋体"/>
          <w:sz w:val="28"/>
          <w:szCs w:val="28"/>
        </w:rPr>
        <w:t>如产品质量检验报告、国家相关检测机构出具的检验报告等）等文件汇集成册交付采购人和应由成交供应商提供的必要文件。</w:t>
      </w:r>
    </w:p>
    <w:p w14:paraId="4FC0CE19">
      <w:pPr>
        <w:spacing w:line="500" w:lineRule="exact"/>
        <w:ind w:firstLine="560" w:firstLineChars="200"/>
        <w:rPr>
          <w:rFonts w:hint="eastAsia" w:ascii="宋体" w:hAnsi="宋体"/>
          <w:sz w:val="28"/>
          <w:szCs w:val="28"/>
        </w:rPr>
      </w:pPr>
      <w:r>
        <w:rPr>
          <w:rFonts w:hint="eastAsia" w:ascii="宋体" w:hAnsi="宋体"/>
          <w:sz w:val="28"/>
          <w:szCs w:val="28"/>
        </w:rPr>
        <w:t>8.3成交供应商应向采购人提供安装调试过程中的各种文档资料,以便采购人今后能掌握操作和维护方法。</w:t>
      </w:r>
    </w:p>
    <w:p w14:paraId="37BA9EBF">
      <w:pPr>
        <w:spacing w:line="500" w:lineRule="exact"/>
        <w:ind w:firstLine="560" w:firstLineChars="200"/>
        <w:rPr>
          <w:rFonts w:hint="eastAsia" w:ascii="宋体" w:hAnsi="宋体"/>
          <w:sz w:val="28"/>
          <w:szCs w:val="28"/>
        </w:rPr>
      </w:pPr>
      <w:r>
        <w:rPr>
          <w:rFonts w:hint="eastAsia" w:ascii="宋体" w:hAnsi="宋体"/>
          <w:sz w:val="28"/>
          <w:szCs w:val="28"/>
        </w:rPr>
        <w:t>8</w:t>
      </w:r>
      <w:r>
        <w:rPr>
          <w:rFonts w:ascii="宋体" w:hAnsi="宋体"/>
          <w:sz w:val="28"/>
          <w:szCs w:val="28"/>
        </w:rPr>
        <w:t>.</w:t>
      </w:r>
      <w:r>
        <w:rPr>
          <w:rFonts w:hint="eastAsia" w:ascii="宋体" w:hAnsi="宋体"/>
          <w:sz w:val="28"/>
          <w:szCs w:val="28"/>
        </w:rPr>
        <w:t>4本项目所采购的产品如属于政府强制采购节能产品的，合同签订后，验收前，成交供应商须向采购人提供节能产品认证证书复印件或“全国认证认可信息公共服务平台”网站节能产品清单查询截图，否则采购人不予验收通过。</w:t>
      </w:r>
    </w:p>
    <w:p w14:paraId="6DC13D04">
      <w:pPr>
        <w:spacing w:line="500" w:lineRule="exact"/>
        <w:ind w:firstLine="560" w:firstLineChars="200"/>
        <w:rPr>
          <w:rFonts w:hint="eastAsia" w:ascii="宋体" w:hAnsi="宋体"/>
          <w:sz w:val="28"/>
          <w:szCs w:val="28"/>
        </w:rPr>
      </w:pPr>
      <w:r>
        <w:rPr>
          <w:rFonts w:hint="eastAsia" w:ascii="宋体" w:hAnsi="宋体"/>
          <w:sz w:val="28"/>
          <w:szCs w:val="28"/>
        </w:rPr>
        <w:t>8.5本次项目采购所涉及的商品包装和快递包装要求均应符合“关于印发《商品包装政府采购需求标准（试行）》、《快递包装政府采购需求标准（试行）的通知》”（财办库【2020】123号）文件要求。</w:t>
      </w:r>
    </w:p>
    <w:p w14:paraId="2CC27B6A">
      <w:pPr>
        <w:ind w:firstLine="560" w:firstLineChars="200"/>
        <w:jc w:val="left"/>
        <w:rPr>
          <w:rFonts w:hint="eastAsia" w:ascii="宋体" w:hAnsi="宋体" w:eastAsia="宋体"/>
          <w:sz w:val="28"/>
          <w:szCs w:val="28"/>
          <w:highlight w:val="yellow"/>
          <w:lang w:bidi="ar"/>
        </w:rPr>
      </w:pPr>
      <w:r>
        <w:rPr>
          <w:rFonts w:hint="eastAsia" w:ascii="宋体" w:hAnsi="宋体"/>
          <w:sz w:val="28"/>
          <w:szCs w:val="28"/>
          <w:highlight w:val="yellow"/>
        </w:rPr>
        <w:t>9、付款方式：</w:t>
      </w:r>
      <w:r>
        <w:rPr>
          <w:rFonts w:hint="eastAsia" w:ascii="宋体" w:hAnsi="宋体" w:eastAsia="宋体"/>
          <w:sz w:val="28"/>
          <w:szCs w:val="28"/>
          <w:highlight w:val="yellow"/>
          <w:lang w:bidi="ar"/>
        </w:rPr>
        <w:t xml:space="preserve"> 合同签订后，甲方向乙方支付合同金额的40%作为预付款（预付款支付之前，乙方须向甲方提交银行、保险公司、担保公司等金融机构出具的预付款保函或其他担保措施）。项目供货并安装调试完毕自甲方验收合格后，甲方向乙方支付至合同金额的100%（含预付款）。 </w:t>
      </w:r>
    </w:p>
    <w:p w14:paraId="4DE4336F">
      <w:pPr>
        <w:ind w:firstLine="560" w:firstLineChars="200"/>
        <w:jc w:val="left"/>
        <w:rPr>
          <w:rFonts w:hint="eastAsia" w:ascii="宋体" w:hAnsi="宋体" w:eastAsia="宋体"/>
          <w:sz w:val="28"/>
          <w:szCs w:val="28"/>
          <w:highlight w:val="yellow"/>
          <w:lang w:bidi="ar"/>
        </w:rPr>
      </w:pPr>
      <w:r>
        <w:rPr>
          <w:rFonts w:hint="eastAsia" w:ascii="宋体" w:hAnsi="宋体" w:eastAsia="宋体"/>
          <w:sz w:val="28"/>
          <w:szCs w:val="28"/>
          <w:highlight w:val="yellow"/>
          <w:lang w:bidi="ar"/>
        </w:rPr>
        <w:t>如乙方书面明确表示无需预付款，项目供货并安装调试完毕自甲方验收合格后，甲方向乙方支付至合同金额的100%。</w:t>
      </w:r>
    </w:p>
    <w:p w14:paraId="1A2B0C41">
      <w:pPr>
        <w:ind w:firstLine="560" w:firstLineChars="200"/>
        <w:jc w:val="left"/>
        <w:rPr>
          <w:rFonts w:hint="eastAsia" w:ascii="宋体" w:hAnsi="宋体"/>
          <w:sz w:val="28"/>
          <w:szCs w:val="28"/>
          <w:highlight w:val="yellow"/>
        </w:rPr>
      </w:pPr>
    </w:p>
    <w:p w14:paraId="24C8EAAC">
      <w:pPr>
        <w:snapToGrid w:val="0"/>
        <w:spacing w:line="540" w:lineRule="exact"/>
        <w:ind w:firstLine="560" w:firstLineChars="200"/>
        <w:jc w:val="left"/>
        <w:rPr>
          <w:rFonts w:hint="eastAsia" w:ascii="宋体" w:hAnsi="宋体" w:eastAsia="宋体"/>
          <w:sz w:val="28"/>
          <w:szCs w:val="28"/>
          <w:highlight w:val="yellow"/>
          <w:lang w:bidi="ar"/>
        </w:rPr>
      </w:pPr>
    </w:p>
    <w:p w14:paraId="3D120C78">
      <w:pPr>
        <w:jc w:val="center"/>
        <w:outlineLvl w:val="0"/>
        <w:rPr>
          <w:rStyle w:val="27"/>
          <w:rFonts w:hint="eastAsia" w:ascii="宋体" w:hAnsi="宋体" w:eastAsia="宋体"/>
          <w:b/>
          <w:bCs/>
          <w:sz w:val="32"/>
          <w:szCs w:val="32"/>
        </w:rPr>
      </w:pPr>
      <w:r>
        <w:rPr>
          <w:rStyle w:val="27"/>
          <w:rFonts w:hint="eastAsia" w:ascii="宋体" w:hAnsi="宋体" w:eastAsia="宋体"/>
          <w:b/>
          <w:bCs/>
          <w:sz w:val="32"/>
          <w:szCs w:val="32"/>
        </w:rPr>
        <w:br w:type="page"/>
      </w:r>
      <w:bookmarkStart w:id="4" w:name="_Toc5529"/>
      <w:r>
        <w:rPr>
          <w:rStyle w:val="27"/>
          <w:rFonts w:hint="eastAsia" w:ascii="宋体" w:hAnsi="宋体" w:eastAsia="宋体"/>
          <w:b/>
          <w:bCs/>
          <w:sz w:val="32"/>
          <w:szCs w:val="32"/>
        </w:rPr>
        <w:t>第六章  响应文件格式</w:t>
      </w:r>
      <w:bookmarkEnd w:id="4"/>
    </w:p>
    <w:p w14:paraId="6AFD8FE0">
      <w:pPr>
        <w:jc w:val="center"/>
        <w:rPr>
          <w:rFonts w:hint="eastAsia" w:ascii="宋体" w:hAnsi="宋体"/>
          <w:b/>
          <w:sz w:val="36"/>
          <w:szCs w:val="36"/>
        </w:rPr>
      </w:pPr>
    </w:p>
    <w:p w14:paraId="5D2C5E70">
      <w:pPr>
        <w:jc w:val="center"/>
        <w:rPr>
          <w:rFonts w:hint="eastAsia" w:ascii="宋体" w:hAnsi="宋体"/>
          <w:b/>
          <w:sz w:val="36"/>
          <w:szCs w:val="36"/>
        </w:rPr>
      </w:pPr>
      <w:r>
        <w:rPr>
          <w:rFonts w:hint="eastAsia" w:ascii="宋体" w:hAnsi="宋体"/>
          <w:b/>
          <w:sz w:val="36"/>
          <w:szCs w:val="36"/>
        </w:rPr>
        <w:t>项目名称：</w:t>
      </w:r>
      <w:r>
        <w:rPr>
          <w:rFonts w:hint="eastAsia" w:ascii="宋体" w:hAnsi="宋体"/>
          <w:sz w:val="24"/>
        </w:rPr>
        <w:t>******</w:t>
      </w:r>
    </w:p>
    <w:p w14:paraId="4E944484">
      <w:pPr>
        <w:jc w:val="center"/>
        <w:rPr>
          <w:rFonts w:hint="eastAsia" w:ascii="宋体" w:hAnsi="宋体"/>
          <w:b/>
          <w:sz w:val="36"/>
          <w:szCs w:val="36"/>
        </w:rPr>
      </w:pPr>
      <w:r>
        <w:rPr>
          <w:rFonts w:hint="eastAsia" w:ascii="宋体" w:hAnsi="宋体"/>
          <w:b/>
          <w:sz w:val="36"/>
          <w:szCs w:val="36"/>
        </w:rPr>
        <w:t>项目编号：</w:t>
      </w:r>
      <w:r>
        <w:rPr>
          <w:rFonts w:hint="eastAsia" w:ascii="宋体" w:hAnsi="宋体"/>
          <w:sz w:val="24"/>
        </w:rPr>
        <w:t>******</w:t>
      </w:r>
    </w:p>
    <w:p w14:paraId="510519FF">
      <w:pPr>
        <w:pStyle w:val="41"/>
        <w:jc w:val="center"/>
        <w:rPr>
          <w:rFonts w:hint="eastAsia"/>
        </w:rPr>
      </w:pPr>
    </w:p>
    <w:p w14:paraId="19C80AAD">
      <w:pPr>
        <w:jc w:val="center"/>
        <w:rPr>
          <w:rFonts w:hint="eastAsia"/>
        </w:rPr>
      </w:pPr>
    </w:p>
    <w:p w14:paraId="5AFFDE65">
      <w:pPr>
        <w:spacing w:line="1100" w:lineRule="exact"/>
        <w:jc w:val="center"/>
        <w:rPr>
          <w:rFonts w:hint="eastAsia" w:ascii="宋体" w:hAnsi="宋体"/>
          <w:b/>
          <w:sz w:val="78"/>
          <w:szCs w:val="78"/>
        </w:rPr>
      </w:pPr>
    </w:p>
    <w:p w14:paraId="34091B33">
      <w:pPr>
        <w:spacing w:line="1100" w:lineRule="exact"/>
        <w:jc w:val="center"/>
        <w:rPr>
          <w:rFonts w:hint="eastAsia" w:ascii="宋体" w:hAnsi="宋体"/>
          <w:b/>
          <w:sz w:val="78"/>
          <w:szCs w:val="78"/>
        </w:rPr>
      </w:pPr>
      <w:r>
        <w:rPr>
          <w:rFonts w:hint="eastAsia" w:ascii="宋体" w:hAnsi="宋体"/>
          <w:b/>
          <w:sz w:val="78"/>
          <w:szCs w:val="78"/>
        </w:rPr>
        <w:t>响</w:t>
      </w:r>
    </w:p>
    <w:p w14:paraId="7F7C4A80">
      <w:pPr>
        <w:spacing w:line="1100" w:lineRule="exact"/>
        <w:jc w:val="center"/>
        <w:rPr>
          <w:rFonts w:hint="eastAsia" w:ascii="宋体" w:hAnsi="宋体"/>
          <w:b/>
          <w:sz w:val="78"/>
          <w:szCs w:val="78"/>
        </w:rPr>
      </w:pPr>
      <w:r>
        <w:rPr>
          <w:rFonts w:hint="eastAsia" w:ascii="宋体" w:hAnsi="宋体"/>
          <w:b/>
          <w:sz w:val="78"/>
          <w:szCs w:val="78"/>
        </w:rPr>
        <w:t>应</w:t>
      </w:r>
    </w:p>
    <w:p w14:paraId="4E21A1EE">
      <w:pPr>
        <w:spacing w:line="1100" w:lineRule="exact"/>
        <w:jc w:val="center"/>
        <w:rPr>
          <w:rFonts w:hint="eastAsia" w:ascii="宋体" w:hAnsi="宋体"/>
          <w:b/>
          <w:sz w:val="78"/>
          <w:szCs w:val="78"/>
        </w:rPr>
      </w:pPr>
      <w:r>
        <w:rPr>
          <w:rFonts w:hint="eastAsia" w:ascii="宋体" w:hAnsi="宋体"/>
          <w:b/>
          <w:sz w:val="78"/>
          <w:szCs w:val="78"/>
        </w:rPr>
        <w:t>文</w:t>
      </w:r>
    </w:p>
    <w:p w14:paraId="5F336C45">
      <w:pPr>
        <w:spacing w:line="1100" w:lineRule="exact"/>
        <w:jc w:val="center"/>
        <w:rPr>
          <w:rFonts w:hint="eastAsia" w:ascii="宋体" w:hAnsi="宋体"/>
          <w:b/>
          <w:sz w:val="78"/>
          <w:szCs w:val="78"/>
        </w:rPr>
      </w:pPr>
      <w:r>
        <w:rPr>
          <w:rFonts w:hint="eastAsia" w:ascii="宋体" w:hAnsi="宋体"/>
          <w:b/>
          <w:sz w:val="78"/>
          <w:szCs w:val="78"/>
        </w:rPr>
        <w:t>件</w:t>
      </w:r>
    </w:p>
    <w:p w14:paraId="41C163B0">
      <w:pPr>
        <w:pStyle w:val="222"/>
        <w:spacing w:before="166" w:after="166"/>
        <w:ind w:firstLine="0" w:firstLineChars="0"/>
        <w:jc w:val="center"/>
        <w:rPr>
          <w:rFonts w:hint="eastAsia"/>
        </w:rPr>
      </w:pPr>
    </w:p>
    <w:p w14:paraId="7DC455E1">
      <w:pPr>
        <w:tabs>
          <w:tab w:val="center" w:pos="4589"/>
          <w:tab w:val="left" w:pos="7800"/>
        </w:tabs>
        <w:jc w:val="center"/>
        <w:rPr>
          <w:rFonts w:hint="eastAsia" w:ascii="宋体" w:hAnsi="宋体"/>
          <w:b/>
          <w:sz w:val="36"/>
          <w:szCs w:val="36"/>
        </w:rPr>
      </w:pPr>
    </w:p>
    <w:p w14:paraId="7B847B78">
      <w:pPr>
        <w:tabs>
          <w:tab w:val="center" w:pos="4589"/>
          <w:tab w:val="left" w:pos="7800"/>
        </w:tabs>
        <w:jc w:val="center"/>
        <w:rPr>
          <w:rFonts w:hint="eastAsia" w:ascii="宋体" w:hAnsi="宋体"/>
          <w:b/>
          <w:sz w:val="36"/>
          <w:szCs w:val="36"/>
        </w:rPr>
      </w:pPr>
      <w:r>
        <w:rPr>
          <w:rFonts w:hint="eastAsia" w:ascii="宋体" w:hAnsi="宋体"/>
          <w:b/>
          <w:sz w:val="36"/>
          <w:szCs w:val="36"/>
        </w:rPr>
        <w:t>供应商名称</w:t>
      </w:r>
      <w:r>
        <w:rPr>
          <w:rFonts w:hint="eastAsia" w:ascii="宋体" w:hAnsi="宋体"/>
          <w:sz w:val="36"/>
          <w:szCs w:val="36"/>
        </w:rPr>
        <w:t>：</w:t>
      </w:r>
      <w:r>
        <w:rPr>
          <w:rFonts w:hint="eastAsia" w:ascii="宋体" w:hAnsi="宋体"/>
          <w:b/>
          <w:sz w:val="36"/>
          <w:szCs w:val="36"/>
        </w:rPr>
        <w:t>_______________</w:t>
      </w:r>
    </w:p>
    <w:p w14:paraId="7348B963">
      <w:pPr>
        <w:jc w:val="center"/>
        <w:rPr>
          <w:rFonts w:hint="eastAsia" w:ascii="宋体" w:hAnsi="宋体"/>
          <w:b/>
          <w:sz w:val="36"/>
          <w:szCs w:val="36"/>
        </w:rPr>
      </w:pPr>
      <w:r>
        <w:rPr>
          <w:rFonts w:hint="eastAsia" w:ascii="宋体" w:hAnsi="宋体"/>
          <w:b/>
          <w:sz w:val="36"/>
          <w:szCs w:val="36"/>
        </w:rPr>
        <w:t>日期：</w:t>
      </w:r>
      <w:r>
        <w:rPr>
          <w:rFonts w:hint="eastAsia" w:ascii="宋体" w:hAnsi="宋体"/>
          <w:b/>
          <w:sz w:val="36"/>
          <w:szCs w:val="36"/>
          <w:u w:val="single"/>
        </w:rPr>
        <w:t>20**年**月**日</w:t>
      </w:r>
    </w:p>
    <w:p w14:paraId="12E45E04">
      <w:pPr>
        <w:pStyle w:val="76"/>
        <w:spacing w:before="0" w:after="0"/>
        <w:jc w:val="center"/>
        <w:rPr>
          <w:rFonts w:hint="eastAsia" w:ascii="宋体" w:hAnsi="宋体"/>
        </w:rPr>
      </w:pPr>
      <w:r>
        <w:rPr>
          <w:rFonts w:hint="eastAsia" w:ascii="宋体" w:hAnsi="宋体"/>
        </w:rPr>
        <w:br w:type="page"/>
      </w:r>
      <w:bookmarkStart w:id="5" w:name="_Toc32019"/>
      <w:r>
        <w:rPr>
          <w:rFonts w:hint="eastAsia"/>
        </w:rPr>
        <w:t>目  录</w:t>
      </w:r>
      <w:bookmarkEnd w:id="5"/>
    </w:p>
    <w:p w14:paraId="42F0701E">
      <w:pPr>
        <w:jc w:val="center"/>
        <w:rPr>
          <w:rFonts w:hint="eastAsia"/>
        </w:rPr>
      </w:pPr>
    </w:p>
    <w:p w14:paraId="34FA68EB">
      <w:pPr>
        <w:jc w:val="center"/>
        <w:rPr>
          <w:rFonts w:hint="eastAsia" w:ascii="宋体" w:hAnsi="宋体"/>
          <w:b/>
          <w:sz w:val="30"/>
          <w:szCs w:val="30"/>
        </w:rPr>
      </w:pPr>
      <w:r>
        <w:rPr>
          <w:rFonts w:hint="eastAsia" w:ascii="宋体" w:hAnsi="宋体"/>
          <w:b/>
          <w:sz w:val="30"/>
          <w:szCs w:val="30"/>
        </w:rPr>
        <w:t>一、报价一览表………………………………………………（页码）</w:t>
      </w:r>
    </w:p>
    <w:p w14:paraId="328F29A3">
      <w:pPr>
        <w:jc w:val="center"/>
        <w:rPr>
          <w:rFonts w:hint="eastAsia" w:ascii="宋体" w:hAnsi="宋体"/>
          <w:b/>
          <w:sz w:val="30"/>
          <w:szCs w:val="30"/>
        </w:rPr>
      </w:pPr>
      <w:r>
        <w:rPr>
          <w:rFonts w:hint="eastAsia" w:ascii="宋体" w:hAnsi="宋体"/>
          <w:b/>
          <w:sz w:val="30"/>
          <w:szCs w:val="30"/>
        </w:rPr>
        <w:t>二、报价函……………………………………………………（页码）</w:t>
      </w:r>
    </w:p>
    <w:p w14:paraId="4F940508">
      <w:pPr>
        <w:jc w:val="center"/>
        <w:rPr>
          <w:rFonts w:hint="eastAsia" w:ascii="宋体" w:hAnsi="宋体"/>
          <w:b/>
          <w:sz w:val="30"/>
          <w:szCs w:val="30"/>
        </w:rPr>
      </w:pPr>
      <w:r>
        <w:rPr>
          <w:rFonts w:hint="eastAsia" w:ascii="宋体" w:hAnsi="宋体"/>
          <w:b/>
          <w:sz w:val="30"/>
          <w:szCs w:val="30"/>
        </w:rPr>
        <w:t>三、服务报价表……………………………………………（页码）</w:t>
      </w:r>
    </w:p>
    <w:p w14:paraId="2C861CBE">
      <w:pPr>
        <w:jc w:val="center"/>
        <w:rPr>
          <w:rFonts w:hint="eastAsia" w:ascii="宋体" w:hAnsi="宋体"/>
          <w:b/>
          <w:sz w:val="30"/>
          <w:szCs w:val="30"/>
        </w:rPr>
      </w:pPr>
      <w:r>
        <w:rPr>
          <w:rFonts w:hint="eastAsia" w:ascii="宋体" w:hAnsi="宋体"/>
          <w:b/>
          <w:sz w:val="30"/>
          <w:szCs w:val="30"/>
        </w:rPr>
        <w:t>四、对采购内容及总体要求的响应…………………………（页码）</w:t>
      </w:r>
    </w:p>
    <w:p w14:paraId="432546F1">
      <w:pPr>
        <w:jc w:val="center"/>
        <w:rPr>
          <w:rFonts w:hint="eastAsia" w:ascii="宋体" w:hAnsi="宋体"/>
          <w:b/>
          <w:sz w:val="30"/>
          <w:szCs w:val="30"/>
        </w:rPr>
      </w:pPr>
      <w:r>
        <w:rPr>
          <w:rFonts w:hint="eastAsia" w:ascii="宋体" w:hAnsi="宋体"/>
          <w:b/>
          <w:sz w:val="30"/>
          <w:szCs w:val="30"/>
        </w:rPr>
        <w:t>五、对合同条款的响应………………………………………（页码）</w:t>
      </w:r>
    </w:p>
    <w:p w14:paraId="75BC638A">
      <w:pPr>
        <w:jc w:val="center"/>
        <w:rPr>
          <w:rFonts w:hint="eastAsia" w:ascii="宋体" w:hAnsi="宋体"/>
          <w:b/>
          <w:sz w:val="30"/>
          <w:szCs w:val="30"/>
        </w:rPr>
      </w:pPr>
      <w:r>
        <w:rPr>
          <w:rFonts w:hint="eastAsia" w:ascii="宋体" w:hAnsi="宋体"/>
          <w:b/>
          <w:sz w:val="30"/>
          <w:szCs w:val="30"/>
        </w:rPr>
        <w:t>六、服务技术方案……………………………………………（页码）</w:t>
      </w:r>
    </w:p>
    <w:p w14:paraId="05FCA7B8">
      <w:pPr>
        <w:jc w:val="center"/>
        <w:rPr>
          <w:rFonts w:hint="eastAsia" w:ascii="宋体" w:hAnsi="宋体"/>
          <w:b/>
          <w:sz w:val="30"/>
          <w:szCs w:val="30"/>
        </w:rPr>
      </w:pPr>
      <w:r>
        <w:rPr>
          <w:rFonts w:hint="eastAsia" w:ascii="宋体" w:hAnsi="宋体"/>
          <w:b/>
          <w:sz w:val="30"/>
          <w:szCs w:val="30"/>
        </w:rPr>
        <w:t>七、法定代表人身份证明及授权委托书……………………（页码）</w:t>
      </w:r>
    </w:p>
    <w:p w14:paraId="6EF9861F">
      <w:pPr>
        <w:jc w:val="center"/>
        <w:rPr>
          <w:rFonts w:hint="eastAsia" w:ascii="宋体" w:hAnsi="宋体"/>
          <w:b/>
          <w:sz w:val="30"/>
          <w:szCs w:val="30"/>
        </w:rPr>
      </w:pPr>
      <w:r>
        <w:rPr>
          <w:rFonts w:hint="eastAsia" w:ascii="宋体" w:hAnsi="宋体"/>
          <w:b/>
          <w:sz w:val="30"/>
          <w:szCs w:val="30"/>
        </w:rPr>
        <w:t>八、各类资质证书及其他重要资料…………………………（页码）</w:t>
      </w:r>
    </w:p>
    <w:p w14:paraId="15751289">
      <w:pPr>
        <w:pStyle w:val="41"/>
        <w:rPr>
          <w:rFonts w:hint="eastAsia" w:ascii="宋体" w:hAnsi="宋体"/>
          <w:b w:val="0"/>
          <w:sz w:val="30"/>
          <w:szCs w:val="30"/>
        </w:rPr>
      </w:pPr>
    </w:p>
    <w:p w14:paraId="64736FFC">
      <w:pPr>
        <w:rPr>
          <w:rFonts w:hint="eastAsia" w:ascii="宋体" w:hAnsi="宋体"/>
          <w:b/>
          <w:sz w:val="30"/>
          <w:szCs w:val="30"/>
        </w:rPr>
      </w:pPr>
    </w:p>
    <w:p w14:paraId="0CF6FE52">
      <w:pPr>
        <w:pStyle w:val="41"/>
        <w:rPr>
          <w:rFonts w:hint="eastAsia" w:ascii="宋体" w:hAnsi="宋体"/>
          <w:b w:val="0"/>
          <w:sz w:val="30"/>
          <w:szCs w:val="30"/>
        </w:rPr>
      </w:pPr>
    </w:p>
    <w:p w14:paraId="1CA4852F">
      <w:pPr>
        <w:rPr>
          <w:rFonts w:hint="eastAsia" w:ascii="宋体" w:hAnsi="宋体"/>
          <w:b/>
          <w:sz w:val="30"/>
          <w:szCs w:val="30"/>
        </w:rPr>
      </w:pPr>
    </w:p>
    <w:p w14:paraId="3816CABD">
      <w:pPr>
        <w:pStyle w:val="41"/>
        <w:rPr>
          <w:rFonts w:hint="eastAsia" w:ascii="宋体" w:hAnsi="宋体"/>
          <w:b w:val="0"/>
          <w:sz w:val="30"/>
          <w:szCs w:val="30"/>
        </w:rPr>
      </w:pPr>
    </w:p>
    <w:p w14:paraId="7EBD2AFD">
      <w:pPr>
        <w:rPr>
          <w:rFonts w:hint="eastAsia" w:ascii="宋体" w:hAnsi="宋体"/>
          <w:b/>
          <w:sz w:val="30"/>
          <w:szCs w:val="30"/>
        </w:rPr>
      </w:pPr>
    </w:p>
    <w:p w14:paraId="51C60FF0">
      <w:pPr>
        <w:pStyle w:val="41"/>
        <w:rPr>
          <w:rFonts w:hint="eastAsia" w:ascii="宋体" w:hAnsi="宋体"/>
          <w:b w:val="0"/>
          <w:sz w:val="30"/>
          <w:szCs w:val="30"/>
        </w:rPr>
      </w:pPr>
    </w:p>
    <w:p w14:paraId="11C696FD">
      <w:pPr>
        <w:rPr>
          <w:rFonts w:hint="eastAsia" w:ascii="宋体" w:hAnsi="宋体"/>
          <w:b/>
          <w:sz w:val="30"/>
          <w:szCs w:val="30"/>
        </w:rPr>
      </w:pPr>
    </w:p>
    <w:p w14:paraId="3DE5E9DF">
      <w:pPr>
        <w:pStyle w:val="41"/>
        <w:rPr>
          <w:rFonts w:hint="eastAsia"/>
        </w:rPr>
      </w:pPr>
    </w:p>
    <w:p w14:paraId="5C56E744">
      <w:pPr>
        <w:pStyle w:val="76"/>
        <w:spacing w:before="0" w:after="0"/>
        <w:jc w:val="center"/>
        <w:rPr>
          <w:rFonts w:hint="eastAsia" w:ascii="宋体" w:hAnsi="宋体"/>
        </w:rPr>
      </w:pPr>
      <w:bookmarkStart w:id="6" w:name="_Toc27789"/>
      <w:bookmarkStart w:id="7" w:name="_Toc6543"/>
      <w:bookmarkStart w:id="8" w:name="_Toc13560"/>
      <w:r>
        <w:rPr>
          <w:rFonts w:hint="eastAsia" w:ascii="宋体" w:hAnsi="宋体"/>
        </w:rPr>
        <w:br w:type="page"/>
      </w:r>
      <w:bookmarkStart w:id="9" w:name="_Toc11323"/>
      <w:r>
        <w:rPr>
          <w:rFonts w:hint="eastAsia"/>
        </w:rPr>
        <w:t>一、报价一览表</w:t>
      </w:r>
      <w:bookmarkEnd w:id="6"/>
      <w:bookmarkEnd w:id="7"/>
      <w:bookmarkEnd w:id="8"/>
      <w:bookmarkEnd w:id="9"/>
    </w:p>
    <w:tbl>
      <w:tblPr>
        <w:tblStyle w:val="5"/>
        <w:tblW w:w="4999"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0" w:type="dxa"/>
          <w:bottom w:w="0" w:type="dxa"/>
          <w:right w:w="0" w:type="dxa"/>
        </w:tblCellMar>
      </w:tblPr>
      <w:tblGrid>
        <w:gridCol w:w="2664"/>
        <w:gridCol w:w="7276"/>
      </w:tblGrid>
      <w:tr w14:paraId="5725A14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959" w:hRule="atLeast"/>
          <w:jc w:val="center"/>
        </w:trPr>
        <w:tc>
          <w:tcPr>
            <w:tcW w:w="1340" w:type="dxa"/>
            <w:tcMar>
              <w:top w:w="0" w:type="dxa"/>
              <w:left w:w="0" w:type="dxa"/>
              <w:bottom w:w="0" w:type="dxa"/>
              <w:right w:w="0" w:type="dxa"/>
            </w:tcMar>
            <w:vAlign w:val="center"/>
          </w:tcPr>
          <w:p w14:paraId="195324A9">
            <w:pPr>
              <w:spacing w:line="480" w:lineRule="auto"/>
              <w:jc w:val="center"/>
              <w:rPr>
                <w:rFonts w:hint="eastAsia" w:ascii="宋体" w:hAnsi="宋体"/>
                <w:sz w:val="28"/>
                <w:szCs w:val="28"/>
              </w:rPr>
            </w:pPr>
            <w:r>
              <w:rPr>
                <w:rFonts w:hint="eastAsia" w:ascii="宋体" w:hAnsi="宋体"/>
                <w:sz w:val="28"/>
                <w:szCs w:val="28"/>
              </w:rPr>
              <w:t>项目名称</w:t>
            </w:r>
          </w:p>
        </w:tc>
        <w:tc>
          <w:tcPr>
            <w:tcW w:w="3659" w:type="dxa"/>
            <w:tcMar>
              <w:top w:w="0" w:type="dxa"/>
              <w:left w:w="0" w:type="dxa"/>
              <w:bottom w:w="0" w:type="dxa"/>
              <w:right w:w="0" w:type="dxa"/>
            </w:tcMar>
            <w:vAlign w:val="center"/>
          </w:tcPr>
          <w:p w14:paraId="27C67F96">
            <w:pPr>
              <w:spacing w:line="480" w:lineRule="auto"/>
              <w:jc w:val="center"/>
              <w:rPr>
                <w:rFonts w:hint="eastAsia" w:ascii="宋体" w:hAnsi="宋体"/>
                <w:sz w:val="24"/>
              </w:rPr>
            </w:pPr>
            <w:r>
              <w:rPr>
                <w:rFonts w:hint="eastAsia" w:ascii="宋体" w:hAnsi="宋体"/>
                <w:sz w:val="24"/>
              </w:rPr>
              <w:t>******</w:t>
            </w:r>
          </w:p>
        </w:tc>
      </w:tr>
      <w:tr w14:paraId="018BA88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989" w:hRule="atLeast"/>
          <w:jc w:val="center"/>
        </w:trPr>
        <w:tc>
          <w:tcPr>
            <w:tcW w:w="1340" w:type="dxa"/>
            <w:tcMar>
              <w:top w:w="0" w:type="dxa"/>
              <w:left w:w="0" w:type="dxa"/>
              <w:bottom w:w="0" w:type="dxa"/>
              <w:right w:w="0" w:type="dxa"/>
            </w:tcMar>
            <w:vAlign w:val="center"/>
          </w:tcPr>
          <w:p w14:paraId="4D0EC6BE">
            <w:pPr>
              <w:spacing w:line="480" w:lineRule="auto"/>
              <w:jc w:val="center"/>
              <w:rPr>
                <w:rFonts w:hint="eastAsia" w:ascii="宋体" w:hAnsi="宋体"/>
                <w:sz w:val="28"/>
                <w:szCs w:val="28"/>
              </w:rPr>
            </w:pPr>
            <w:r>
              <w:rPr>
                <w:rFonts w:hint="eastAsia" w:ascii="宋体" w:hAnsi="宋体"/>
                <w:sz w:val="28"/>
                <w:szCs w:val="28"/>
              </w:rPr>
              <w:t>项目编号</w:t>
            </w:r>
          </w:p>
        </w:tc>
        <w:tc>
          <w:tcPr>
            <w:tcW w:w="3659" w:type="dxa"/>
            <w:tcMar>
              <w:top w:w="0" w:type="dxa"/>
              <w:left w:w="0" w:type="dxa"/>
              <w:bottom w:w="0" w:type="dxa"/>
              <w:right w:w="0" w:type="dxa"/>
            </w:tcMar>
            <w:vAlign w:val="center"/>
          </w:tcPr>
          <w:p w14:paraId="3A0AD1AD">
            <w:pPr>
              <w:spacing w:line="480" w:lineRule="auto"/>
              <w:jc w:val="center"/>
              <w:rPr>
                <w:rFonts w:hint="eastAsia" w:ascii="宋体" w:hAnsi="宋体"/>
                <w:sz w:val="24"/>
              </w:rPr>
            </w:pPr>
            <w:r>
              <w:rPr>
                <w:rFonts w:hint="eastAsia" w:ascii="宋体" w:hAnsi="宋体"/>
                <w:sz w:val="24"/>
              </w:rPr>
              <w:t>******</w:t>
            </w:r>
          </w:p>
        </w:tc>
      </w:tr>
      <w:tr w14:paraId="326B1F2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4474" w:hRule="atLeast"/>
          <w:jc w:val="center"/>
        </w:trPr>
        <w:tc>
          <w:tcPr>
            <w:tcW w:w="1340" w:type="dxa"/>
            <w:tcMar>
              <w:top w:w="0" w:type="dxa"/>
              <w:left w:w="0" w:type="dxa"/>
              <w:bottom w:w="0" w:type="dxa"/>
              <w:right w:w="0" w:type="dxa"/>
            </w:tcMar>
            <w:vAlign w:val="center"/>
          </w:tcPr>
          <w:p w14:paraId="4EBDF2B7">
            <w:pPr>
              <w:spacing w:line="480" w:lineRule="auto"/>
              <w:jc w:val="center"/>
              <w:rPr>
                <w:rFonts w:hint="eastAsia" w:ascii="宋体" w:hAnsi="宋体"/>
                <w:color w:val="000000"/>
                <w:sz w:val="28"/>
                <w:szCs w:val="28"/>
              </w:rPr>
            </w:pPr>
            <w:r>
              <w:rPr>
                <w:rFonts w:hint="eastAsia" w:ascii="宋体" w:hAnsi="宋体"/>
                <w:color w:val="000000"/>
                <w:sz w:val="28"/>
                <w:szCs w:val="28"/>
              </w:rPr>
              <w:t>总报价（</w:t>
            </w:r>
            <w:r>
              <w:rPr>
                <w:rFonts w:hint="eastAsia" w:ascii="宋体" w:hAnsi="宋体"/>
                <w:sz w:val="28"/>
                <w:szCs w:val="28"/>
              </w:rPr>
              <w:t>人民币</w:t>
            </w:r>
            <w:r>
              <w:rPr>
                <w:rFonts w:hint="eastAsia" w:ascii="宋体" w:hAnsi="宋体"/>
                <w:color w:val="000000"/>
                <w:sz w:val="28"/>
                <w:szCs w:val="28"/>
              </w:rPr>
              <w:t>）</w:t>
            </w:r>
          </w:p>
        </w:tc>
        <w:tc>
          <w:tcPr>
            <w:tcW w:w="3659" w:type="dxa"/>
            <w:tcMar>
              <w:top w:w="0" w:type="dxa"/>
              <w:left w:w="0" w:type="dxa"/>
              <w:bottom w:w="0" w:type="dxa"/>
              <w:right w:w="0" w:type="dxa"/>
            </w:tcMar>
            <w:vAlign w:val="center"/>
          </w:tcPr>
          <w:p w14:paraId="46503FDD">
            <w:pPr>
              <w:spacing w:line="480" w:lineRule="auto"/>
              <w:ind w:firstLine="840" w:firstLineChars="300"/>
              <w:jc w:val="left"/>
              <w:rPr>
                <w:rFonts w:hint="eastAsia" w:ascii="宋体" w:hAnsi="宋体"/>
                <w:sz w:val="28"/>
                <w:szCs w:val="28"/>
              </w:rPr>
            </w:pPr>
            <w:r>
              <w:rPr>
                <w:rFonts w:hint="eastAsia" w:ascii="宋体" w:hAnsi="宋体"/>
                <w:sz w:val="28"/>
                <w:szCs w:val="28"/>
              </w:rPr>
              <w:t>大写：</w:t>
            </w:r>
            <w:r>
              <w:rPr>
                <w:rFonts w:hint="eastAsia" w:ascii="宋体" w:hAnsi="宋体"/>
                <w:sz w:val="28"/>
                <w:szCs w:val="28"/>
                <w:u w:val="single"/>
              </w:rPr>
              <w:t xml:space="preserve">                       </w:t>
            </w:r>
          </w:p>
          <w:p w14:paraId="5E11E43F">
            <w:pPr>
              <w:spacing w:line="480" w:lineRule="auto"/>
              <w:ind w:firstLine="840" w:firstLineChars="300"/>
              <w:rPr>
                <w:rFonts w:hint="eastAsia" w:ascii="宋体" w:hAnsi="宋体"/>
                <w:sz w:val="28"/>
                <w:szCs w:val="28"/>
              </w:rPr>
            </w:pPr>
            <w:r>
              <w:rPr>
                <w:rFonts w:hint="eastAsia" w:ascii="宋体" w:hAnsi="宋体"/>
                <w:sz w:val="28"/>
                <w:szCs w:val="28"/>
              </w:rPr>
              <w:t>小写：</w:t>
            </w:r>
            <w:r>
              <w:rPr>
                <w:rFonts w:hint="eastAsia" w:ascii="宋体" w:hAnsi="宋体"/>
                <w:sz w:val="28"/>
                <w:szCs w:val="28"/>
                <w:u w:val="single"/>
              </w:rPr>
              <w:t xml:space="preserve">                       </w:t>
            </w:r>
          </w:p>
        </w:tc>
      </w:tr>
    </w:tbl>
    <w:p w14:paraId="6FBF33DE">
      <w:pPr>
        <w:spacing w:line="360" w:lineRule="auto"/>
        <w:rPr>
          <w:rFonts w:hint="eastAsia" w:ascii="宋体" w:hAnsi="宋体"/>
          <w:b/>
          <w:bCs/>
          <w:color w:val="FF0000"/>
          <w:sz w:val="24"/>
          <w:szCs w:val="24"/>
        </w:rPr>
      </w:pPr>
      <w:r>
        <w:rPr>
          <w:rFonts w:hint="eastAsia" w:ascii="宋体" w:hAnsi="宋体"/>
          <w:b/>
          <w:bCs/>
          <w:color w:val="FF0000"/>
          <w:sz w:val="24"/>
          <w:szCs w:val="24"/>
        </w:rPr>
        <w:t>注：</w:t>
      </w:r>
    </w:p>
    <w:p w14:paraId="77F35716">
      <w:pPr>
        <w:spacing w:line="360" w:lineRule="auto"/>
        <w:rPr>
          <w:rFonts w:hint="eastAsia" w:ascii="宋体" w:hAnsi="宋体"/>
          <w:b/>
          <w:bCs/>
          <w:color w:val="FF0000"/>
          <w:sz w:val="24"/>
          <w:szCs w:val="24"/>
        </w:rPr>
      </w:pPr>
      <w:r>
        <w:rPr>
          <w:rFonts w:hint="eastAsia" w:ascii="宋体" w:hAnsi="宋体"/>
          <w:b/>
          <w:bCs/>
          <w:color w:val="FF0000"/>
          <w:sz w:val="24"/>
          <w:szCs w:val="24"/>
        </w:rPr>
        <w:t>1、报价一览表与响应文件明细不一致的，以报价一览表为准。</w:t>
      </w:r>
    </w:p>
    <w:p w14:paraId="4240F78A">
      <w:pPr>
        <w:spacing w:line="360" w:lineRule="auto"/>
        <w:rPr>
          <w:rFonts w:hint="eastAsia" w:ascii="宋体" w:hAnsi="宋体"/>
          <w:b/>
          <w:bCs/>
          <w:color w:val="FF0000"/>
          <w:sz w:val="24"/>
          <w:szCs w:val="24"/>
        </w:rPr>
      </w:pPr>
      <w:r>
        <w:rPr>
          <w:rFonts w:hint="eastAsia" w:ascii="宋体" w:hAnsi="宋体"/>
          <w:b/>
          <w:bCs/>
          <w:color w:val="FF0000"/>
          <w:sz w:val="24"/>
          <w:szCs w:val="24"/>
        </w:rPr>
        <w:t>2、大写金额和小写金额不一致的，以大写金额为准。</w:t>
      </w:r>
    </w:p>
    <w:p w14:paraId="642DDBF1">
      <w:pPr>
        <w:spacing w:line="360" w:lineRule="auto"/>
        <w:jc w:val="left"/>
        <w:rPr>
          <w:rFonts w:hint="eastAsia" w:ascii="宋体" w:hAnsi="宋体"/>
          <w:sz w:val="24"/>
          <w:szCs w:val="24"/>
        </w:rPr>
      </w:pPr>
    </w:p>
    <w:p w14:paraId="2CF19EB1">
      <w:pPr>
        <w:spacing w:line="360" w:lineRule="auto"/>
        <w:jc w:val="left"/>
        <w:rPr>
          <w:rFonts w:hint="eastAsia" w:ascii="宋体" w:hAnsi="宋体"/>
          <w:sz w:val="24"/>
          <w:szCs w:val="24"/>
        </w:rPr>
      </w:pPr>
    </w:p>
    <w:p w14:paraId="0C07CACF">
      <w:pPr>
        <w:jc w:val="right"/>
        <w:rPr>
          <w:rFonts w:hint="eastAsia" w:ascii="宋体" w:hAnsi="宋体"/>
          <w:sz w:val="28"/>
          <w:szCs w:val="28"/>
        </w:rPr>
      </w:pPr>
      <w:r>
        <w:rPr>
          <w:rFonts w:hint="eastAsia" w:ascii="宋体" w:hAnsi="宋体"/>
          <w:sz w:val="28"/>
          <w:szCs w:val="28"/>
        </w:rPr>
        <w:t>供应商（盖单位公章）：</w:t>
      </w:r>
    </w:p>
    <w:p w14:paraId="698E6A1A">
      <w:pPr>
        <w:jc w:val="right"/>
        <w:rPr>
          <w:rFonts w:hint="eastAsia" w:ascii="宋体" w:hAnsi="宋体"/>
          <w:sz w:val="28"/>
          <w:szCs w:val="28"/>
        </w:rPr>
      </w:pPr>
      <w:r>
        <w:rPr>
          <w:rFonts w:hint="eastAsia" w:ascii="宋体" w:hAnsi="宋体"/>
          <w:sz w:val="28"/>
          <w:szCs w:val="28"/>
        </w:rPr>
        <w:t>日期：</w:t>
      </w:r>
      <w:r>
        <w:rPr>
          <w:rFonts w:hint="eastAsia" w:ascii="宋体" w:hAnsi="宋体"/>
          <w:sz w:val="28"/>
          <w:szCs w:val="28"/>
          <w:u w:val="single"/>
        </w:rPr>
        <w:t>20</w:t>
      </w:r>
      <w:r>
        <w:rPr>
          <w:rFonts w:hint="eastAsia" w:ascii="宋体" w:hAnsi="宋体"/>
          <w:sz w:val="24"/>
          <w:u w:val="single"/>
        </w:rPr>
        <w:t>**</w:t>
      </w:r>
      <w:r>
        <w:rPr>
          <w:rFonts w:hint="eastAsia" w:ascii="宋体" w:hAnsi="宋体"/>
          <w:sz w:val="28"/>
          <w:szCs w:val="28"/>
          <w:u w:val="single"/>
        </w:rPr>
        <w:t>年</w:t>
      </w:r>
      <w:r>
        <w:rPr>
          <w:rFonts w:hint="eastAsia" w:ascii="宋体" w:hAnsi="宋体"/>
          <w:sz w:val="24"/>
          <w:u w:val="single"/>
        </w:rPr>
        <w:t>**</w:t>
      </w:r>
      <w:r>
        <w:rPr>
          <w:rFonts w:hint="eastAsia" w:ascii="宋体" w:hAnsi="宋体"/>
          <w:sz w:val="28"/>
          <w:szCs w:val="28"/>
          <w:u w:val="single"/>
        </w:rPr>
        <w:t>月</w:t>
      </w:r>
      <w:r>
        <w:rPr>
          <w:rFonts w:hint="eastAsia" w:ascii="宋体" w:hAnsi="宋体"/>
          <w:sz w:val="24"/>
          <w:u w:val="single"/>
        </w:rPr>
        <w:t>**</w:t>
      </w:r>
      <w:r>
        <w:rPr>
          <w:rFonts w:hint="eastAsia" w:ascii="宋体" w:hAnsi="宋体"/>
          <w:sz w:val="28"/>
          <w:szCs w:val="28"/>
          <w:u w:val="single"/>
        </w:rPr>
        <w:t>日</w:t>
      </w:r>
    </w:p>
    <w:p w14:paraId="02A0ABDE">
      <w:pPr>
        <w:pStyle w:val="41"/>
        <w:rPr>
          <w:rFonts w:hint="eastAsia" w:ascii="宋体" w:hAnsi="宋体"/>
          <w:sz w:val="28"/>
          <w:szCs w:val="28"/>
          <w:u w:val="single"/>
        </w:rPr>
      </w:pPr>
    </w:p>
    <w:p w14:paraId="2CC8F390">
      <w:pPr>
        <w:rPr>
          <w:rFonts w:hint="eastAsia" w:ascii="宋体" w:hAnsi="宋体"/>
          <w:sz w:val="28"/>
          <w:szCs w:val="28"/>
          <w:u w:val="single"/>
        </w:rPr>
      </w:pPr>
    </w:p>
    <w:p w14:paraId="54646248">
      <w:pPr>
        <w:pStyle w:val="76"/>
        <w:spacing w:before="0" w:after="0" w:line="500" w:lineRule="exact"/>
        <w:jc w:val="center"/>
        <w:rPr>
          <w:rFonts w:hint="eastAsia" w:ascii="宋体" w:hAnsi="宋体"/>
        </w:rPr>
      </w:pPr>
      <w:bookmarkStart w:id="10" w:name="_Toc21430"/>
      <w:bookmarkStart w:id="11" w:name="_Toc4209"/>
      <w:r>
        <w:rPr>
          <w:rFonts w:hint="eastAsia" w:ascii="宋体" w:hAnsi="宋体"/>
        </w:rPr>
        <w:br w:type="page"/>
      </w:r>
      <w:bookmarkStart w:id="12" w:name="_Toc24621"/>
      <w:r>
        <w:rPr>
          <w:rFonts w:hint="eastAsia"/>
        </w:rPr>
        <w:t>二、报价函</w:t>
      </w:r>
      <w:bookmarkEnd w:id="10"/>
      <w:bookmarkEnd w:id="11"/>
      <w:bookmarkEnd w:id="12"/>
    </w:p>
    <w:p w14:paraId="234B52C4">
      <w:pPr>
        <w:spacing w:line="500" w:lineRule="exact"/>
        <w:rPr>
          <w:rFonts w:hint="eastAsia" w:ascii="宋体" w:hAnsi="宋体"/>
          <w:sz w:val="28"/>
          <w:szCs w:val="28"/>
        </w:rPr>
      </w:pPr>
      <w:r>
        <w:rPr>
          <w:rFonts w:hint="eastAsia" w:ascii="宋体" w:hAnsi="宋体"/>
          <w:sz w:val="28"/>
          <w:szCs w:val="28"/>
        </w:rPr>
        <w:t>致：</w:t>
      </w:r>
      <w:r>
        <w:rPr>
          <w:rFonts w:hint="eastAsia" w:ascii="宋体" w:hAnsi="宋体"/>
          <w:sz w:val="28"/>
          <w:u w:val="single"/>
        </w:rPr>
        <w:t>*******（采购人）</w:t>
      </w:r>
      <w:r>
        <w:rPr>
          <w:rFonts w:hint="eastAsia" w:ascii="宋体" w:hAnsi="宋体"/>
          <w:b/>
          <w:bCs/>
          <w:color w:val="000000"/>
          <w:kern w:val="0"/>
          <w:sz w:val="28"/>
          <w:szCs w:val="28"/>
          <w:u w:val="single"/>
        </w:rPr>
        <w:t>：</w:t>
      </w:r>
    </w:p>
    <w:p w14:paraId="2357A891">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 xml:space="preserve">根据贵方的采购文件，我方兹宣布同意如下： </w:t>
      </w:r>
    </w:p>
    <w:p w14:paraId="550848DB">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1、按采购文件规定提供交付的货物（包括安装调试等工作）的报价，我方承诺愿意按采购文件规定缴纳履约保证金和成交服务费。</w:t>
      </w:r>
    </w:p>
    <w:p w14:paraId="2DD70E39">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 xml:space="preserve">2、我方根据采购文件的规定，严格履行合同的责任和义务,并保证于采购人要求的日期内完成服务，并通过买方验收。 </w:t>
      </w:r>
    </w:p>
    <w:p w14:paraId="102B74D1">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3、我方承诺报价低于同类货物和服务的市场平均价格。</w:t>
      </w:r>
    </w:p>
    <w:p w14:paraId="1D0E54A5">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4、我方同意从采购文件规定的日期起遵循本采购文件，并在采购文件规定的</w:t>
      </w:r>
      <w:r>
        <w:rPr>
          <w:rFonts w:hint="eastAsia" w:ascii="宋体" w:hAnsi="宋体"/>
          <w:color w:val="000000"/>
          <w:sz w:val="28"/>
          <w:szCs w:val="28"/>
          <w:lang w:val="en-US" w:eastAsia="zh-CN"/>
        </w:rPr>
        <w:t>投标</w:t>
      </w:r>
      <w:r>
        <w:rPr>
          <w:rFonts w:hint="eastAsia" w:ascii="宋体" w:hAnsi="宋体"/>
          <w:color w:val="000000"/>
          <w:sz w:val="28"/>
          <w:szCs w:val="28"/>
        </w:rPr>
        <w:t xml:space="preserve">有效期之前均具有约束力。 </w:t>
      </w:r>
    </w:p>
    <w:p w14:paraId="6ECA3822">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5、我方声明响应文件所提供的一切资料均真实无误、及时、有效，企业运营正常。由于我方提供资料不实而造成的责任和后果由我方承担。我方同意按照贵方提出的要求，提供与</w:t>
      </w:r>
      <w:r>
        <w:rPr>
          <w:rFonts w:hint="eastAsia" w:ascii="宋体" w:hAnsi="宋体"/>
          <w:color w:val="000000"/>
          <w:sz w:val="28"/>
          <w:szCs w:val="28"/>
          <w:lang w:val="en-US" w:eastAsia="zh-CN"/>
        </w:rPr>
        <w:t>此次活动</w:t>
      </w:r>
      <w:r>
        <w:rPr>
          <w:rFonts w:hint="eastAsia" w:ascii="宋体" w:hAnsi="宋体"/>
          <w:color w:val="000000"/>
          <w:sz w:val="28"/>
          <w:szCs w:val="28"/>
        </w:rPr>
        <w:t xml:space="preserve">有关的任何证据、数据或资料。 </w:t>
      </w:r>
    </w:p>
    <w:p w14:paraId="0BFDB2CE">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 xml:space="preserve">6、我方完全理解贵方不一定接受最低报价。 </w:t>
      </w:r>
    </w:p>
    <w:p w14:paraId="46EE38F4">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7、我方接受采购文件规定的付款方式、质保要求。</w:t>
      </w:r>
    </w:p>
    <w:p w14:paraId="387E4AA3">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8、</w:t>
      </w:r>
      <w:r>
        <w:rPr>
          <w:rFonts w:hint="eastAsia" w:ascii="宋体"/>
          <w:color w:val="000000"/>
          <w:sz w:val="28"/>
          <w:szCs w:val="28"/>
        </w:rPr>
        <w:t>我方承</w:t>
      </w:r>
      <w:r>
        <w:rPr>
          <w:rFonts w:hint="eastAsia" w:ascii="宋体"/>
          <w:sz w:val="28"/>
          <w:szCs w:val="28"/>
        </w:rPr>
        <w:t>诺我方</w:t>
      </w:r>
      <w:r>
        <w:rPr>
          <w:rFonts w:hint="eastAsia" w:ascii="宋体" w:hAnsi="宋体"/>
          <w:color w:val="000000"/>
          <w:sz w:val="28"/>
          <w:szCs w:val="28"/>
        </w:rPr>
        <w:t>具有独立承担民事责任的能力、具有良好的商业信誉和健全的财务会计制度、具有履行合同所必需的设备和专业技术能力</w:t>
      </w:r>
      <w:r>
        <w:rPr>
          <w:rFonts w:hint="eastAsia" w:ascii="宋体" w:hAnsi="宋体"/>
          <w:color w:val="000000"/>
          <w:sz w:val="28"/>
          <w:szCs w:val="28"/>
          <w:lang w:eastAsia="zh-CN"/>
        </w:rPr>
        <w:t>、具</w:t>
      </w:r>
      <w:r>
        <w:rPr>
          <w:rFonts w:hint="eastAsia" w:ascii="宋体" w:hAnsi="宋体"/>
          <w:color w:val="000000"/>
          <w:sz w:val="28"/>
          <w:szCs w:val="28"/>
        </w:rPr>
        <w:t>有依法缴纳税收和社会保障资金的良好记录、参加政府采购活动前三年内，在经营活动中没有重大违法记录。</w:t>
      </w:r>
    </w:p>
    <w:p w14:paraId="595B0C45">
      <w:pPr>
        <w:spacing w:line="500" w:lineRule="exact"/>
        <w:ind w:firstLine="560" w:firstLineChars="200"/>
        <w:rPr>
          <w:rFonts w:hint="eastAsia" w:ascii="宋体" w:hAnsi="宋体"/>
          <w:color w:val="FF0000"/>
          <w:sz w:val="28"/>
          <w:szCs w:val="28"/>
          <w:highlight w:val="yellow"/>
        </w:rPr>
      </w:pPr>
      <w:r>
        <w:rPr>
          <w:rFonts w:hint="eastAsia" w:ascii="宋体" w:hAnsi="宋体"/>
          <w:color w:val="FF0000"/>
          <w:sz w:val="28"/>
          <w:szCs w:val="28"/>
          <w:highlight w:val="yellow"/>
        </w:rPr>
        <w:t>9、</w:t>
      </w:r>
      <w:r>
        <w:rPr>
          <w:rFonts w:hint="eastAsia" w:ascii="宋体"/>
          <w:color w:val="FF0000"/>
          <w:sz w:val="28"/>
          <w:szCs w:val="28"/>
          <w:highlight w:val="yellow"/>
        </w:rPr>
        <w:t>我方承诺我方或我方法定代表人或我方配备项目经理（项目负责人）未被人民检察院列入行贿犯罪档案。</w:t>
      </w:r>
    </w:p>
    <w:p w14:paraId="73EF051A">
      <w:pPr>
        <w:spacing w:line="500" w:lineRule="exact"/>
        <w:ind w:firstLine="560" w:firstLineChars="200"/>
        <w:rPr>
          <w:rFonts w:hint="eastAsia" w:ascii="宋体" w:hAnsi="宋体"/>
          <w:color w:val="000000"/>
          <w:sz w:val="28"/>
          <w:szCs w:val="28"/>
        </w:rPr>
      </w:pPr>
    </w:p>
    <w:p w14:paraId="3596020F">
      <w:pPr>
        <w:spacing w:line="360" w:lineRule="auto"/>
        <w:jc w:val="right"/>
        <w:rPr>
          <w:rFonts w:hint="eastAsia" w:ascii="宋体" w:hAnsi="宋体"/>
          <w:sz w:val="28"/>
          <w:szCs w:val="28"/>
        </w:rPr>
      </w:pPr>
      <w:r>
        <w:rPr>
          <w:rFonts w:hint="eastAsia" w:ascii="宋体" w:hAnsi="宋体"/>
          <w:sz w:val="28"/>
          <w:szCs w:val="28"/>
        </w:rPr>
        <w:t>供应商（盖单位公章）：</w:t>
      </w:r>
    </w:p>
    <w:p w14:paraId="3E43FE06">
      <w:pPr>
        <w:spacing w:line="500" w:lineRule="exact"/>
        <w:jc w:val="right"/>
        <w:rPr>
          <w:rFonts w:hint="eastAsia" w:ascii="宋体" w:hAnsi="宋体"/>
          <w:sz w:val="28"/>
          <w:szCs w:val="28"/>
        </w:rPr>
      </w:pPr>
      <w:r>
        <w:rPr>
          <w:rFonts w:hint="eastAsia" w:ascii="宋体" w:hAnsi="宋体"/>
          <w:sz w:val="28"/>
          <w:szCs w:val="28"/>
        </w:rPr>
        <w:t>日  期：</w:t>
      </w:r>
      <w:r>
        <w:rPr>
          <w:rFonts w:hint="eastAsia" w:ascii="宋体" w:hAnsi="宋体"/>
          <w:sz w:val="28"/>
          <w:szCs w:val="28"/>
          <w:u w:val="single"/>
        </w:rPr>
        <w:t>****年**月**日</w:t>
      </w:r>
    </w:p>
    <w:p w14:paraId="1A42A778">
      <w:pPr>
        <w:spacing w:line="540" w:lineRule="exact"/>
        <w:jc w:val="center"/>
        <w:outlineLvl w:val="0"/>
        <w:rPr>
          <w:rFonts w:hint="eastAsia" w:ascii="宋体" w:hAnsi="宋体"/>
          <w:sz w:val="28"/>
          <w:szCs w:val="28"/>
          <w:u w:val="single"/>
        </w:rPr>
      </w:pPr>
      <w:r>
        <w:rPr>
          <w:rFonts w:hint="eastAsia" w:ascii="宋体" w:hAnsi="宋体"/>
          <w:sz w:val="28"/>
          <w:szCs w:val="28"/>
          <w:u w:val="single"/>
        </w:rPr>
        <w:br w:type="page"/>
      </w:r>
      <w:bookmarkStart w:id="13" w:name="_Toc23811"/>
      <w:bookmarkStart w:id="14" w:name="_Toc27014"/>
      <w:r>
        <w:rPr>
          <w:rFonts w:hint="eastAsia" w:ascii="宋体" w:hAnsi="宋体"/>
          <w:b/>
          <w:bCs/>
          <w:sz w:val="32"/>
          <w:szCs w:val="32"/>
        </w:rPr>
        <w:t>三、</w:t>
      </w:r>
      <w:bookmarkEnd w:id="13"/>
      <w:r>
        <w:rPr>
          <w:rFonts w:hint="eastAsia" w:ascii="宋体" w:hAnsi="宋体"/>
          <w:b/>
          <w:bCs/>
          <w:sz w:val="32"/>
          <w:szCs w:val="32"/>
        </w:rPr>
        <w:t>货物报价表</w:t>
      </w:r>
      <w:bookmarkEnd w:id="14"/>
    </w:p>
    <w:tbl>
      <w:tblPr>
        <w:tblStyle w:val="5"/>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7"/>
        <w:gridCol w:w="939"/>
        <w:gridCol w:w="457"/>
        <w:gridCol w:w="545"/>
        <w:gridCol w:w="581"/>
        <w:gridCol w:w="457"/>
        <w:gridCol w:w="457"/>
        <w:gridCol w:w="457"/>
        <w:gridCol w:w="939"/>
        <w:gridCol w:w="4837"/>
      </w:tblGrid>
      <w:tr w14:paraId="67DF0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268" w:type="dxa"/>
            <w:vAlign w:val="center"/>
          </w:tcPr>
          <w:p w14:paraId="0DA67498">
            <w:pPr>
              <w:widowControl/>
              <w:spacing w:line="260" w:lineRule="exact"/>
              <w:jc w:val="center"/>
              <w:rPr>
                <w:rFonts w:hint="eastAsia" w:ascii="宋体" w:hAnsi="宋体"/>
                <w:b/>
                <w:bCs/>
                <w:color w:val="000000"/>
                <w:kern w:val="0"/>
                <w:sz w:val="24"/>
                <w:szCs w:val="24"/>
                <w:lang w:bidi="ar"/>
              </w:rPr>
            </w:pPr>
            <w:r>
              <w:rPr>
                <w:rFonts w:hint="eastAsia" w:ascii="宋体" w:hAnsi="宋体"/>
                <w:b/>
                <w:bCs/>
                <w:color w:val="000000"/>
                <w:kern w:val="0"/>
                <w:sz w:val="24"/>
                <w:szCs w:val="24"/>
                <w:lang w:bidi="ar"/>
              </w:rPr>
              <w:t>序号</w:t>
            </w:r>
          </w:p>
        </w:tc>
        <w:tc>
          <w:tcPr>
            <w:tcW w:w="992" w:type="dxa"/>
            <w:vAlign w:val="center"/>
          </w:tcPr>
          <w:p w14:paraId="7700D7DC">
            <w:pPr>
              <w:widowControl/>
              <w:spacing w:line="260" w:lineRule="exact"/>
              <w:jc w:val="center"/>
              <w:rPr>
                <w:rFonts w:hint="eastAsia" w:ascii="宋体" w:hAnsi="宋体"/>
                <w:b/>
                <w:bCs/>
                <w:color w:val="000000"/>
                <w:kern w:val="0"/>
                <w:sz w:val="24"/>
                <w:szCs w:val="24"/>
                <w:lang w:bidi="ar"/>
              </w:rPr>
            </w:pPr>
            <w:r>
              <w:rPr>
                <w:rFonts w:hint="eastAsia" w:ascii="宋体" w:hAnsi="宋体"/>
                <w:b/>
                <w:bCs/>
                <w:color w:val="000000"/>
                <w:kern w:val="0"/>
                <w:sz w:val="24"/>
                <w:szCs w:val="24"/>
                <w:lang w:bidi="ar"/>
              </w:rPr>
              <w:t>货物名称（标的名称）</w:t>
            </w:r>
          </w:p>
        </w:tc>
        <w:tc>
          <w:tcPr>
            <w:tcW w:w="310" w:type="dxa"/>
            <w:vAlign w:val="center"/>
          </w:tcPr>
          <w:p w14:paraId="304D5D03">
            <w:pPr>
              <w:widowControl/>
              <w:spacing w:line="260" w:lineRule="exact"/>
              <w:jc w:val="center"/>
              <w:rPr>
                <w:rFonts w:hint="eastAsia" w:ascii="宋体" w:hAnsi="宋体"/>
                <w:b/>
                <w:sz w:val="24"/>
                <w:szCs w:val="24"/>
              </w:rPr>
            </w:pPr>
            <w:r>
              <w:rPr>
                <w:rFonts w:hint="eastAsia" w:ascii="宋体" w:hAnsi="宋体"/>
                <w:b/>
                <w:sz w:val="24"/>
                <w:szCs w:val="24"/>
              </w:rPr>
              <w:t>品牌</w:t>
            </w:r>
          </w:p>
        </w:tc>
        <w:tc>
          <w:tcPr>
            <w:tcW w:w="565" w:type="dxa"/>
            <w:vAlign w:val="center"/>
          </w:tcPr>
          <w:p w14:paraId="3E5F978D">
            <w:pPr>
              <w:spacing w:line="300" w:lineRule="exact"/>
              <w:contextualSpacing/>
              <w:jc w:val="center"/>
              <w:rPr>
                <w:rFonts w:hint="eastAsia" w:ascii="宋体" w:hAnsi="宋体"/>
                <w:b/>
                <w:sz w:val="24"/>
                <w:szCs w:val="24"/>
              </w:rPr>
            </w:pPr>
            <w:r>
              <w:rPr>
                <w:rFonts w:hint="eastAsia" w:ascii="宋体" w:hAnsi="宋体"/>
                <w:b/>
                <w:sz w:val="24"/>
                <w:szCs w:val="24"/>
              </w:rPr>
              <w:t>规格型号</w:t>
            </w:r>
          </w:p>
        </w:tc>
        <w:tc>
          <w:tcPr>
            <w:tcW w:w="609" w:type="dxa"/>
            <w:vAlign w:val="center"/>
          </w:tcPr>
          <w:p w14:paraId="645C521E">
            <w:pPr>
              <w:spacing w:line="300" w:lineRule="exact"/>
              <w:contextualSpacing/>
              <w:jc w:val="center"/>
              <w:rPr>
                <w:rFonts w:hint="eastAsia" w:ascii="宋体" w:hAnsi="宋体"/>
                <w:b/>
                <w:sz w:val="24"/>
                <w:szCs w:val="24"/>
              </w:rPr>
            </w:pPr>
            <w:r>
              <w:rPr>
                <w:rFonts w:hint="eastAsia" w:ascii="宋体" w:hAnsi="宋体"/>
                <w:b/>
                <w:sz w:val="24"/>
                <w:szCs w:val="24"/>
              </w:rPr>
              <w:t>制造商</w:t>
            </w:r>
          </w:p>
        </w:tc>
        <w:tc>
          <w:tcPr>
            <w:tcW w:w="412" w:type="dxa"/>
            <w:vAlign w:val="center"/>
          </w:tcPr>
          <w:p w14:paraId="2C7E690A">
            <w:pPr>
              <w:spacing w:line="300" w:lineRule="exact"/>
              <w:contextualSpacing/>
              <w:jc w:val="center"/>
              <w:rPr>
                <w:rFonts w:hint="eastAsia" w:ascii="宋体" w:hAnsi="宋体"/>
                <w:b/>
                <w:sz w:val="24"/>
                <w:szCs w:val="24"/>
              </w:rPr>
            </w:pPr>
            <w:r>
              <w:rPr>
                <w:rFonts w:hint="eastAsia" w:ascii="宋体" w:hAnsi="宋体"/>
                <w:b/>
                <w:sz w:val="24"/>
                <w:szCs w:val="24"/>
              </w:rPr>
              <w:t>产地</w:t>
            </w:r>
          </w:p>
        </w:tc>
        <w:tc>
          <w:tcPr>
            <w:tcW w:w="368" w:type="dxa"/>
            <w:vAlign w:val="center"/>
          </w:tcPr>
          <w:p w14:paraId="46CBBEE8">
            <w:pPr>
              <w:widowControl/>
              <w:spacing w:line="260" w:lineRule="exact"/>
              <w:jc w:val="center"/>
              <w:rPr>
                <w:rFonts w:hint="eastAsia" w:ascii="宋体" w:hAnsi="宋体"/>
                <w:b/>
                <w:bCs/>
                <w:color w:val="000000"/>
                <w:kern w:val="0"/>
                <w:sz w:val="24"/>
                <w:szCs w:val="24"/>
                <w:lang w:bidi="ar"/>
              </w:rPr>
            </w:pPr>
            <w:r>
              <w:rPr>
                <w:rFonts w:hint="eastAsia" w:ascii="宋体" w:hAnsi="宋体"/>
                <w:b/>
                <w:bCs/>
                <w:color w:val="000000"/>
                <w:kern w:val="0"/>
                <w:sz w:val="24"/>
                <w:szCs w:val="24"/>
                <w:lang w:bidi="ar"/>
              </w:rPr>
              <w:t>数量</w:t>
            </w:r>
          </w:p>
        </w:tc>
        <w:tc>
          <w:tcPr>
            <w:tcW w:w="350" w:type="dxa"/>
            <w:vAlign w:val="center"/>
          </w:tcPr>
          <w:p w14:paraId="5ABBE4B8">
            <w:pPr>
              <w:widowControl/>
              <w:spacing w:line="260" w:lineRule="exact"/>
              <w:jc w:val="center"/>
              <w:rPr>
                <w:rFonts w:hint="eastAsia" w:ascii="宋体" w:hAnsi="宋体"/>
                <w:b/>
                <w:bCs/>
                <w:color w:val="000000"/>
                <w:kern w:val="0"/>
                <w:sz w:val="24"/>
                <w:szCs w:val="24"/>
                <w:lang w:bidi="ar"/>
              </w:rPr>
            </w:pPr>
            <w:r>
              <w:rPr>
                <w:rFonts w:hint="eastAsia" w:ascii="宋体" w:hAnsi="宋体"/>
                <w:b/>
                <w:bCs/>
                <w:color w:val="000000"/>
                <w:kern w:val="0"/>
                <w:sz w:val="24"/>
                <w:szCs w:val="24"/>
                <w:lang w:bidi="ar"/>
              </w:rPr>
              <w:t>单位</w:t>
            </w:r>
          </w:p>
        </w:tc>
        <w:tc>
          <w:tcPr>
            <w:tcW w:w="552" w:type="dxa"/>
            <w:vAlign w:val="center"/>
          </w:tcPr>
          <w:p w14:paraId="4AA900EF">
            <w:pPr>
              <w:widowControl/>
              <w:spacing w:line="260" w:lineRule="exact"/>
              <w:jc w:val="center"/>
              <w:rPr>
                <w:rFonts w:hint="eastAsia" w:ascii="宋体" w:hAnsi="宋体"/>
                <w:b/>
                <w:bCs/>
                <w:color w:val="000000"/>
                <w:kern w:val="0"/>
                <w:sz w:val="24"/>
                <w:szCs w:val="24"/>
                <w:lang w:bidi="ar"/>
              </w:rPr>
            </w:pPr>
            <w:r>
              <w:rPr>
                <w:rFonts w:hint="eastAsia" w:ascii="宋体" w:hAnsi="宋体"/>
                <w:b/>
                <w:bCs/>
                <w:color w:val="000000"/>
                <w:kern w:val="0"/>
                <w:sz w:val="24"/>
                <w:szCs w:val="24"/>
                <w:lang w:bidi="ar"/>
              </w:rPr>
              <w:t>单价（元）</w:t>
            </w:r>
          </w:p>
        </w:tc>
        <w:tc>
          <w:tcPr>
            <w:tcW w:w="570" w:type="dxa"/>
            <w:vAlign w:val="center"/>
          </w:tcPr>
          <w:p w14:paraId="1D19C509">
            <w:pPr>
              <w:widowControl/>
              <w:spacing w:line="260" w:lineRule="exact"/>
              <w:jc w:val="center"/>
              <w:rPr>
                <w:rFonts w:hint="eastAsia" w:ascii="宋体" w:hAnsi="宋体"/>
                <w:b/>
                <w:bCs/>
                <w:color w:val="000000"/>
                <w:kern w:val="0"/>
                <w:sz w:val="24"/>
                <w:szCs w:val="24"/>
                <w:lang w:bidi="ar"/>
              </w:rPr>
            </w:pPr>
            <w:r>
              <w:rPr>
                <w:rFonts w:hint="eastAsia" w:ascii="宋体" w:hAnsi="宋体"/>
                <w:b/>
                <w:bCs/>
                <w:color w:val="000000"/>
                <w:kern w:val="0"/>
                <w:sz w:val="24"/>
                <w:szCs w:val="24"/>
                <w:lang w:bidi="ar"/>
              </w:rPr>
              <w:t>合价（元）</w:t>
            </w:r>
          </w:p>
        </w:tc>
      </w:tr>
      <w:tr w14:paraId="5CE76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68" w:type="dxa"/>
            <w:vAlign w:val="center"/>
          </w:tcPr>
          <w:p w14:paraId="56736131">
            <w:pPr>
              <w:jc w:val="center"/>
              <w:rPr>
                <w:rFonts w:ascii="宋体" w:hAnsi="宋体"/>
                <w:color w:val="000000"/>
                <w:sz w:val="24"/>
                <w:szCs w:val="24"/>
              </w:rPr>
            </w:pPr>
          </w:p>
        </w:tc>
        <w:tc>
          <w:tcPr>
            <w:tcW w:w="992" w:type="dxa"/>
            <w:vAlign w:val="center"/>
          </w:tcPr>
          <w:p w14:paraId="008E6326">
            <w:pPr>
              <w:widowControl/>
              <w:jc w:val="center"/>
              <w:rPr>
                <w:rFonts w:hint="eastAsia" w:ascii="宋体" w:hAnsi="宋体"/>
                <w:color w:val="000000"/>
                <w:kern w:val="0"/>
                <w:sz w:val="24"/>
                <w:szCs w:val="24"/>
                <w:lang w:bidi="ar"/>
              </w:rPr>
            </w:pPr>
          </w:p>
        </w:tc>
        <w:tc>
          <w:tcPr>
            <w:tcW w:w="310" w:type="dxa"/>
            <w:vAlign w:val="center"/>
          </w:tcPr>
          <w:p w14:paraId="3CDABC50">
            <w:pPr>
              <w:widowControl/>
              <w:jc w:val="center"/>
              <w:rPr>
                <w:rFonts w:hint="eastAsia" w:ascii="宋体" w:hAnsi="宋体"/>
                <w:color w:val="000000"/>
                <w:kern w:val="0"/>
                <w:sz w:val="24"/>
                <w:szCs w:val="24"/>
                <w:lang w:bidi="ar"/>
              </w:rPr>
            </w:pPr>
          </w:p>
        </w:tc>
        <w:tc>
          <w:tcPr>
            <w:tcW w:w="565" w:type="dxa"/>
            <w:vAlign w:val="center"/>
          </w:tcPr>
          <w:p w14:paraId="381EEF7A">
            <w:pPr>
              <w:widowControl/>
              <w:jc w:val="center"/>
              <w:rPr>
                <w:rFonts w:hint="eastAsia" w:ascii="宋体" w:hAnsi="宋体"/>
                <w:color w:val="000000"/>
                <w:kern w:val="0"/>
                <w:sz w:val="24"/>
                <w:szCs w:val="24"/>
                <w:lang w:bidi="ar"/>
              </w:rPr>
            </w:pPr>
          </w:p>
        </w:tc>
        <w:tc>
          <w:tcPr>
            <w:tcW w:w="609" w:type="dxa"/>
            <w:vAlign w:val="center"/>
          </w:tcPr>
          <w:p w14:paraId="5F84F69A">
            <w:pPr>
              <w:widowControl/>
              <w:jc w:val="center"/>
              <w:rPr>
                <w:rFonts w:hint="eastAsia" w:ascii="宋体" w:hAnsi="宋体"/>
                <w:color w:val="000000"/>
                <w:kern w:val="0"/>
                <w:sz w:val="24"/>
                <w:szCs w:val="24"/>
                <w:lang w:bidi="ar"/>
              </w:rPr>
            </w:pPr>
          </w:p>
        </w:tc>
        <w:tc>
          <w:tcPr>
            <w:tcW w:w="412" w:type="dxa"/>
            <w:vAlign w:val="center"/>
          </w:tcPr>
          <w:p w14:paraId="736FC42F">
            <w:pPr>
              <w:widowControl/>
              <w:jc w:val="center"/>
              <w:rPr>
                <w:rFonts w:hint="eastAsia" w:ascii="宋体" w:hAnsi="宋体"/>
                <w:color w:val="000000"/>
                <w:kern w:val="0"/>
                <w:sz w:val="24"/>
                <w:szCs w:val="24"/>
                <w:lang w:bidi="ar"/>
              </w:rPr>
            </w:pPr>
          </w:p>
        </w:tc>
        <w:tc>
          <w:tcPr>
            <w:tcW w:w="368" w:type="dxa"/>
            <w:vAlign w:val="center"/>
          </w:tcPr>
          <w:p w14:paraId="556F935F">
            <w:pPr>
              <w:spacing w:line="260" w:lineRule="exact"/>
              <w:jc w:val="center"/>
              <w:rPr>
                <w:rFonts w:hint="eastAsia" w:ascii="宋体" w:hAnsi="宋体"/>
                <w:color w:val="000000"/>
                <w:sz w:val="24"/>
                <w:szCs w:val="24"/>
              </w:rPr>
            </w:pPr>
          </w:p>
        </w:tc>
        <w:tc>
          <w:tcPr>
            <w:tcW w:w="350" w:type="dxa"/>
            <w:vAlign w:val="center"/>
          </w:tcPr>
          <w:p w14:paraId="424A1F6E">
            <w:pPr>
              <w:spacing w:line="260" w:lineRule="exact"/>
              <w:jc w:val="center"/>
              <w:rPr>
                <w:rFonts w:hint="eastAsia" w:ascii="宋体" w:hAnsi="宋体"/>
                <w:color w:val="000000"/>
                <w:sz w:val="24"/>
                <w:szCs w:val="24"/>
              </w:rPr>
            </w:pPr>
          </w:p>
        </w:tc>
        <w:tc>
          <w:tcPr>
            <w:tcW w:w="552" w:type="dxa"/>
            <w:vAlign w:val="center"/>
          </w:tcPr>
          <w:p w14:paraId="5F17A37B">
            <w:pPr>
              <w:spacing w:line="260" w:lineRule="exact"/>
              <w:jc w:val="center"/>
              <w:rPr>
                <w:rFonts w:hint="eastAsia" w:ascii="宋体" w:hAnsi="宋体"/>
                <w:color w:val="000000"/>
                <w:sz w:val="24"/>
                <w:szCs w:val="24"/>
              </w:rPr>
            </w:pPr>
          </w:p>
        </w:tc>
        <w:tc>
          <w:tcPr>
            <w:tcW w:w="570" w:type="dxa"/>
            <w:vAlign w:val="center"/>
          </w:tcPr>
          <w:p w14:paraId="7CB31D68">
            <w:pPr>
              <w:spacing w:line="260" w:lineRule="exact"/>
              <w:jc w:val="center"/>
              <w:rPr>
                <w:rFonts w:hint="eastAsia" w:ascii="宋体" w:hAnsi="宋体"/>
                <w:color w:val="000000"/>
                <w:sz w:val="24"/>
                <w:szCs w:val="24"/>
              </w:rPr>
            </w:pPr>
          </w:p>
        </w:tc>
      </w:tr>
      <w:tr w14:paraId="0F98F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68" w:type="dxa"/>
            <w:vAlign w:val="center"/>
          </w:tcPr>
          <w:p w14:paraId="0F2FC79E">
            <w:pPr>
              <w:jc w:val="center"/>
              <w:rPr>
                <w:rFonts w:ascii="宋体" w:hAnsi="宋体"/>
                <w:color w:val="000000"/>
                <w:sz w:val="24"/>
                <w:szCs w:val="24"/>
              </w:rPr>
            </w:pPr>
          </w:p>
        </w:tc>
        <w:tc>
          <w:tcPr>
            <w:tcW w:w="992" w:type="dxa"/>
            <w:vAlign w:val="center"/>
          </w:tcPr>
          <w:p w14:paraId="227F35A3">
            <w:pPr>
              <w:widowControl/>
              <w:jc w:val="center"/>
              <w:rPr>
                <w:rFonts w:hint="eastAsia" w:ascii="宋体" w:hAnsi="宋体"/>
                <w:color w:val="000000"/>
                <w:kern w:val="0"/>
                <w:sz w:val="24"/>
                <w:szCs w:val="24"/>
                <w:lang w:bidi="ar"/>
              </w:rPr>
            </w:pPr>
          </w:p>
        </w:tc>
        <w:tc>
          <w:tcPr>
            <w:tcW w:w="310" w:type="dxa"/>
            <w:vAlign w:val="center"/>
          </w:tcPr>
          <w:p w14:paraId="6704A5B9">
            <w:pPr>
              <w:widowControl/>
              <w:jc w:val="center"/>
              <w:rPr>
                <w:rFonts w:hint="eastAsia" w:ascii="宋体" w:hAnsi="宋体"/>
                <w:color w:val="000000"/>
                <w:kern w:val="0"/>
                <w:sz w:val="24"/>
                <w:szCs w:val="24"/>
                <w:lang w:bidi="ar"/>
              </w:rPr>
            </w:pPr>
          </w:p>
        </w:tc>
        <w:tc>
          <w:tcPr>
            <w:tcW w:w="565" w:type="dxa"/>
            <w:vAlign w:val="center"/>
          </w:tcPr>
          <w:p w14:paraId="6C48DFD2">
            <w:pPr>
              <w:widowControl/>
              <w:jc w:val="center"/>
              <w:rPr>
                <w:rFonts w:hint="eastAsia" w:ascii="宋体" w:hAnsi="宋体"/>
                <w:color w:val="000000"/>
                <w:kern w:val="0"/>
                <w:sz w:val="24"/>
                <w:szCs w:val="24"/>
                <w:lang w:bidi="ar"/>
              </w:rPr>
            </w:pPr>
          </w:p>
        </w:tc>
        <w:tc>
          <w:tcPr>
            <w:tcW w:w="609" w:type="dxa"/>
            <w:vAlign w:val="center"/>
          </w:tcPr>
          <w:p w14:paraId="7284E279">
            <w:pPr>
              <w:widowControl/>
              <w:jc w:val="center"/>
              <w:rPr>
                <w:rFonts w:hint="eastAsia" w:ascii="宋体" w:hAnsi="宋体"/>
                <w:color w:val="000000"/>
                <w:kern w:val="0"/>
                <w:sz w:val="24"/>
                <w:szCs w:val="24"/>
                <w:lang w:bidi="ar"/>
              </w:rPr>
            </w:pPr>
          </w:p>
        </w:tc>
        <w:tc>
          <w:tcPr>
            <w:tcW w:w="412" w:type="dxa"/>
            <w:vAlign w:val="center"/>
          </w:tcPr>
          <w:p w14:paraId="5C4AF770">
            <w:pPr>
              <w:widowControl/>
              <w:jc w:val="center"/>
              <w:rPr>
                <w:rFonts w:hint="eastAsia" w:ascii="宋体" w:hAnsi="宋体"/>
                <w:color w:val="000000"/>
                <w:kern w:val="0"/>
                <w:sz w:val="24"/>
                <w:szCs w:val="24"/>
                <w:lang w:bidi="ar"/>
              </w:rPr>
            </w:pPr>
          </w:p>
        </w:tc>
        <w:tc>
          <w:tcPr>
            <w:tcW w:w="368" w:type="dxa"/>
            <w:vAlign w:val="center"/>
          </w:tcPr>
          <w:p w14:paraId="7B7D86B8">
            <w:pPr>
              <w:spacing w:line="260" w:lineRule="exact"/>
              <w:jc w:val="center"/>
              <w:rPr>
                <w:rFonts w:hint="eastAsia" w:ascii="宋体" w:hAnsi="宋体"/>
                <w:color w:val="000000"/>
                <w:sz w:val="24"/>
                <w:szCs w:val="24"/>
              </w:rPr>
            </w:pPr>
          </w:p>
        </w:tc>
        <w:tc>
          <w:tcPr>
            <w:tcW w:w="350" w:type="dxa"/>
            <w:vAlign w:val="center"/>
          </w:tcPr>
          <w:p w14:paraId="77D5D0A5">
            <w:pPr>
              <w:spacing w:line="260" w:lineRule="exact"/>
              <w:jc w:val="center"/>
              <w:rPr>
                <w:rFonts w:hint="eastAsia" w:ascii="宋体" w:hAnsi="宋体"/>
                <w:color w:val="000000"/>
                <w:sz w:val="24"/>
                <w:szCs w:val="24"/>
              </w:rPr>
            </w:pPr>
          </w:p>
        </w:tc>
        <w:tc>
          <w:tcPr>
            <w:tcW w:w="552" w:type="dxa"/>
            <w:vAlign w:val="center"/>
          </w:tcPr>
          <w:p w14:paraId="5C9A8E64">
            <w:pPr>
              <w:spacing w:line="260" w:lineRule="exact"/>
              <w:jc w:val="center"/>
              <w:rPr>
                <w:rFonts w:hint="eastAsia" w:ascii="宋体" w:hAnsi="宋体"/>
                <w:color w:val="000000"/>
                <w:sz w:val="24"/>
                <w:szCs w:val="24"/>
              </w:rPr>
            </w:pPr>
          </w:p>
        </w:tc>
        <w:tc>
          <w:tcPr>
            <w:tcW w:w="570" w:type="dxa"/>
            <w:vAlign w:val="center"/>
          </w:tcPr>
          <w:p w14:paraId="4E6993D0">
            <w:pPr>
              <w:spacing w:line="260" w:lineRule="exact"/>
              <w:jc w:val="center"/>
              <w:rPr>
                <w:rFonts w:hint="eastAsia" w:ascii="宋体" w:hAnsi="宋体"/>
                <w:color w:val="000000"/>
                <w:sz w:val="24"/>
                <w:szCs w:val="24"/>
              </w:rPr>
            </w:pPr>
          </w:p>
        </w:tc>
      </w:tr>
      <w:tr w14:paraId="1A7FA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68" w:type="dxa"/>
            <w:vAlign w:val="center"/>
          </w:tcPr>
          <w:p w14:paraId="2A863B05">
            <w:pPr>
              <w:jc w:val="center"/>
              <w:rPr>
                <w:rFonts w:ascii="宋体" w:hAnsi="宋体"/>
                <w:color w:val="000000"/>
                <w:sz w:val="24"/>
                <w:szCs w:val="24"/>
              </w:rPr>
            </w:pPr>
          </w:p>
        </w:tc>
        <w:tc>
          <w:tcPr>
            <w:tcW w:w="992" w:type="dxa"/>
            <w:vAlign w:val="center"/>
          </w:tcPr>
          <w:p w14:paraId="612766DD">
            <w:pPr>
              <w:widowControl/>
              <w:jc w:val="center"/>
              <w:rPr>
                <w:rFonts w:hint="eastAsia" w:ascii="宋体" w:hAnsi="宋体"/>
                <w:color w:val="000000"/>
                <w:kern w:val="0"/>
                <w:sz w:val="24"/>
                <w:szCs w:val="24"/>
                <w:lang w:bidi="ar"/>
              </w:rPr>
            </w:pPr>
          </w:p>
        </w:tc>
        <w:tc>
          <w:tcPr>
            <w:tcW w:w="310" w:type="dxa"/>
            <w:vAlign w:val="center"/>
          </w:tcPr>
          <w:p w14:paraId="505E3223">
            <w:pPr>
              <w:widowControl/>
              <w:jc w:val="center"/>
              <w:rPr>
                <w:rFonts w:hint="eastAsia" w:ascii="宋体" w:hAnsi="宋体"/>
                <w:color w:val="000000"/>
                <w:kern w:val="0"/>
                <w:sz w:val="24"/>
                <w:szCs w:val="24"/>
                <w:lang w:bidi="ar"/>
              </w:rPr>
            </w:pPr>
          </w:p>
        </w:tc>
        <w:tc>
          <w:tcPr>
            <w:tcW w:w="565" w:type="dxa"/>
            <w:vAlign w:val="center"/>
          </w:tcPr>
          <w:p w14:paraId="355E6957">
            <w:pPr>
              <w:widowControl/>
              <w:jc w:val="center"/>
              <w:rPr>
                <w:rFonts w:hint="eastAsia" w:ascii="宋体" w:hAnsi="宋体"/>
                <w:color w:val="000000"/>
                <w:kern w:val="0"/>
                <w:sz w:val="24"/>
                <w:szCs w:val="24"/>
                <w:lang w:bidi="ar"/>
              </w:rPr>
            </w:pPr>
          </w:p>
        </w:tc>
        <w:tc>
          <w:tcPr>
            <w:tcW w:w="609" w:type="dxa"/>
            <w:vAlign w:val="center"/>
          </w:tcPr>
          <w:p w14:paraId="54C33463">
            <w:pPr>
              <w:widowControl/>
              <w:jc w:val="center"/>
              <w:rPr>
                <w:rFonts w:hint="eastAsia" w:ascii="宋体" w:hAnsi="宋体"/>
                <w:color w:val="000000"/>
                <w:kern w:val="0"/>
                <w:sz w:val="24"/>
                <w:szCs w:val="24"/>
                <w:lang w:bidi="ar"/>
              </w:rPr>
            </w:pPr>
          </w:p>
        </w:tc>
        <w:tc>
          <w:tcPr>
            <w:tcW w:w="412" w:type="dxa"/>
            <w:vAlign w:val="center"/>
          </w:tcPr>
          <w:p w14:paraId="3998E6D9">
            <w:pPr>
              <w:widowControl/>
              <w:jc w:val="center"/>
              <w:rPr>
                <w:rFonts w:hint="eastAsia" w:ascii="宋体" w:hAnsi="宋体"/>
                <w:color w:val="000000"/>
                <w:kern w:val="0"/>
                <w:sz w:val="24"/>
                <w:szCs w:val="24"/>
                <w:lang w:bidi="ar"/>
              </w:rPr>
            </w:pPr>
          </w:p>
        </w:tc>
        <w:tc>
          <w:tcPr>
            <w:tcW w:w="368" w:type="dxa"/>
            <w:vAlign w:val="center"/>
          </w:tcPr>
          <w:p w14:paraId="07E01D14">
            <w:pPr>
              <w:spacing w:line="260" w:lineRule="exact"/>
              <w:jc w:val="center"/>
              <w:rPr>
                <w:rFonts w:hint="eastAsia" w:ascii="宋体" w:hAnsi="宋体"/>
                <w:color w:val="000000"/>
                <w:sz w:val="24"/>
                <w:szCs w:val="24"/>
              </w:rPr>
            </w:pPr>
          </w:p>
        </w:tc>
        <w:tc>
          <w:tcPr>
            <w:tcW w:w="350" w:type="dxa"/>
            <w:vAlign w:val="center"/>
          </w:tcPr>
          <w:p w14:paraId="63234A10">
            <w:pPr>
              <w:spacing w:line="260" w:lineRule="exact"/>
              <w:jc w:val="center"/>
              <w:rPr>
                <w:rFonts w:hint="eastAsia" w:ascii="宋体" w:hAnsi="宋体"/>
                <w:color w:val="000000"/>
                <w:sz w:val="24"/>
                <w:szCs w:val="24"/>
              </w:rPr>
            </w:pPr>
          </w:p>
        </w:tc>
        <w:tc>
          <w:tcPr>
            <w:tcW w:w="552" w:type="dxa"/>
            <w:vAlign w:val="center"/>
          </w:tcPr>
          <w:p w14:paraId="33BFF2EA">
            <w:pPr>
              <w:spacing w:line="260" w:lineRule="exact"/>
              <w:jc w:val="center"/>
              <w:rPr>
                <w:rFonts w:hint="eastAsia" w:ascii="宋体" w:hAnsi="宋体"/>
                <w:color w:val="000000"/>
                <w:sz w:val="24"/>
                <w:szCs w:val="24"/>
              </w:rPr>
            </w:pPr>
          </w:p>
        </w:tc>
        <w:tc>
          <w:tcPr>
            <w:tcW w:w="570" w:type="dxa"/>
            <w:vAlign w:val="center"/>
          </w:tcPr>
          <w:p w14:paraId="2217A018">
            <w:pPr>
              <w:spacing w:line="260" w:lineRule="exact"/>
              <w:jc w:val="center"/>
              <w:rPr>
                <w:rFonts w:hint="eastAsia" w:ascii="宋体" w:hAnsi="宋体"/>
                <w:color w:val="000000"/>
                <w:sz w:val="24"/>
                <w:szCs w:val="24"/>
              </w:rPr>
            </w:pPr>
          </w:p>
        </w:tc>
      </w:tr>
      <w:tr w14:paraId="3F633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68" w:type="dxa"/>
            <w:vAlign w:val="center"/>
          </w:tcPr>
          <w:p w14:paraId="5B5CB434">
            <w:pPr>
              <w:jc w:val="center"/>
              <w:rPr>
                <w:rFonts w:ascii="宋体" w:hAnsi="宋体"/>
                <w:color w:val="000000"/>
                <w:sz w:val="24"/>
                <w:szCs w:val="24"/>
              </w:rPr>
            </w:pPr>
          </w:p>
        </w:tc>
        <w:tc>
          <w:tcPr>
            <w:tcW w:w="992" w:type="dxa"/>
            <w:vAlign w:val="center"/>
          </w:tcPr>
          <w:p w14:paraId="3AF752F2">
            <w:pPr>
              <w:widowControl/>
              <w:jc w:val="center"/>
              <w:rPr>
                <w:rFonts w:hint="eastAsia" w:ascii="宋体" w:hAnsi="宋体"/>
                <w:color w:val="000000"/>
                <w:kern w:val="0"/>
                <w:sz w:val="24"/>
                <w:szCs w:val="24"/>
                <w:lang w:bidi="ar"/>
              </w:rPr>
            </w:pPr>
          </w:p>
        </w:tc>
        <w:tc>
          <w:tcPr>
            <w:tcW w:w="310" w:type="dxa"/>
            <w:vAlign w:val="center"/>
          </w:tcPr>
          <w:p w14:paraId="17FC25B2">
            <w:pPr>
              <w:widowControl/>
              <w:jc w:val="center"/>
              <w:rPr>
                <w:rFonts w:hint="eastAsia" w:ascii="宋体" w:hAnsi="宋体"/>
                <w:color w:val="000000"/>
                <w:kern w:val="0"/>
                <w:sz w:val="24"/>
                <w:szCs w:val="24"/>
                <w:lang w:bidi="ar"/>
              </w:rPr>
            </w:pPr>
          </w:p>
        </w:tc>
        <w:tc>
          <w:tcPr>
            <w:tcW w:w="565" w:type="dxa"/>
            <w:vAlign w:val="center"/>
          </w:tcPr>
          <w:p w14:paraId="0DAE59CC">
            <w:pPr>
              <w:widowControl/>
              <w:jc w:val="center"/>
              <w:rPr>
                <w:rFonts w:hint="eastAsia" w:ascii="宋体" w:hAnsi="宋体"/>
                <w:color w:val="000000"/>
                <w:kern w:val="0"/>
                <w:sz w:val="24"/>
                <w:szCs w:val="24"/>
                <w:lang w:bidi="ar"/>
              </w:rPr>
            </w:pPr>
          </w:p>
        </w:tc>
        <w:tc>
          <w:tcPr>
            <w:tcW w:w="609" w:type="dxa"/>
            <w:vAlign w:val="center"/>
          </w:tcPr>
          <w:p w14:paraId="70F44EED">
            <w:pPr>
              <w:widowControl/>
              <w:jc w:val="center"/>
              <w:rPr>
                <w:rFonts w:hint="eastAsia" w:ascii="宋体" w:hAnsi="宋体"/>
                <w:color w:val="000000"/>
                <w:kern w:val="0"/>
                <w:sz w:val="24"/>
                <w:szCs w:val="24"/>
                <w:lang w:bidi="ar"/>
              </w:rPr>
            </w:pPr>
          </w:p>
        </w:tc>
        <w:tc>
          <w:tcPr>
            <w:tcW w:w="412" w:type="dxa"/>
            <w:vAlign w:val="center"/>
          </w:tcPr>
          <w:p w14:paraId="364E03C5">
            <w:pPr>
              <w:widowControl/>
              <w:jc w:val="center"/>
              <w:rPr>
                <w:rFonts w:hint="eastAsia" w:ascii="宋体" w:hAnsi="宋体"/>
                <w:color w:val="000000"/>
                <w:kern w:val="0"/>
                <w:sz w:val="24"/>
                <w:szCs w:val="24"/>
                <w:lang w:bidi="ar"/>
              </w:rPr>
            </w:pPr>
          </w:p>
        </w:tc>
        <w:tc>
          <w:tcPr>
            <w:tcW w:w="368" w:type="dxa"/>
            <w:vAlign w:val="center"/>
          </w:tcPr>
          <w:p w14:paraId="60BA1DD2">
            <w:pPr>
              <w:spacing w:line="260" w:lineRule="exact"/>
              <w:jc w:val="center"/>
              <w:rPr>
                <w:rFonts w:hint="eastAsia" w:ascii="宋体" w:hAnsi="宋体"/>
                <w:color w:val="000000"/>
                <w:sz w:val="24"/>
                <w:szCs w:val="24"/>
              </w:rPr>
            </w:pPr>
          </w:p>
        </w:tc>
        <w:tc>
          <w:tcPr>
            <w:tcW w:w="350" w:type="dxa"/>
            <w:vAlign w:val="center"/>
          </w:tcPr>
          <w:p w14:paraId="70AE2E70">
            <w:pPr>
              <w:spacing w:line="260" w:lineRule="exact"/>
              <w:jc w:val="center"/>
              <w:rPr>
                <w:rFonts w:hint="eastAsia" w:ascii="宋体" w:hAnsi="宋体"/>
                <w:color w:val="000000"/>
                <w:sz w:val="24"/>
                <w:szCs w:val="24"/>
              </w:rPr>
            </w:pPr>
          </w:p>
        </w:tc>
        <w:tc>
          <w:tcPr>
            <w:tcW w:w="552" w:type="dxa"/>
            <w:vAlign w:val="center"/>
          </w:tcPr>
          <w:p w14:paraId="1E5F156B">
            <w:pPr>
              <w:spacing w:line="260" w:lineRule="exact"/>
              <w:jc w:val="center"/>
              <w:rPr>
                <w:rFonts w:hint="eastAsia" w:ascii="宋体" w:hAnsi="宋体"/>
                <w:color w:val="000000"/>
                <w:sz w:val="24"/>
                <w:szCs w:val="24"/>
              </w:rPr>
            </w:pPr>
          </w:p>
        </w:tc>
        <w:tc>
          <w:tcPr>
            <w:tcW w:w="570" w:type="dxa"/>
            <w:vAlign w:val="center"/>
          </w:tcPr>
          <w:p w14:paraId="3E2CC573">
            <w:pPr>
              <w:spacing w:line="260" w:lineRule="exact"/>
              <w:jc w:val="center"/>
              <w:rPr>
                <w:rFonts w:hint="eastAsia" w:ascii="宋体" w:hAnsi="宋体"/>
                <w:color w:val="000000"/>
                <w:sz w:val="24"/>
                <w:szCs w:val="24"/>
              </w:rPr>
            </w:pPr>
          </w:p>
        </w:tc>
      </w:tr>
      <w:tr w14:paraId="62B8D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68" w:type="dxa"/>
            <w:vAlign w:val="center"/>
          </w:tcPr>
          <w:p w14:paraId="7F244539">
            <w:pPr>
              <w:jc w:val="center"/>
              <w:rPr>
                <w:rFonts w:ascii="宋体" w:hAnsi="宋体"/>
                <w:color w:val="000000"/>
                <w:sz w:val="24"/>
                <w:szCs w:val="24"/>
              </w:rPr>
            </w:pPr>
          </w:p>
        </w:tc>
        <w:tc>
          <w:tcPr>
            <w:tcW w:w="992" w:type="dxa"/>
            <w:vAlign w:val="center"/>
          </w:tcPr>
          <w:p w14:paraId="10EEA22B">
            <w:pPr>
              <w:widowControl/>
              <w:jc w:val="center"/>
              <w:rPr>
                <w:rFonts w:hint="eastAsia" w:ascii="宋体" w:hAnsi="宋体"/>
                <w:color w:val="000000"/>
                <w:kern w:val="0"/>
                <w:sz w:val="24"/>
                <w:szCs w:val="24"/>
                <w:lang w:bidi="ar"/>
              </w:rPr>
            </w:pPr>
          </w:p>
        </w:tc>
        <w:tc>
          <w:tcPr>
            <w:tcW w:w="310" w:type="dxa"/>
            <w:vAlign w:val="center"/>
          </w:tcPr>
          <w:p w14:paraId="3E6B3011">
            <w:pPr>
              <w:widowControl/>
              <w:jc w:val="center"/>
              <w:rPr>
                <w:rFonts w:hint="eastAsia" w:ascii="宋体" w:hAnsi="宋体"/>
                <w:color w:val="000000"/>
                <w:kern w:val="0"/>
                <w:sz w:val="24"/>
                <w:szCs w:val="24"/>
                <w:lang w:bidi="ar"/>
              </w:rPr>
            </w:pPr>
          </w:p>
        </w:tc>
        <w:tc>
          <w:tcPr>
            <w:tcW w:w="565" w:type="dxa"/>
            <w:vAlign w:val="center"/>
          </w:tcPr>
          <w:p w14:paraId="0018DD5B">
            <w:pPr>
              <w:widowControl/>
              <w:jc w:val="center"/>
              <w:rPr>
                <w:rFonts w:hint="eastAsia" w:ascii="宋体" w:hAnsi="宋体"/>
                <w:color w:val="000000"/>
                <w:kern w:val="0"/>
                <w:sz w:val="24"/>
                <w:szCs w:val="24"/>
                <w:lang w:bidi="ar"/>
              </w:rPr>
            </w:pPr>
          </w:p>
        </w:tc>
        <w:tc>
          <w:tcPr>
            <w:tcW w:w="609" w:type="dxa"/>
            <w:vAlign w:val="center"/>
          </w:tcPr>
          <w:p w14:paraId="48ECF5CC">
            <w:pPr>
              <w:widowControl/>
              <w:jc w:val="center"/>
              <w:rPr>
                <w:rFonts w:hint="eastAsia" w:ascii="宋体" w:hAnsi="宋体"/>
                <w:color w:val="000000"/>
                <w:kern w:val="0"/>
                <w:sz w:val="24"/>
                <w:szCs w:val="24"/>
                <w:lang w:bidi="ar"/>
              </w:rPr>
            </w:pPr>
          </w:p>
        </w:tc>
        <w:tc>
          <w:tcPr>
            <w:tcW w:w="412" w:type="dxa"/>
            <w:vAlign w:val="center"/>
          </w:tcPr>
          <w:p w14:paraId="3BE0D54C">
            <w:pPr>
              <w:widowControl/>
              <w:jc w:val="center"/>
              <w:rPr>
                <w:rFonts w:hint="eastAsia" w:ascii="宋体" w:hAnsi="宋体"/>
                <w:color w:val="000000"/>
                <w:kern w:val="0"/>
                <w:sz w:val="24"/>
                <w:szCs w:val="24"/>
                <w:lang w:bidi="ar"/>
              </w:rPr>
            </w:pPr>
          </w:p>
        </w:tc>
        <w:tc>
          <w:tcPr>
            <w:tcW w:w="368" w:type="dxa"/>
            <w:vAlign w:val="center"/>
          </w:tcPr>
          <w:p w14:paraId="783C0E36">
            <w:pPr>
              <w:spacing w:line="260" w:lineRule="exact"/>
              <w:jc w:val="center"/>
              <w:rPr>
                <w:rFonts w:hint="eastAsia" w:ascii="宋体" w:hAnsi="宋体"/>
                <w:color w:val="000000"/>
                <w:sz w:val="24"/>
                <w:szCs w:val="24"/>
              </w:rPr>
            </w:pPr>
          </w:p>
        </w:tc>
        <w:tc>
          <w:tcPr>
            <w:tcW w:w="350" w:type="dxa"/>
            <w:vAlign w:val="center"/>
          </w:tcPr>
          <w:p w14:paraId="0124765C">
            <w:pPr>
              <w:spacing w:line="260" w:lineRule="exact"/>
              <w:jc w:val="center"/>
              <w:rPr>
                <w:rFonts w:hint="eastAsia" w:ascii="宋体" w:hAnsi="宋体"/>
                <w:color w:val="000000"/>
                <w:sz w:val="24"/>
                <w:szCs w:val="24"/>
              </w:rPr>
            </w:pPr>
          </w:p>
        </w:tc>
        <w:tc>
          <w:tcPr>
            <w:tcW w:w="552" w:type="dxa"/>
            <w:vAlign w:val="center"/>
          </w:tcPr>
          <w:p w14:paraId="306642AF">
            <w:pPr>
              <w:spacing w:line="260" w:lineRule="exact"/>
              <w:jc w:val="center"/>
              <w:rPr>
                <w:rFonts w:hint="eastAsia" w:ascii="宋体" w:hAnsi="宋体"/>
                <w:color w:val="000000"/>
                <w:sz w:val="24"/>
                <w:szCs w:val="24"/>
              </w:rPr>
            </w:pPr>
          </w:p>
        </w:tc>
        <w:tc>
          <w:tcPr>
            <w:tcW w:w="570" w:type="dxa"/>
            <w:vAlign w:val="center"/>
          </w:tcPr>
          <w:p w14:paraId="0B4287E9">
            <w:pPr>
              <w:spacing w:line="260" w:lineRule="exact"/>
              <w:jc w:val="center"/>
              <w:rPr>
                <w:rFonts w:hint="eastAsia" w:ascii="宋体" w:hAnsi="宋体"/>
                <w:color w:val="000000"/>
                <w:sz w:val="24"/>
                <w:szCs w:val="24"/>
              </w:rPr>
            </w:pPr>
          </w:p>
        </w:tc>
      </w:tr>
      <w:tr w14:paraId="43A85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68" w:type="dxa"/>
            <w:vAlign w:val="center"/>
          </w:tcPr>
          <w:p w14:paraId="169EAEAF">
            <w:pPr>
              <w:jc w:val="center"/>
              <w:rPr>
                <w:rFonts w:ascii="宋体" w:hAnsi="宋体"/>
                <w:color w:val="000000"/>
                <w:sz w:val="24"/>
                <w:szCs w:val="24"/>
              </w:rPr>
            </w:pPr>
          </w:p>
        </w:tc>
        <w:tc>
          <w:tcPr>
            <w:tcW w:w="992" w:type="dxa"/>
            <w:vAlign w:val="center"/>
          </w:tcPr>
          <w:p w14:paraId="17BC97F9">
            <w:pPr>
              <w:widowControl/>
              <w:jc w:val="center"/>
              <w:rPr>
                <w:rFonts w:hint="eastAsia" w:ascii="宋体" w:hAnsi="宋体"/>
                <w:color w:val="000000"/>
                <w:kern w:val="0"/>
                <w:sz w:val="24"/>
                <w:szCs w:val="24"/>
                <w:lang w:bidi="ar"/>
              </w:rPr>
            </w:pPr>
          </w:p>
        </w:tc>
        <w:tc>
          <w:tcPr>
            <w:tcW w:w="310" w:type="dxa"/>
            <w:vAlign w:val="center"/>
          </w:tcPr>
          <w:p w14:paraId="2EEE8421">
            <w:pPr>
              <w:widowControl/>
              <w:jc w:val="center"/>
              <w:rPr>
                <w:rFonts w:hint="eastAsia" w:ascii="宋体" w:hAnsi="宋体"/>
                <w:color w:val="000000"/>
                <w:kern w:val="0"/>
                <w:sz w:val="24"/>
                <w:szCs w:val="24"/>
                <w:lang w:bidi="ar"/>
              </w:rPr>
            </w:pPr>
          </w:p>
        </w:tc>
        <w:tc>
          <w:tcPr>
            <w:tcW w:w="565" w:type="dxa"/>
            <w:vAlign w:val="center"/>
          </w:tcPr>
          <w:p w14:paraId="65BA55A7">
            <w:pPr>
              <w:widowControl/>
              <w:jc w:val="center"/>
              <w:rPr>
                <w:rFonts w:hint="eastAsia" w:ascii="宋体" w:hAnsi="宋体"/>
                <w:color w:val="000000"/>
                <w:kern w:val="0"/>
                <w:sz w:val="24"/>
                <w:szCs w:val="24"/>
                <w:lang w:bidi="ar"/>
              </w:rPr>
            </w:pPr>
          </w:p>
        </w:tc>
        <w:tc>
          <w:tcPr>
            <w:tcW w:w="609" w:type="dxa"/>
            <w:vAlign w:val="center"/>
          </w:tcPr>
          <w:p w14:paraId="4B664852">
            <w:pPr>
              <w:widowControl/>
              <w:jc w:val="center"/>
              <w:rPr>
                <w:rFonts w:hint="eastAsia" w:ascii="宋体" w:hAnsi="宋体"/>
                <w:color w:val="000000"/>
                <w:kern w:val="0"/>
                <w:sz w:val="24"/>
                <w:szCs w:val="24"/>
                <w:lang w:bidi="ar"/>
              </w:rPr>
            </w:pPr>
          </w:p>
        </w:tc>
        <w:tc>
          <w:tcPr>
            <w:tcW w:w="412" w:type="dxa"/>
            <w:vAlign w:val="center"/>
          </w:tcPr>
          <w:p w14:paraId="7EC431B4">
            <w:pPr>
              <w:widowControl/>
              <w:jc w:val="center"/>
              <w:rPr>
                <w:rFonts w:hint="eastAsia" w:ascii="宋体" w:hAnsi="宋体"/>
                <w:color w:val="000000"/>
                <w:kern w:val="0"/>
                <w:sz w:val="24"/>
                <w:szCs w:val="24"/>
                <w:lang w:bidi="ar"/>
              </w:rPr>
            </w:pPr>
          </w:p>
        </w:tc>
        <w:tc>
          <w:tcPr>
            <w:tcW w:w="368" w:type="dxa"/>
            <w:vAlign w:val="center"/>
          </w:tcPr>
          <w:p w14:paraId="194B5DE7">
            <w:pPr>
              <w:spacing w:line="260" w:lineRule="exact"/>
              <w:jc w:val="center"/>
              <w:rPr>
                <w:rFonts w:hint="eastAsia" w:ascii="宋体" w:hAnsi="宋体"/>
                <w:color w:val="000000"/>
                <w:sz w:val="24"/>
                <w:szCs w:val="24"/>
              </w:rPr>
            </w:pPr>
          </w:p>
        </w:tc>
        <w:tc>
          <w:tcPr>
            <w:tcW w:w="350" w:type="dxa"/>
            <w:vAlign w:val="center"/>
          </w:tcPr>
          <w:p w14:paraId="424A33B2">
            <w:pPr>
              <w:spacing w:line="260" w:lineRule="exact"/>
              <w:jc w:val="center"/>
              <w:rPr>
                <w:rFonts w:hint="eastAsia" w:ascii="宋体" w:hAnsi="宋体"/>
                <w:color w:val="000000"/>
                <w:sz w:val="24"/>
                <w:szCs w:val="24"/>
              </w:rPr>
            </w:pPr>
          </w:p>
        </w:tc>
        <w:tc>
          <w:tcPr>
            <w:tcW w:w="552" w:type="dxa"/>
            <w:vAlign w:val="center"/>
          </w:tcPr>
          <w:p w14:paraId="107BCC6D">
            <w:pPr>
              <w:spacing w:line="260" w:lineRule="exact"/>
              <w:jc w:val="center"/>
              <w:rPr>
                <w:rFonts w:hint="eastAsia" w:ascii="宋体" w:hAnsi="宋体"/>
                <w:color w:val="000000"/>
                <w:sz w:val="24"/>
                <w:szCs w:val="24"/>
              </w:rPr>
            </w:pPr>
          </w:p>
        </w:tc>
        <w:tc>
          <w:tcPr>
            <w:tcW w:w="570" w:type="dxa"/>
            <w:vAlign w:val="center"/>
          </w:tcPr>
          <w:p w14:paraId="436693C7">
            <w:pPr>
              <w:spacing w:line="260" w:lineRule="exact"/>
              <w:jc w:val="center"/>
              <w:rPr>
                <w:rFonts w:hint="eastAsia" w:ascii="宋体" w:hAnsi="宋体"/>
                <w:color w:val="000000"/>
                <w:sz w:val="24"/>
                <w:szCs w:val="24"/>
              </w:rPr>
            </w:pPr>
          </w:p>
        </w:tc>
      </w:tr>
      <w:tr w14:paraId="51587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10126" w:type="dxa"/>
            <w:gridSpan w:val="10"/>
            <w:vAlign w:val="center"/>
          </w:tcPr>
          <w:p w14:paraId="120F9428">
            <w:pPr>
              <w:spacing w:line="260" w:lineRule="exact"/>
              <w:jc w:val="center"/>
              <w:rPr>
                <w:rFonts w:hint="eastAsia" w:ascii="宋体" w:hAnsi="宋体"/>
                <w:color w:val="000000"/>
                <w:sz w:val="24"/>
                <w:szCs w:val="24"/>
              </w:rPr>
            </w:pPr>
            <w:r>
              <w:rPr>
                <w:rFonts w:hint="eastAsia" w:ascii="宋体" w:hAnsi="宋体"/>
                <w:color w:val="000000"/>
                <w:sz w:val="24"/>
                <w:szCs w:val="24"/>
              </w:rPr>
              <w:t>总报价(人民币大写）：</w:t>
            </w:r>
            <w:r>
              <w:rPr>
                <w:rFonts w:hint="eastAsia" w:ascii="宋体" w:hAnsi="宋体"/>
                <w:color w:val="000000"/>
                <w:sz w:val="24"/>
                <w:szCs w:val="24"/>
                <w:u w:val="single"/>
              </w:rPr>
              <w:t xml:space="preserve">              </w:t>
            </w:r>
          </w:p>
        </w:tc>
      </w:tr>
    </w:tbl>
    <w:p w14:paraId="7138C010">
      <w:pPr>
        <w:snapToGrid w:val="0"/>
        <w:spacing w:line="360" w:lineRule="auto"/>
        <w:jc w:val="right"/>
        <w:rPr>
          <w:rFonts w:hint="eastAsia" w:ascii="宋体" w:hAnsi="宋体"/>
          <w:b/>
          <w:bCs/>
          <w:color w:val="FF0000"/>
          <w:sz w:val="28"/>
          <w:szCs w:val="28"/>
        </w:rPr>
      </w:pPr>
      <w:r>
        <w:rPr>
          <w:rFonts w:hint="eastAsia" w:ascii="宋体" w:hAnsi="宋体"/>
          <w:b/>
          <w:bCs/>
          <w:color w:val="FF0000"/>
          <w:sz w:val="28"/>
          <w:szCs w:val="28"/>
        </w:rPr>
        <w:t>供应商（盖单位公章）：</w:t>
      </w:r>
    </w:p>
    <w:p w14:paraId="13999CCF">
      <w:pPr>
        <w:snapToGrid w:val="0"/>
        <w:spacing w:line="360" w:lineRule="exact"/>
        <w:rPr>
          <w:rFonts w:hint="eastAsia" w:ascii="宋体" w:hAnsi="宋体"/>
          <w:b/>
          <w:bCs/>
          <w:color w:val="FF0000"/>
          <w:sz w:val="24"/>
          <w:szCs w:val="24"/>
        </w:rPr>
      </w:pPr>
      <w:r>
        <w:rPr>
          <w:rFonts w:hint="eastAsia" w:ascii="宋体" w:hAnsi="宋体"/>
          <w:b/>
          <w:bCs/>
          <w:color w:val="FF0000"/>
          <w:sz w:val="24"/>
          <w:szCs w:val="24"/>
        </w:rPr>
        <w:t>注：</w:t>
      </w:r>
    </w:p>
    <w:p w14:paraId="3DD6F67B">
      <w:pPr>
        <w:contextualSpacing/>
        <w:rPr>
          <w:rFonts w:hint="eastAsia" w:ascii="宋体" w:hAnsi="宋体"/>
          <w:b/>
          <w:bCs/>
          <w:color w:val="FF0000"/>
          <w:sz w:val="24"/>
          <w:szCs w:val="24"/>
        </w:rPr>
      </w:pPr>
      <w:r>
        <w:rPr>
          <w:rFonts w:hint="eastAsia" w:ascii="宋体" w:hAnsi="宋体"/>
          <w:b/>
          <w:bCs/>
          <w:color w:val="FF0000"/>
          <w:sz w:val="24"/>
          <w:szCs w:val="24"/>
        </w:rPr>
        <w:t>1、所报价格可保留小数点后两位。</w:t>
      </w:r>
    </w:p>
    <w:p w14:paraId="257530C3">
      <w:pPr>
        <w:contextualSpacing/>
        <w:rPr>
          <w:rFonts w:hint="eastAsia" w:ascii="宋体" w:hAnsi="宋体"/>
          <w:b/>
          <w:bCs/>
          <w:color w:val="FF0000"/>
          <w:sz w:val="24"/>
          <w:szCs w:val="24"/>
        </w:rPr>
      </w:pPr>
      <w:r>
        <w:rPr>
          <w:rFonts w:hint="eastAsia" w:ascii="宋体" w:hAnsi="宋体"/>
          <w:b/>
          <w:bCs/>
          <w:color w:val="FF0000"/>
          <w:sz w:val="24"/>
          <w:szCs w:val="24"/>
        </w:rPr>
        <w:t>2、表中所列货物为对应本项目需求的全部货物/服务。如有漏项或缺项，供应商承担全部责任。</w:t>
      </w:r>
    </w:p>
    <w:p w14:paraId="4EB9F009">
      <w:pPr>
        <w:rPr>
          <w:rFonts w:hint="eastAsia" w:ascii="宋体" w:hAnsi="宋体"/>
          <w:b/>
          <w:color w:val="FF0000"/>
          <w:sz w:val="24"/>
          <w:szCs w:val="24"/>
        </w:rPr>
      </w:pPr>
      <w:r>
        <w:rPr>
          <w:rFonts w:hint="eastAsia" w:ascii="宋体" w:hAnsi="宋体"/>
          <w:b/>
          <w:color w:val="FF0000"/>
          <w:sz w:val="24"/>
          <w:szCs w:val="24"/>
          <w:lang w:val="en-US" w:eastAsia="zh-CN"/>
        </w:rPr>
        <w:t>3</w:t>
      </w:r>
      <w:r>
        <w:rPr>
          <w:rFonts w:hint="eastAsia" w:ascii="宋体" w:hAnsi="宋体"/>
          <w:b/>
          <w:color w:val="FF0000"/>
          <w:sz w:val="24"/>
          <w:szCs w:val="24"/>
        </w:rPr>
        <w:t>、供应商所报货物报价一览表中清单及数量，应当与采购文件要求的清单及数量一致。</w:t>
      </w:r>
    </w:p>
    <w:p w14:paraId="1EACB898">
      <w:pPr>
        <w:widowControl/>
        <w:jc w:val="left"/>
        <w:rPr>
          <w:rFonts w:hint="eastAsia" w:ascii="宋体" w:hAnsi="宋体"/>
          <w:b/>
          <w:bCs/>
          <w:color w:val="000000"/>
          <w:kern w:val="0"/>
          <w:sz w:val="24"/>
          <w:szCs w:val="24"/>
          <w:lang w:bidi="ar"/>
        </w:rPr>
      </w:pPr>
    </w:p>
    <w:p w14:paraId="1A681FC0">
      <w:pPr>
        <w:widowControl/>
        <w:jc w:val="left"/>
        <w:rPr>
          <w:rFonts w:hint="eastAsia" w:ascii="宋体" w:hAnsi="宋体"/>
          <w:b/>
          <w:bCs/>
          <w:color w:val="000000"/>
          <w:kern w:val="0"/>
          <w:sz w:val="24"/>
          <w:szCs w:val="24"/>
          <w:lang w:bidi="ar"/>
        </w:rPr>
      </w:pPr>
    </w:p>
    <w:p w14:paraId="42DA1220">
      <w:pPr>
        <w:widowControl/>
        <w:jc w:val="left"/>
        <w:rPr>
          <w:rFonts w:hint="eastAsia" w:ascii="宋体" w:hAnsi="宋体"/>
          <w:b/>
          <w:bCs/>
          <w:color w:val="000000"/>
          <w:kern w:val="0"/>
          <w:sz w:val="24"/>
          <w:szCs w:val="24"/>
          <w:lang w:bidi="ar"/>
        </w:rPr>
      </w:pPr>
    </w:p>
    <w:p w14:paraId="3A9D55E6">
      <w:pPr>
        <w:pStyle w:val="41"/>
        <w:rPr>
          <w:rFonts w:hint="eastAsia" w:ascii="宋体" w:hAnsi="宋体" w:eastAsia="宋体"/>
          <w:bCs/>
          <w:color w:val="000000"/>
          <w:kern w:val="0"/>
          <w:sz w:val="24"/>
          <w:szCs w:val="24"/>
          <w:lang w:bidi="ar"/>
        </w:rPr>
      </w:pPr>
    </w:p>
    <w:p w14:paraId="4F2D8045">
      <w:pPr>
        <w:rPr>
          <w:rFonts w:hint="eastAsia" w:ascii="宋体" w:hAnsi="宋体"/>
          <w:b/>
          <w:bCs/>
          <w:color w:val="000000"/>
          <w:kern w:val="0"/>
          <w:sz w:val="24"/>
          <w:szCs w:val="24"/>
          <w:lang w:bidi="ar"/>
        </w:rPr>
      </w:pPr>
    </w:p>
    <w:p w14:paraId="3163B4D8">
      <w:pPr>
        <w:pStyle w:val="41"/>
        <w:rPr>
          <w:rFonts w:hint="eastAsia" w:ascii="宋体" w:hAnsi="宋体" w:eastAsia="宋体"/>
          <w:bCs/>
          <w:color w:val="000000"/>
          <w:kern w:val="0"/>
          <w:sz w:val="24"/>
          <w:szCs w:val="24"/>
          <w:lang w:bidi="ar"/>
        </w:rPr>
      </w:pPr>
    </w:p>
    <w:p w14:paraId="2834AC35">
      <w:pPr>
        <w:rPr>
          <w:rFonts w:hint="eastAsia" w:ascii="宋体" w:hAnsi="宋体"/>
          <w:b/>
          <w:bCs/>
          <w:color w:val="000000"/>
          <w:kern w:val="0"/>
          <w:sz w:val="24"/>
          <w:szCs w:val="24"/>
          <w:lang w:bidi="ar"/>
        </w:rPr>
      </w:pPr>
    </w:p>
    <w:p w14:paraId="6E04BEB8">
      <w:pPr>
        <w:pStyle w:val="41"/>
        <w:rPr>
          <w:rFonts w:hint="eastAsia" w:ascii="宋体" w:hAnsi="宋体" w:eastAsia="宋体"/>
          <w:bCs/>
          <w:color w:val="000000"/>
          <w:kern w:val="0"/>
          <w:sz w:val="24"/>
          <w:szCs w:val="24"/>
          <w:lang w:bidi="ar"/>
        </w:rPr>
      </w:pPr>
    </w:p>
    <w:p w14:paraId="68365867">
      <w:pPr>
        <w:rPr>
          <w:rFonts w:hint="eastAsia" w:ascii="宋体" w:hAnsi="宋体"/>
          <w:b/>
          <w:bCs/>
          <w:color w:val="000000"/>
          <w:kern w:val="0"/>
          <w:sz w:val="24"/>
          <w:szCs w:val="24"/>
          <w:lang w:bidi="ar"/>
        </w:rPr>
      </w:pPr>
    </w:p>
    <w:p w14:paraId="21CB97D3">
      <w:pPr>
        <w:pStyle w:val="41"/>
        <w:rPr>
          <w:rFonts w:hint="eastAsia"/>
        </w:rPr>
      </w:pPr>
    </w:p>
    <w:p w14:paraId="1E80A028">
      <w:pPr>
        <w:widowControl/>
        <w:jc w:val="left"/>
        <w:rPr>
          <w:rFonts w:hint="eastAsia" w:ascii="宋体" w:hAnsi="宋体"/>
          <w:b/>
          <w:bCs/>
          <w:color w:val="000000"/>
          <w:kern w:val="0"/>
          <w:sz w:val="24"/>
          <w:szCs w:val="24"/>
          <w:lang w:bidi="ar"/>
        </w:rPr>
      </w:pPr>
    </w:p>
    <w:p w14:paraId="1FB72393">
      <w:pPr>
        <w:widowControl/>
        <w:jc w:val="left"/>
        <w:rPr>
          <w:rFonts w:hint="eastAsia" w:ascii="宋体" w:hAnsi="宋体"/>
          <w:b/>
          <w:bCs/>
          <w:color w:val="000000"/>
          <w:kern w:val="0"/>
          <w:sz w:val="24"/>
          <w:szCs w:val="24"/>
          <w:lang w:bidi="ar"/>
        </w:rPr>
      </w:pPr>
    </w:p>
    <w:p w14:paraId="0BBEFA90">
      <w:pPr>
        <w:widowControl/>
        <w:jc w:val="left"/>
        <w:rPr>
          <w:rFonts w:hint="eastAsia" w:ascii="宋体" w:hAnsi="宋体"/>
          <w:b/>
          <w:bCs/>
          <w:color w:val="000000"/>
          <w:kern w:val="0"/>
          <w:sz w:val="24"/>
          <w:szCs w:val="24"/>
          <w:lang w:bidi="ar"/>
        </w:rPr>
      </w:pPr>
    </w:p>
    <w:p w14:paraId="17266D09">
      <w:pPr>
        <w:spacing w:line="360" w:lineRule="auto"/>
        <w:jc w:val="center"/>
        <w:outlineLvl w:val="0"/>
        <w:rPr>
          <w:rFonts w:hint="eastAsia" w:ascii="宋体" w:hAnsi="宋体"/>
          <w:b/>
          <w:bCs/>
          <w:sz w:val="32"/>
          <w:szCs w:val="32"/>
        </w:rPr>
      </w:pPr>
      <w:bookmarkStart w:id="15" w:name="_Toc24994"/>
      <w:bookmarkStart w:id="16" w:name="_Toc13353"/>
      <w:bookmarkStart w:id="17" w:name="_Toc23985"/>
      <w:r>
        <w:rPr>
          <w:rFonts w:hint="eastAsia" w:ascii="宋体" w:hAnsi="宋体"/>
          <w:b/>
          <w:bCs/>
          <w:sz w:val="32"/>
          <w:szCs w:val="32"/>
        </w:rPr>
        <w:br w:type="page"/>
      </w:r>
      <w:r>
        <w:rPr>
          <w:rFonts w:hint="eastAsia" w:ascii="宋体" w:hAnsi="宋体"/>
          <w:b/>
          <w:bCs/>
          <w:sz w:val="32"/>
          <w:szCs w:val="32"/>
        </w:rPr>
        <w:t>四、对技术要求的响应</w:t>
      </w:r>
      <w:bookmarkEnd w:id="15"/>
      <w:bookmarkEnd w:id="16"/>
      <w:bookmarkEnd w:id="17"/>
    </w:p>
    <w:p w14:paraId="24101EC9">
      <w:pPr>
        <w:spacing w:line="540" w:lineRule="exact"/>
        <w:ind w:firstLine="560" w:firstLineChars="200"/>
        <w:rPr>
          <w:rFonts w:hint="eastAsia" w:ascii="宋体" w:hAnsi="宋体"/>
          <w:sz w:val="28"/>
          <w:szCs w:val="28"/>
        </w:rPr>
      </w:pPr>
      <w:r>
        <w:rPr>
          <w:rFonts w:hint="eastAsia" w:ascii="宋体" w:hAnsi="宋体"/>
          <w:sz w:val="28"/>
          <w:szCs w:val="28"/>
        </w:rPr>
        <w:t>经过认真研究</w:t>
      </w:r>
      <w:r>
        <w:rPr>
          <w:rFonts w:hint="eastAsia" w:ascii="宋体" w:hAnsi="宋体"/>
          <w:sz w:val="28"/>
          <w:szCs w:val="28"/>
          <w:u w:val="single"/>
        </w:rPr>
        <w:t>项目名称：</w:t>
      </w:r>
      <w:r>
        <w:rPr>
          <w:rFonts w:hint="eastAsia" w:ascii="宋体" w:hAnsi="宋体"/>
          <w:sz w:val="24"/>
          <w:u w:val="single"/>
        </w:rPr>
        <w:t>******</w:t>
      </w:r>
      <w:r>
        <w:rPr>
          <w:rFonts w:hint="eastAsia" w:ascii="宋体" w:hAnsi="宋体"/>
          <w:sz w:val="28"/>
          <w:szCs w:val="28"/>
          <w:u w:val="single"/>
        </w:rPr>
        <w:t>（项目编号：</w:t>
      </w:r>
      <w:r>
        <w:rPr>
          <w:rFonts w:hint="eastAsia" w:ascii="宋体" w:hAnsi="宋体"/>
          <w:sz w:val="24"/>
          <w:u w:val="single"/>
        </w:rPr>
        <w:t>******</w:t>
      </w:r>
      <w:r>
        <w:rPr>
          <w:rFonts w:hint="eastAsia" w:ascii="宋体" w:hAnsi="宋体"/>
          <w:sz w:val="28"/>
          <w:szCs w:val="28"/>
          <w:u w:val="single"/>
        </w:rPr>
        <w:t>）</w:t>
      </w:r>
      <w:r>
        <w:rPr>
          <w:rFonts w:hint="eastAsia" w:ascii="宋体" w:hAnsi="宋体"/>
          <w:sz w:val="28"/>
          <w:szCs w:val="28"/>
        </w:rPr>
        <w:t>采购文件中所列技术要求，我方确认，对采购文件所列技术要求，除下列偏离表所列情况外，我方响应情况全部为“符合”。</w:t>
      </w:r>
    </w:p>
    <w:p w14:paraId="7F18A9A0">
      <w:pPr>
        <w:spacing w:line="540" w:lineRule="exact"/>
        <w:jc w:val="center"/>
        <w:rPr>
          <w:rFonts w:hint="eastAsia" w:ascii="宋体" w:hAnsi="宋体"/>
          <w:b/>
          <w:sz w:val="28"/>
          <w:szCs w:val="28"/>
        </w:rPr>
      </w:pPr>
      <w:r>
        <w:rPr>
          <w:rFonts w:hint="eastAsia" w:ascii="宋体" w:hAnsi="宋体"/>
          <w:b/>
          <w:sz w:val="28"/>
          <w:szCs w:val="28"/>
        </w:rPr>
        <w:t>技术要求偏离表</w:t>
      </w:r>
    </w:p>
    <w:tbl>
      <w:tblPr>
        <w:tblStyle w:val="5"/>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945"/>
        <w:gridCol w:w="3225"/>
        <w:gridCol w:w="2877"/>
        <w:gridCol w:w="2883"/>
      </w:tblGrid>
      <w:tr w14:paraId="05ECD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4" w:hRule="atLeast"/>
          <w:jc w:val="center"/>
        </w:trPr>
        <w:tc>
          <w:tcPr>
            <w:tcW w:w="476" w:type="dxa"/>
            <w:tcMar>
              <w:top w:w="0" w:type="dxa"/>
              <w:left w:w="0" w:type="dxa"/>
              <w:bottom w:w="0" w:type="dxa"/>
              <w:right w:w="0" w:type="dxa"/>
            </w:tcMar>
            <w:vAlign w:val="center"/>
          </w:tcPr>
          <w:p w14:paraId="77510E6E">
            <w:pPr>
              <w:spacing w:line="360" w:lineRule="auto"/>
              <w:jc w:val="center"/>
              <w:rPr>
                <w:rFonts w:hint="eastAsia" w:ascii="宋体" w:hAnsi="宋体"/>
                <w:b/>
                <w:color w:val="000000"/>
                <w:sz w:val="24"/>
                <w:szCs w:val="24"/>
              </w:rPr>
            </w:pPr>
            <w:r>
              <w:rPr>
                <w:rFonts w:hint="eastAsia" w:ascii="宋体" w:hAnsi="宋体"/>
                <w:b/>
                <w:color w:val="000000"/>
                <w:sz w:val="24"/>
                <w:szCs w:val="24"/>
              </w:rPr>
              <w:t>序号</w:t>
            </w:r>
          </w:p>
        </w:tc>
        <w:tc>
          <w:tcPr>
            <w:tcW w:w="1623" w:type="dxa"/>
            <w:tcMar>
              <w:top w:w="0" w:type="dxa"/>
              <w:left w:w="0" w:type="dxa"/>
              <w:bottom w:w="0" w:type="dxa"/>
              <w:right w:w="0" w:type="dxa"/>
            </w:tcMar>
            <w:vAlign w:val="center"/>
          </w:tcPr>
          <w:p w14:paraId="0E09CC76">
            <w:pPr>
              <w:spacing w:line="360" w:lineRule="auto"/>
              <w:jc w:val="center"/>
              <w:rPr>
                <w:rFonts w:hint="eastAsia" w:ascii="宋体" w:hAnsi="宋体"/>
                <w:b/>
                <w:color w:val="000000"/>
                <w:sz w:val="24"/>
                <w:szCs w:val="24"/>
              </w:rPr>
            </w:pPr>
            <w:r>
              <w:rPr>
                <w:rFonts w:hint="eastAsia" w:ascii="宋体" w:hAnsi="宋体"/>
                <w:b/>
                <w:color w:val="000000"/>
                <w:sz w:val="24"/>
                <w:szCs w:val="24"/>
              </w:rPr>
              <w:t>采购文件中技术要求条款</w:t>
            </w:r>
          </w:p>
        </w:tc>
        <w:tc>
          <w:tcPr>
            <w:tcW w:w="1448" w:type="dxa"/>
            <w:tcMar>
              <w:top w:w="0" w:type="dxa"/>
              <w:left w:w="0" w:type="dxa"/>
              <w:bottom w:w="0" w:type="dxa"/>
              <w:right w:w="0" w:type="dxa"/>
            </w:tcMar>
            <w:vAlign w:val="center"/>
          </w:tcPr>
          <w:p w14:paraId="6ED36B32">
            <w:pPr>
              <w:spacing w:line="360" w:lineRule="auto"/>
              <w:jc w:val="center"/>
              <w:rPr>
                <w:rFonts w:hint="eastAsia" w:ascii="宋体" w:hAnsi="宋体"/>
                <w:b/>
                <w:color w:val="000000"/>
                <w:sz w:val="24"/>
                <w:szCs w:val="24"/>
              </w:rPr>
            </w:pPr>
            <w:r>
              <w:rPr>
                <w:rFonts w:hint="eastAsia" w:ascii="宋体" w:hAnsi="宋体"/>
                <w:b/>
                <w:color w:val="000000"/>
                <w:sz w:val="24"/>
                <w:szCs w:val="24"/>
              </w:rPr>
              <w:t>供应商的响应内容</w:t>
            </w:r>
          </w:p>
        </w:tc>
        <w:tc>
          <w:tcPr>
            <w:tcW w:w="1451" w:type="dxa"/>
            <w:tcMar>
              <w:top w:w="0" w:type="dxa"/>
              <w:left w:w="0" w:type="dxa"/>
              <w:bottom w:w="0" w:type="dxa"/>
              <w:right w:w="0" w:type="dxa"/>
            </w:tcMar>
            <w:vAlign w:val="center"/>
          </w:tcPr>
          <w:p w14:paraId="66307CB9">
            <w:pPr>
              <w:spacing w:line="360" w:lineRule="auto"/>
              <w:jc w:val="center"/>
              <w:rPr>
                <w:rFonts w:hint="eastAsia" w:ascii="宋体" w:hAnsi="宋体"/>
                <w:b/>
                <w:sz w:val="24"/>
                <w:szCs w:val="24"/>
              </w:rPr>
            </w:pPr>
            <w:r>
              <w:rPr>
                <w:rFonts w:hint="eastAsia" w:ascii="宋体" w:hAnsi="宋体"/>
                <w:b/>
                <w:sz w:val="24"/>
                <w:szCs w:val="24"/>
              </w:rPr>
              <w:t>偏离及影响（正偏离/负偏离）</w:t>
            </w:r>
          </w:p>
        </w:tc>
      </w:tr>
      <w:tr w14:paraId="423E3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4" w:hRule="atLeast"/>
          <w:jc w:val="center"/>
        </w:trPr>
        <w:tc>
          <w:tcPr>
            <w:tcW w:w="476" w:type="dxa"/>
            <w:tcMar>
              <w:top w:w="0" w:type="dxa"/>
              <w:left w:w="0" w:type="dxa"/>
              <w:bottom w:w="0" w:type="dxa"/>
              <w:right w:w="0" w:type="dxa"/>
            </w:tcMar>
            <w:vAlign w:val="center"/>
          </w:tcPr>
          <w:p w14:paraId="19D1F8D5">
            <w:pPr>
              <w:spacing w:line="360" w:lineRule="auto"/>
              <w:jc w:val="center"/>
              <w:rPr>
                <w:rFonts w:hint="eastAsia" w:ascii="宋体" w:hAnsi="宋体"/>
                <w:color w:val="000000"/>
                <w:sz w:val="24"/>
                <w:szCs w:val="24"/>
              </w:rPr>
            </w:pPr>
            <w:r>
              <w:rPr>
                <w:rFonts w:hint="eastAsia" w:ascii="宋体" w:hAnsi="宋体"/>
                <w:color w:val="000000"/>
                <w:sz w:val="24"/>
                <w:szCs w:val="24"/>
              </w:rPr>
              <w:t>1</w:t>
            </w:r>
          </w:p>
        </w:tc>
        <w:tc>
          <w:tcPr>
            <w:tcW w:w="1623" w:type="dxa"/>
            <w:tcMar>
              <w:top w:w="0" w:type="dxa"/>
              <w:left w:w="0" w:type="dxa"/>
              <w:bottom w:w="0" w:type="dxa"/>
              <w:right w:w="0" w:type="dxa"/>
            </w:tcMar>
            <w:vAlign w:val="center"/>
          </w:tcPr>
          <w:p w14:paraId="24C71A10">
            <w:pPr>
              <w:spacing w:line="360" w:lineRule="auto"/>
              <w:jc w:val="center"/>
              <w:rPr>
                <w:rFonts w:hint="eastAsia" w:ascii="宋体" w:hAnsi="宋体"/>
                <w:color w:val="000000"/>
                <w:sz w:val="24"/>
                <w:szCs w:val="24"/>
              </w:rPr>
            </w:pPr>
          </w:p>
        </w:tc>
        <w:tc>
          <w:tcPr>
            <w:tcW w:w="1448" w:type="dxa"/>
            <w:tcMar>
              <w:top w:w="0" w:type="dxa"/>
              <w:left w:w="0" w:type="dxa"/>
              <w:bottom w:w="0" w:type="dxa"/>
              <w:right w:w="0" w:type="dxa"/>
            </w:tcMar>
            <w:vAlign w:val="center"/>
          </w:tcPr>
          <w:p w14:paraId="28B276E5">
            <w:pPr>
              <w:spacing w:line="360" w:lineRule="auto"/>
              <w:jc w:val="center"/>
              <w:rPr>
                <w:rFonts w:hint="eastAsia" w:ascii="宋体" w:hAnsi="宋体"/>
                <w:color w:val="000000"/>
                <w:sz w:val="24"/>
                <w:szCs w:val="24"/>
              </w:rPr>
            </w:pPr>
          </w:p>
        </w:tc>
        <w:tc>
          <w:tcPr>
            <w:tcW w:w="1451" w:type="dxa"/>
            <w:tcMar>
              <w:top w:w="0" w:type="dxa"/>
              <w:left w:w="0" w:type="dxa"/>
              <w:bottom w:w="0" w:type="dxa"/>
              <w:right w:w="0" w:type="dxa"/>
            </w:tcMar>
            <w:vAlign w:val="center"/>
          </w:tcPr>
          <w:p w14:paraId="277D0FA9">
            <w:pPr>
              <w:spacing w:line="360" w:lineRule="auto"/>
              <w:jc w:val="center"/>
              <w:rPr>
                <w:rFonts w:hint="eastAsia" w:ascii="宋体" w:hAnsi="宋体"/>
                <w:color w:val="000000"/>
                <w:sz w:val="24"/>
                <w:szCs w:val="24"/>
              </w:rPr>
            </w:pPr>
          </w:p>
        </w:tc>
      </w:tr>
      <w:tr w14:paraId="7732E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4" w:hRule="atLeast"/>
          <w:jc w:val="center"/>
        </w:trPr>
        <w:tc>
          <w:tcPr>
            <w:tcW w:w="476" w:type="dxa"/>
            <w:tcMar>
              <w:top w:w="0" w:type="dxa"/>
              <w:left w:w="0" w:type="dxa"/>
              <w:bottom w:w="0" w:type="dxa"/>
              <w:right w:w="0" w:type="dxa"/>
            </w:tcMar>
            <w:vAlign w:val="center"/>
          </w:tcPr>
          <w:p w14:paraId="4E138E2E">
            <w:pPr>
              <w:spacing w:line="360" w:lineRule="auto"/>
              <w:jc w:val="center"/>
              <w:rPr>
                <w:rFonts w:hint="eastAsia" w:ascii="宋体" w:hAnsi="宋体"/>
                <w:color w:val="000000"/>
                <w:sz w:val="24"/>
                <w:szCs w:val="24"/>
              </w:rPr>
            </w:pPr>
            <w:r>
              <w:rPr>
                <w:rFonts w:hint="eastAsia" w:ascii="宋体" w:hAnsi="宋体"/>
                <w:color w:val="000000"/>
                <w:sz w:val="24"/>
                <w:szCs w:val="24"/>
              </w:rPr>
              <w:t>2</w:t>
            </w:r>
          </w:p>
        </w:tc>
        <w:tc>
          <w:tcPr>
            <w:tcW w:w="1623" w:type="dxa"/>
            <w:tcMar>
              <w:top w:w="0" w:type="dxa"/>
              <w:left w:w="0" w:type="dxa"/>
              <w:bottom w:w="0" w:type="dxa"/>
              <w:right w:w="0" w:type="dxa"/>
            </w:tcMar>
            <w:vAlign w:val="center"/>
          </w:tcPr>
          <w:p w14:paraId="33987420">
            <w:pPr>
              <w:spacing w:line="360" w:lineRule="auto"/>
              <w:jc w:val="center"/>
              <w:rPr>
                <w:rFonts w:hint="eastAsia" w:ascii="宋体" w:hAnsi="宋体"/>
                <w:color w:val="000000"/>
                <w:sz w:val="24"/>
                <w:szCs w:val="24"/>
              </w:rPr>
            </w:pPr>
          </w:p>
        </w:tc>
        <w:tc>
          <w:tcPr>
            <w:tcW w:w="1448" w:type="dxa"/>
            <w:tcMar>
              <w:top w:w="0" w:type="dxa"/>
              <w:left w:w="0" w:type="dxa"/>
              <w:bottom w:w="0" w:type="dxa"/>
              <w:right w:w="0" w:type="dxa"/>
            </w:tcMar>
            <w:vAlign w:val="center"/>
          </w:tcPr>
          <w:p w14:paraId="3C0D8291">
            <w:pPr>
              <w:spacing w:line="360" w:lineRule="auto"/>
              <w:jc w:val="center"/>
              <w:rPr>
                <w:rFonts w:hint="eastAsia" w:ascii="宋体" w:hAnsi="宋体"/>
                <w:color w:val="000000"/>
                <w:sz w:val="24"/>
                <w:szCs w:val="24"/>
              </w:rPr>
            </w:pPr>
          </w:p>
        </w:tc>
        <w:tc>
          <w:tcPr>
            <w:tcW w:w="1451" w:type="dxa"/>
            <w:tcMar>
              <w:top w:w="0" w:type="dxa"/>
              <w:left w:w="0" w:type="dxa"/>
              <w:bottom w:w="0" w:type="dxa"/>
              <w:right w:w="0" w:type="dxa"/>
            </w:tcMar>
            <w:vAlign w:val="center"/>
          </w:tcPr>
          <w:p w14:paraId="29DED38E">
            <w:pPr>
              <w:spacing w:line="360" w:lineRule="auto"/>
              <w:jc w:val="center"/>
              <w:rPr>
                <w:rFonts w:hint="eastAsia" w:ascii="宋体" w:hAnsi="宋体"/>
                <w:color w:val="000000"/>
                <w:sz w:val="24"/>
                <w:szCs w:val="24"/>
              </w:rPr>
            </w:pPr>
          </w:p>
        </w:tc>
      </w:tr>
      <w:tr w14:paraId="02B6D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4" w:hRule="atLeast"/>
          <w:jc w:val="center"/>
        </w:trPr>
        <w:tc>
          <w:tcPr>
            <w:tcW w:w="476" w:type="dxa"/>
            <w:tcMar>
              <w:top w:w="0" w:type="dxa"/>
              <w:left w:w="0" w:type="dxa"/>
              <w:bottom w:w="0" w:type="dxa"/>
              <w:right w:w="0" w:type="dxa"/>
            </w:tcMar>
            <w:vAlign w:val="center"/>
          </w:tcPr>
          <w:p w14:paraId="716D2922">
            <w:pPr>
              <w:spacing w:line="360" w:lineRule="auto"/>
              <w:jc w:val="center"/>
              <w:rPr>
                <w:rFonts w:hint="eastAsia" w:ascii="宋体" w:hAnsi="宋体"/>
                <w:color w:val="000000"/>
                <w:sz w:val="24"/>
                <w:szCs w:val="24"/>
              </w:rPr>
            </w:pPr>
            <w:r>
              <w:rPr>
                <w:rFonts w:hint="eastAsia" w:ascii="宋体" w:hAnsi="宋体"/>
                <w:color w:val="000000"/>
                <w:sz w:val="24"/>
                <w:szCs w:val="24"/>
              </w:rPr>
              <w:t>…</w:t>
            </w:r>
          </w:p>
        </w:tc>
        <w:tc>
          <w:tcPr>
            <w:tcW w:w="1623" w:type="dxa"/>
            <w:tcMar>
              <w:top w:w="0" w:type="dxa"/>
              <w:left w:w="0" w:type="dxa"/>
              <w:bottom w:w="0" w:type="dxa"/>
              <w:right w:w="0" w:type="dxa"/>
            </w:tcMar>
            <w:vAlign w:val="center"/>
          </w:tcPr>
          <w:p w14:paraId="2E77BCF3">
            <w:pPr>
              <w:spacing w:line="360" w:lineRule="auto"/>
              <w:jc w:val="center"/>
              <w:rPr>
                <w:rFonts w:hint="eastAsia" w:ascii="宋体" w:hAnsi="宋体"/>
                <w:color w:val="000000"/>
                <w:sz w:val="24"/>
                <w:szCs w:val="24"/>
              </w:rPr>
            </w:pPr>
          </w:p>
        </w:tc>
        <w:tc>
          <w:tcPr>
            <w:tcW w:w="1448" w:type="dxa"/>
            <w:tcMar>
              <w:top w:w="0" w:type="dxa"/>
              <w:left w:w="0" w:type="dxa"/>
              <w:bottom w:w="0" w:type="dxa"/>
              <w:right w:w="0" w:type="dxa"/>
            </w:tcMar>
            <w:vAlign w:val="center"/>
          </w:tcPr>
          <w:p w14:paraId="711DD4ED">
            <w:pPr>
              <w:spacing w:line="360" w:lineRule="auto"/>
              <w:jc w:val="center"/>
              <w:rPr>
                <w:rFonts w:hint="eastAsia" w:ascii="宋体" w:hAnsi="宋体"/>
                <w:color w:val="000000"/>
                <w:sz w:val="24"/>
                <w:szCs w:val="24"/>
              </w:rPr>
            </w:pPr>
          </w:p>
        </w:tc>
        <w:tc>
          <w:tcPr>
            <w:tcW w:w="1451" w:type="dxa"/>
            <w:tcMar>
              <w:top w:w="0" w:type="dxa"/>
              <w:left w:w="0" w:type="dxa"/>
              <w:bottom w:w="0" w:type="dxa"/>
              <w:right w:w="0" w:type="dxa"/>
            </w:tcMar>
            <w:vAlign w:val="center"/>
          </w:tcPr>
          <w:p w14:paraId="341F25FE">
            <w:pPr>
              <w:spacing w:line="360" w:lineRule="auto"/>
              <w:jc w:val="center"/>
              <w:rPr>
                <w:rFonts w:hint="eastAsia" w:ascii="宋体" w:hAnsi="宋体"/>
                <w:color w:val="000000"/>
                <w:sz w:val="24"/>
                <w:szCs w:val="24"/>
              </w:rPr>
            </w:pPr>
          </w:p>
        </w:tc>
      </w:tr>
    </w:tbl>
    <w:p w14:paraId="6AF80C68">
      <w:pPr>
        <w:jc w:val="right"/>
        <w:rPr>
          <w:rFonts w:hint="eastAsia" w:ascii="宋体" w:hAnsi="宋体"/>
          <w:sz w:val="28"/>
          <w:szCs w:val="28"/>
        </w:rPr>
      </w:pPr>
      <w:r>
        <w:rPr>
          <w:rFonts w:hint="eastAsia" w:ascii="宋体" w:hAnsi="宋体"/>
          <w:sz w:val="28"/>
          <w:szCs w:val="28"/>
        </w:rPr>
        <w:t>供应商（盖单位公章）：</w:t>
      </w:r>
    </w:p>
    <w:p w14:paraId="083A69B6">
      <w:pPr>
        <w:spacing w:line="360" w:lineRule="auto"/>
        <w:rPr>
          <w:rFonts w:hint="eastAsia" w:ascii="宋体" w:hAnsi="宋体"/>
          <w:sz w:val="24"/>
          <w:szCs w:val="24"/>
        </w:rPr>
      </w:pPr>
      <w:r>
        <w:rPr>
          <w:rFonts w:hint="eastAsia" w:ascii="宋体" w:hAnsi="宋体"/>
          <w:sz w:val="24"/>
          <w:szCs w:val="24"/>
        </w:rPr>
        <w:t>注：</w:t>
      </w:r>
    </w:p>
    <w:p w14:paraId="56D256D7">
      <w:pPr>
        <w:spacing w:line="360" w:lineRule="auto"/>
        <w:rPr>
          <w:rFonts w:hint="eastAsia" w:ascii="宋体" w:hAnsi="宋体"/>
          <w:sz w:val="24"/>
          <w:szCs w:val="24"/>
        </w:rPr>
      </w:pPr>
      <w:r>
        <w:rPr>
          <w:rFonts w:hint="eastAsia" w:ascii="宋体" w:hAnsi="宋体"/>
          <w:sz w:val="24"/>
          <w:szCs w:val="24"/>
        </w:rPr>
        <w:t>1、“符合”指与采购文件要求一致，“正偏离”指优于采购文件要求；“负偏离”指低于采购文件要求。</w:t>
      </w:r>
    </w:p>
    <w:p w14:paraId="4EEC59DF">
      <w:pPr>
        <w:spacing w:line="360" w:lineRule="auto"/>
        <w:rPr>
          <w:rFonts w:hint="eastAsia" w:ascii="宋体" w:hAnsi="宋体"/>
          <w:sz w:val="24"/>
          <w:szCs w:val="24"/>
        </w:rPr>
      </w:pPr>
      <w:r>
        <w:rPr>
          <w:rFonts w:hint="eastAsia" w:ascii="宋体" w:hAnsi="宋体"/>
          <w:sz w:val="24"/>
          <w:szCs w:val="24"/>
        </w:rPr>
        <w:t>2、无论正偏离或负偏离，供应商均需在“供应商的响应内容”一栏中列明响应的详细内容，否则视同供应商响应情况为“符合”。</w:t>
      </w:r>
    </w:p>
    <w:p w14:paraId="51BF16F5">
      <w:pPr>
        <w:spacing w:line="360" w:lineRule="auto"/>
        <w:rPr>
          <w:rFonts w:hint="eastAsia" w:ascii="宋体" w:hAnsi="宋体"/>
          <w:sz w:val="24"/>
          <w:szCs w:val="24"/>
        </w:rPr>
      </w:pPr>
      <w:r>
        <w:rPr>
          <w:rFonts w:hint="eastAsia" w:ascii="宋体" w:hAnsi="宋体"/>
          <w:sz w:val="24"/>
          <w:szCs w:val="24"/>
        </w:rPr>
        <w:t>3、如供应商未在上述偏离表中填写内容，视同供应商响应情况为“符合”。</w:t>
      </w:r>
    </w:p>
    <w:p w14:paraId="24787717">
      <w:pPr>
        <w:spacing w:line="360" w:lineRule="auto"/>
        <w:jc w:val="center"/>
        <w:outlineLvl w:val="0"/>
        <w:rPr>
          <w:rFonts w:hint="eastAsia" w:ascii="宋体" w:hAnsi="宋体"/>
          <w:b/>
          <w:sz w:val="24"/>
          <w:szCs w:val="24"/>
        </w:rPr>
      </w:pPr>
      <w:bookmarkStart w:id="18" w:name="_Toc272218560"/>
      <w:r>
        <w:rPr>
          <w:rFonts w:hint="eastAsia" w:ascii="宋体" w:hAnsi="宋体"/>
          <w:b/>
          <w:sz w:val="24"/>
          <w:szCs w:val="24"/>
        </w:rPr>
        <w:br w:type="page"/>
      </w:r>
      <w:bookmarkStart w:id="19" w:name="_Toc29125"/>
      <w:bookmarkStart w:id="20" w:name="_Toc18071"/>
      <w:bookmarkStart w:id="21" w:name="_Toc12495"/>
      <w:r>
        <w:rPr>
          <w:rFonts w:hint="eastAsia" w:ascii="宋体" w:hAnsi="宋体"/>
          <w:b/>
          <w:bCs/>
          <w:sz w:val="32"/>
          <w:szCs w:val="32"/>
        </w:rPr>
        <w:t>五、</w:t>
      </w:r>
      <w:bookmarkEnd w:id="18"/>
      <w:r>
        <w:rPr>
          <w:rFonts w:hint="eastAsia" w:ascii="宋体" w:hAnsi="宋体"/>
          <w:b/>
          <w:bCs/>
          <w:sz w:val="32"/>
          <w:szCs w:val="32"/>
        </w:rPr>
        <w:t>对商务要求及合同条款的响应</w:t>
      </w:r>
      <w:bookmarkEnd w:id="19"/>
      <w:bookmarkEnd w:id="20"/>
      <w:bookmarkEnd w:id="21"/>
    </w:p>
    <w:p w14:paraId="2D302BC6">
      <w:pPr>
        <w:spacing w:line="540" w:lineRule="exact"/>
        <w:ind w:firstLine="560" w:firstLineChars="200"/>
        <w:rPr>
          <w:rFonts w:hint="eastAsia" w:ascii="宋体" w:hAnsi="宋体"/>
          <w:sz w:val="28"/>
          <w:szCs w:val="28"/>
        </w:rPr>
      </w:pPr>
      <w:r>
        <w:rPr>
          <w:rFonts w:hint="eastAsia" w:ascii="宋体" w:hAnsi="宋体"/>
          <w:sz w:val="28"/>
          <w:szCs w:val="28"/>
        </w:rPr>
        <w:t>经过认真研究</w:t>
      </w:r>
      <w:r>
        <w:rPr>
          <w:rFonts w:hint="eastAsia" w:ascii="宋体" w:hAnsi="宋体"/>
          <w:sz w:val="28"/>
          <w:szCs w:val="28"/>
          <w:u w:val="single"/>
        </w:rPr>
        <w:t>项目名称：</w:t>
      </w:r>
      <w:r>
        <w:rPr>
          <w:rFonts w:hint="eastAsia" w:ascii="宋体" w:hAnsi="宋体"/>
          <w:sz w:val="24"/>
          <w:u w:val="single"/>
        </w:rPr>
        <w:t>******</w:t>
      </w:r>
      <w:r>
        <w:rPr>
          <w:rFonts w:hint="eastAsia" w:ascii="宋体" w:hAnsi="宋体"/>
          <w:sz w:val="28"/>
          <w:szCs w:val="28"/>
          <w:u w:val="single"/>
        </w:rPr>
        <w:t>项目（项目编号：</w:t>
      </w:r>
      <w:r>
        <w:rPr>
          <w:rFonts w:hint="eastAsia" w:ascii="宋体" w:hAnsi="宋体"/>
          <w:sz w:val="24"/>
          <w:u w:val="single"/>
        </w:rPr>
        <w:t>******</w:t>
      </w:r>
      <w:r>
        <w:rPr>
          <w:rFonts w:hint="eastAsia" w:ascii="宋体" w:hAnsi="宋体"/>
          <w:sz w:val="28"/>
          <w:szCs w:val="28"/>
          <w:u w:val="single"/>
        </w:rPr>
        <w:t>）</w:t>
      </w:r>
      <w:r>
        <w:rPr>
          <w:rFonts w:hint="eastAsia" w:ascii="宋体" w:hAnsi="宋体"/>
          <w:sz w:val="28"/>
          <w:szCs w:val="28"/>
        </w:rPr>
        <w:t>采购文件中</w:t>
      </w:r>
      <w:r>
        <w:rPr>
          <w:rFonts w:hint="eastAsia" w:ascii="宋体" w:hAnsi="宋体"/>
          <w:color w:val="000000"/>
          <w:sz w:val="28"/>
          <w:szCs w:val="28"/>
        </w:rPr>
        <w:t>所列商务要求及合同条款，我方确认，对</w:t>
      </w:r>
      <w:r>
        <w:rPr>
          <w:rFonts w:hint="eastAsia" w:ascii="宋体" w:hAnsi="宋体"/>
          <w:sz w:val="28"/>
          <w:szCs w:val="28"/>
        </w:rPr>
        <w:t>采购文件</w:t>
      </w:r>
      <w:r>
        <w:rPr>
          <w:rFonts w:hint="eastAsia" w:ascii="宋体" w:hAnsi="宋体"/>
          <w:color w:val="000000"/>
          <w:sz w:val="28"/>
          <w:szCs w:val="28"/>
        </w:rPr>
        <w:t>所列商务要求及合同条款，除下列偏离表所列情况外，我方响应情况全部为“符合”。</w:t>
      </w:r>
    </w:p>
    <w:p w14:paraId="6EB68696">
      <w:pPr>
        <w:spacing w:line="540" w:lineRule="exact"/>
        <w:jc w:val="center"/>
        <w:rPr>
          <w:rFonts w:hint="eastAsia" w:ascii="宋体" w:hAnsi="宋体"/>
          <w:b/>
          <w:color w:val="000000"/>
          <w:sz w:val="28"/>
          <w:szCs w:val="28"/>
        </w:rPr>
      </w:pPr>
      <w:r>
        <w:rPr>
          <w:rFonts w:hint="eastAsia" w:ascii="宋体" w:hAnsi="宋体"/>
          <w:b/>
          <w:color w:val="000000"/>
          <w:sz w:val="28"/>
          <w:szCs w:val="28"/>
        </w:rPr>
        <w:t>商务要求及合同条款偏离表</w:t>
      </w:r>
    </w:p>
    <w:tbl>
      <w:tblPr>
        <w:tblStyle w:val="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217"/>
        <w:gridCol w:w="2903"/>
        <w:gridCol w:w="2903"/>
        <w:gridCol w:w="2905"/>
      </w:tblGrid>
      <w:tr w14:paraId="3F8F3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0" w:hRule="atLeast"/>
          <w:jc w:val="center"/>
        </w:trPr>
        <w:tc>
          <w:tcPr>
            <w:tcW w:w="613" w:type="dxa"/>
            <w:tcMar>
              <w:top w:w="0" w:type="dxa"/>
              <w:left w:w="0" w:type="dxa"/>
              <w:bottom w:w="0" w:type="dxa"/>
              <w:right w:w="0" w:type="dxa"/>
            </w:tcMar>
            <w:vAlign w:val="center"/>
          </w:tcPr>
          <w:p w14:paraId="04E583DB">
            <w:pPr>
              <w:spacing w:line="360" w:lineRule="auto"/>
              <w:jc w:val="center"/>
              <w:rPr>
                <w:rFonts w:hint="eastAsia" w:ascii="宋体" w:hAnsi="宋体"/>
                <w:b/>
                <w:color w:val="000000"/>
                <w:sz w:val="24"/>
              </w:rPr>
            </w:pPr>
            <w:r>
              <w:rPr>
                <w:rFonts w:hint="eastAsia" w:ascii="宋体" w:hAnsi="宋体"/>
                <w:b/>
                <w:color w:val="000000"/>
                <w:sz w:val="24"/>
              </w:rPr>
              <w:t>序号</w:t>
            </w:r>
          </w:p>
        </w:tc>
        <w:tc>
          <w:tcPr>
            <w:tcW w:w="1461" w:type="dxa"/>
            <w:tcMar>
              <w:top w:w="0" w:type="dxa"/>
              <w:left w:w="0" w:type="dxa"/>
              <w:bottom w:w="0" w:type="dxa"/>
              <w:right w:w="0" w:type="dxa"/>
            </w:tcMar>
            <w:vAlign w:val="center"/>
          </w:tcPr>
          <w:p w14:paraId="288BA912">
            <w:pPr>
              <w:spacing w:line="360" w:lineRule="auto"/>
              <w:jc w:val="center"/>
              <w:rPr>
                <w:rFonts w:hint="eastAsia" w:ascii="宋体" w:hAnsi="宋体"/>
                <w:b/>
                <w:color w:val="000000"/>
                <w:sz w:val="24"/>
                <w:szCs w:val="24"/>
              </w:rPr>
            </w:pPr>
            <w:r>
              <w:rPr>
                <w:rFonts w:hint="eastAsia" w:ascii="宋体" w:hAnsi="宋体"/>
                <w:b/>
                <w:color w:val="000000"/>
                <w:sz w:val="24"/>
                <w:szCs w:val="24"/>
              </w:rPr>
              <w:t>采购文件中商务要求及合同条款</w:t>
            </w:r>
          </w:p>
        </w:tc>
        <w:tc>
          <w:tcPr>
            <w:tcW w:w="1461" w:type="dxa"/>
            <w:tcMar>
              <w:top w:w="0" w:type="dxa"/>
              <w:left w:w="0" w:type="dxa"/>
              <w:bottom w:w="0" w:type="dxa"/>
              <w:right w:w="0" w:type="dxa"/>
            </w:tcMar>
            <w:vAlign w:val="center"/>
          </w:tcPr>
          <w:p w14:paraId="05B6AE30">
            <w:pPr>
              <w:spacing w:line="360" w:lineRule="auto"/>
              <w:jc w:val="center"/>
              <w:rPr>
                <w:rFonts w:hint="eastAsia" w:ascii="宋体" w:hAnsi="宋体"/>
                <w:b/>
                <w:color w:val="000000"/>
                <w:sz w:val="24"/>
                <w:szCs w:val="24"/>
              </w:rPr>
            </w:pPr>
            <w:r>
              <w:rPr>
                <w:rFonts w:hint="eastAsia" w:ascii="宋体" w:hAnsi="宋体"/>
                <w:b/>
                <w:color w:val="000000"/>
                <w:sz w:val="24"/>
                <w:szCs w:val="24"/>
              </w:rPr>
              <w:t>供应商的响应内容</w:t>
            </w:r>
          </w:p>
        </w:tc>
        <w:tc>
          <w:tcPr>
            <w:tcW w:w="1462" w:type="dxa"/>
            <w:tcMar>
              <w:top w:w="0" w:type="dxa"/>
              <w:left w:w="0" w:type="dxa"/>
              <w:bottom w:w="0" w:type="dxa"/>
              <w:right w:w="0" w:type="dxa"/>
            </w:tcMar>
            <w:vAlign w:val="center"/>
          </w:tcPr>
          <w:p w14:paraId="3242819A">
            <w:pPr>
              <w:spacing w:line="360" w:lineRule="auto"/>
              <w:jc w:val="center"/>
              <w:rPr>
                <w:rFonts w:hint="eastAsia" w:ascii="宋体" w:hAnsi="宋体"/>
                <w:b/>
                <w:sz w:val="24"/>
                <w:szCs w:val="24"/>
              </w:rPr>
            </w:pPr>
            <w:r>
              <w:rPr>
                <w:rFonts w:hint="eastAsia" w:ascii="宋体" w:hAnsi="宋体"/>
                <w:b/>
                <w:sz w:val="24"/>
                <w:szCs w:val="24"/>
              </w:rPr>
              <w:t>偏离及影响（正偏离/负偏离）</w:t>
            </w:r>
          </w:p>
        </w:tc>
      </w:tr>
      <w:tr w14:paraId="2BB78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0" w:hRule="atLeast"/>
          <w:jc w:val="center"/>
        </w:trPr>
        <w:tc>
          <w:tcPr>
            <w:tcW w:w="613" w:type="dxa"/>
            <w:tcMar>
              <w:top w:w="0" w:type="dxa"/>
              <w:left w:w="0" w:type="dxa"/>
              <w:bottom w:w="0" w:type="dxa"/>
              <w:right w:w="0" w:type="dxa"/>
            </w:tcMar>
            <w:vAlign w:val="center"/>
          </w:tcPr>
          <w:p w14:paraId="552C30B6">
            <w:pPr>
              <w:spacing w:line="360" w:lineRule="auto"/>
              <w:jc w:val="center"/>
              <w:rPr>
                <w:rFonts w:hint="eastAsia" w:ascii="宋体" w:hAnsi="宋体"/>
                <w:color w:val="000000"/>
                <w:sz w:val="24"/>
              </w:rPr>
            </w:pPr>
            <w:r>
              <w:rPr>
                <w:rFonts w:hint="eastAsia" w:ascii="宋体" w:hAnsi="宋体"/>
                <w:color w:val="000000"/>
                <w:sz w:val="24"/>
              </w:rPr>
              <w:t>1</w:t>
            </w:r>
          </w:p>
        </w:tc>
        <w:tc>
          <w:tcPr>
            <w:tcW w:w="1461" w:type="dxa"/>
            <w:tcMar>
              <w:top w:w="0" w:type="dxa"/>
              <w:left w:w="0" w:type="dxa"/>
              <w:bottom w:w="0" w:type="dxa"/>
              <w:right w:w="0" w:type="dxa"/>
            </w:tcMar>
            <w:vAlign w:val="center"/>
          </w:tcPr>
          <w:p w14:paraId="39CAD742">
            <w:pPr>
              <w:spacing w:line="360" w:lineRule="auto"/>
              <w:jc w:val="center"/>
              <w:rPr>
                <w:rFonts w:hint="eastAsia" w:ascii="宋体" w:hAnsi="宋体"/>
                <w:color w:val="000000"/>
                <w:sz w:val="24"/>
              </w:rPr>
            </w:pPr>
          </w:p>
        </w:tc>
        <w:tc>
          <w:tcPr>
            <w:tcW w:w="1461" w:type="dxa"/>
            <w:tcMar>
              <w:top w:w="0" w:type="dxa"/>
              <w:left w:w="0" w:type="dxa"/>
              <w:bottom w:w="0" w:type="dxa"/>
              <w:right w:w="0" w:type="dxa"/>
            </w:tcMar>
            <w:vAlign w:val="center"/>
          </w:tcPr>
          <w:p w14:paraId="7CD9B64A">
            <w:pPr>
              <w:spacing w:line="360" w:lineRule="auto"/>
              <w:jc w:val="center"/>
              <w:rPr>
                <w:rFonts w:hint="eastAsia" w:ascii="宋体" w:hAnsi="宋体"/>
                <w:color w:val="000000"/>
                <w:sz w:val="24"/>
              </w:rPr>
            </w:pPr>
          </w:p>
        </w:tc>
        <w:tc>
          <w:tcPr>
            <w:tcW w:w="1462" w:type="dxa"/>
            <w:tcMar>
              <w:top w:w="0" w:type="dxa"/>
              <w:left w:w="0" w:type="dxa"/>
              <w:bottom w:w="0" w:type="dxa"/>
              <w:right w:w="0" w:type="dxa"/>
            </w:tcMar>
            <w:vAlign w:val="center"/>
          </w:tcPr>
          <w:p w14:paraId="57284BC5">
            <w:pPr>
              <w:spacing w:line="360" w:lineRule="auto"/>
              <w:jc w:val="center"/>
              <w:rPr>
                <w:rFonts w:hint="eastAsia" w:ascii="宋体" w:hAnsi="宋体"/>
                <w:color w:val="000000"/>
                <w:sz w:val="24"/>
              </w:rPr>
            </w:pPr>
          </w:p>
        </w:tc>
      </w:tr>
      <w:tr w14:paraId="6C536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0" w:hRule="atLeast"/>
          <w:jc w:val="center"/>
        </w:trPr>
        <w:tc>
          <w:tcPr>
            <w:tcW w:w="613" w:type="dxa"/>
            <w:tcMar>
              <w:top w:w="0" w:type="dxa"/>
              <w:left w:w="0" w:type="dxa"/>
              <w:bottom w:w="0" w:type="dxa"/>
              <w:right w:w="0" w:type="dxa"/>
            </w:tcMar>
            <w:vAlign w:val="center"/>
          </w:tcPr>
          <w:p w14:paraId="496E74AE">
            <w:pPr>
              <w:spacing w:line="360" w:lineRule="auto"/>
              <w:jc w:val="center"/>
              <w:rPr>
                <w:rFonts w:hint="eastAsia" w:ascii="宋体" w:hAnsi="宋体"/>
                <w:color w:val="000000"/>
                <w:sz w:val="24"/>
              </w:rPr>
            </w:pPr>
            <w:r>
              <w:rPr>
                <w:rFonts w:hint="eastAsia" w:ascii="宋体" w:hAnsi="宋体"/>
                <w:color w:val="000000"/>
                <w:sz w:val="24"/>
              </w:rPr>
              <w:t>2</w:t>
            </w:r>
          </w:p>
        </w:tc>
        <w:tc>
          <w:tcPr>
            <w:tcW w:w="1461" w:type="dxa"/>
            <w:tcMar>
              <w:top w:w="0" w:type="dxa"/>
              <w:left w:w="0" w:type="dxa"/>
              <w:bottom w:w="0" w:type="dxa"/>
              <w:right w:w="0" w:type="dxa"/>
            </w:tcMar>
            <w:vAlign w:val="center"/>
          </w:tcPr>
          <w:p w14:paraId="3D2DB160">
            <w:pPr>
              <w:spacing w:line="360" w:lineRule="auto"/>
              <w:jc w:val="center"/>
              <w:rPr>
                <w:rFonts w:hint="eastAsia" w:ascii="宋体" w:hAnsi="宋体"/>
                <w:color w:val="000000"/>
                <w:sz w:val="24"/>
              </w:rPr>
            </w:pPr>
          </w:p>
        </w:tc>
        <w:tc>
          <w:tcPr>
            <w:tcW w:w="1461" w:type="dxa"/>
            <w:tcMar>
              <w:top w:w="0" w:type="dxa"/>
              <w:left w:w="0" w:type="dxa"/>
              <w:bottom w:w="0" w:type="dxa"/>
              <w:right w:w="0" w:type="dxa"/>
            </w:tcMar>
            <w:vAlign w:val="center"/>
          </w:tcPr>
          <w:p w14:paraId="3BF43639">
            <w:pPr>
              <w:spacing w:line="360" w:lineRule="auto"/>
              <w:jc w:val="center"/>
              <w:rPr>
                <w:rFonts w:hint="eastAsia" w:ascii="宋体" w:hAnsi="宋体"/>
                <w:color w:val="000000"/>
                <w:sz w:val="24"/>
              </w:rPr>
            </w:pPr>
          </w:p>
        </w:tc>
        <w:tc>
          <w:tcPr>
            <w:tcW w:w="1462" w:type="dxa"/>
            <w:tcMar>
              <w:top w:w="0" w:type="dxa"/>
              <w:left w:w="0" w:type="dxa"/>
              <w:bottom w:w="0" w:type="dxa"/>
              <w:right w:w="0" w:type="dxa"/>
            </w:tcMar>
            <w:vAlign w:val="center"/>
          </w:tcPr>
          <w:p w14:paraId="516CED5D">
            <w:pPr>
              <w:spacing w:line="360" w:lineRule="auto"/>
              <w:jc w:val="center"/>
              <w:rPr>
                <w:rFonts w:hint="eastAsia" w:ascii="宋体" w:hAnsi="宋体"/>
                <w:color w:val="000000"/>
                <w:sz w:val="24"/>
              </w:rPr>
            </w:pPr>
          </w:p>
        </w:tc>
      </w:tr>
      <w:tr w14:paraId="48C42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0" w:hRule="atLeast"/>
          <w:jc w:val="center"/>
        </w:trPr>
        <w:tc>
          <w:tcPr>
            <w:tcW w:w="613" w:type="dxa"/>
            <w:tcMar>
              <w:top w:w="0" w:type="dxa"/>
              <w:left w:w="0" w:type="dxa"/>
              <w:bottom w:w="0" w:type="dxa"/>
              <w:right w:w="0" w:type="dxa"/>
            </w:tcMar>
            <w:vAlign w:val="center"/>
          </w:tcPr>
          <w:p w14:paraId="034096E6">
            <w:pPr>
              <w:spacing w:line="360" w:lineRule="auto"/>
              <w:jc w:val="center"/>
              <w:rPr>
                <w:rFonts w:hint="eastAsia" w:ascii="宋体" w:hAnsi="宋体"/>
                <w:color w:val="000000"/>
                <w:sz w:val="24"/>
              </w:rPr>
            </w:pPr>
            <w:r>
              <w:rPr>
                <w:rFonts w:hint="eastAsia" w:ascii="宋体" w:hAnsi="宋体"/>
                <w:color w:val="000000"/>
                <w:sz w:val="24"/>
              </w:rPr>
              <w:t>…</w:t>
            </w:r>
          </w:p>
        </w:tc>
        <w:tc>
          <w:tcPr>
            <w:tcW w:w="1461" w:type="dxa"/>
            <w:tcMar>
              <w:top w:w="0" w:type="dxa"/>
              <w:left w:w="0" w:type="dxa"/>
              <w:bottom w:w="0" w:type="dxa"/>
              <w:right w:w="0" w:type="dxa"/>
            </w:tcMar>
            <w:vAlign w:val="center"/>
          </w:tcPr>
          <w:p w14:paraId="3167B800">
            <w:pPr>
              <w:spacing w:line="360" w:lineRule="auto"/>
              <w:jc w:val="center"/>
              <w:rPr>
                <w:rFonts w:hint="eastAsia" w:ascii="宋体" w:hAnsi="宋体"/>
                <w:color w:val="000000"/>
                <w:sz w:val="24"/>
              </w:rPr>
            </w:pPr>
          </w:p>
        </w:tc>
        <w:tc>
          <w:tcPr>
            <w:tcW w:w="1461" w:type="dxa"/>
            <w:tcMar>
              <w:top w:w="0" w:type="dxa"/>
              <w:left w:w="0" w:type="dxa"/>
              <w:bottom w:w="0" w:type="dxa"/>
              <w:right w:w="0" w:type="dxa"/>
            </w:tcMar>
            <w:vAlign w:val="center"/>
          </w:tcPr>
          <w:p w14:paraId="7538DDEE">
            <w:pPr>
              <w:spacing w:line="360" w:lineRule="auto"/>
              <w:jc w:val="center"/>
              <w:rPr>
                <w:rFonts w:hint="eastAsia" w:ascii="宋体" w:hAnsi="宋体"/>
                <w:color w:val="000000"/>
                <w:sz w:val="24"/>
              </w:rPr>
            </w:pPr>
          </w:p>
        </w:tc>
        <w:tc>
          <w:tcPr>
            <w:tcW w:w="1462" w:type="dxa"/>
            <w:tcMar>
              <w:top w:w="0" w:type="dxa"/>
              <w:left w:w="0" w:type="dxa"/>
              <w:bottom w:w="0" w:type="dxa"/>
              <w:right w:w="0" w:type="dxa"/>
            </w:tcMar>
            <w:vAlign w:val="center"/>
          </w:tcPr>
          <w:p w14:paraId="68C37803">
            <w:pPr>
              <w:spacing w:line="360" w:lineRule="auto"/>
              <w:jc w:val="center"/>
              <w:rPr>
                <w:rFonts w:hint="eastAsia" w:ascii="宋体" w:hAnsi="宋体"/>
                <w:color w:val="000000"/>
                <w:sz w:val="24"/>
              </w:rPr>
            </w:pPr>
          </w:p>
        </w:tc>
      </w:tr>
    </w:tbl>
    <w:p w14:paraId="3DE080FF">
      <w:pPr>
        <w:spacing w:line="360" w:lineRule="auto"/>
        <w:jc w:val="right"/>
        <w:rPr>
          <w:rFonts w:hint="eastAsia" w:ascii="宋体" w:hAnsi="宋体"/>
          <w:color w:val="FF0000"/>
          <w:sz w:val="28"/>
          <w:szCs w:val="28"/>
        </w:rPr>
      </w:pPr>
      <w:r>
        <w:rPr>
          <w:rFonts w:hint="eastAsia" w:ascii="宋体" w:hAnsi="宋体"/>
          <w:color w:val="FF0000"/>
          <w:sz w:val="28"/>
          <w:szCs w:val="28"/>
        </w:rPr>
        <w:t>供应商（盖单位公章）：</w:t>
      </w:r>
    </w:p>
    <w:p w14:paraId="37CAD65C">
      <w:pPr>
        <w:spacing w:line="360" w:lineRule="auto"/>
        <w:rPr>
          <w:rFonts w:hint="eastAsia" w:ascii="宋体" w:hAnsi="宋体"/>
          <w:color w:val="FF0000"/>
          <w:sz w:val="24"/>
          <w:szCs w:val="24"/>
        </w:rPr>
      </w:pPr>
      <w:r>
        <w:rPr>
          <w:rFonts w:hint="eastAsia" w:ascii="宋体" w:hAnsi="宋体"/>
          <w:color w:val="FF0000"/>
          <w:sz w:val="24"/>
          <w:szCs w:val="24"/>
        </w:rPr>
        <w:t>注：</w:t>
      </w:r>
    </w:p>
    <w:p w14:paraId="6A6FF977">
      <w:pPr>
        <w:spacing w:line="360" w:lineRule="auto"/>
        <w:rPr>
          <w:rFonts w:hint="eastAsia" w:ascii="宋体" w:hAnsi="宋体"/>
          <w:color w:val="FF0000"/>
          <w:sz w:val="24"/>
          <w:szCs w:val="24"/>
        </w:rPr>
      </w:pPr>
      <w:r>
        <w:rPr>
          <w:rFonts w:hint="eastAsia" w:ascii="宋体" w:hAnsi="宋体"/>
          <w:color w:val="FF0000"/>
          <w:sz w:val="24"/>
          <w:szCs w:val="24"/>
        </w:rPr>
        <w:t>1、“符合”指与采购文件要求一致，“正偏离”指优于采购文件要求；“负偏离”指低于采购文件要求。</w:t>
      </w:r>
    </w:p>
    <w:p w14:paraId="1A62881D">
      <w:pPr>
        <w:spacing w:line="360" w:lineRule="auto"/>
        <w:rPr>
          <w:rFonts w:hint="eastAsia" w:ascii="宋体" w:hAnsi="宋体"/>
          <w:color w:val="FF0000"/>
          <w:sz w:val="24"/>
          <w:szCs w:val="24"/>
        </w:rPr>
      </w:pPr>
      <w:r>
        <w:rPr>
          <w:rFonts w:hint="eastAsia" w:ascii="宋体" w:hAnsi="宋体"/>
          <w:color w:val="FF0000"/>
          <w:sz w:val="24"/>
          <w:szCs w:val="24"/>
        </w:rPr>
        <w:t>2、无论正偏离或负偏离，供应商均需在“供应商的响应内容”一栏中列明响应的详细内容，否则视同供应商响应情况为“符合”。</w:t>
      </w:r>
    </w:p>
    <w:p w14:paraId="193358C0">
      <w:pPr>
        <w:spacing w:line="360" w:lineRule="auto"/>
        <w:rPr>
          <w:rFonts w:hint="eastAsia" w:ascii="宋体" w:hAnsi="宋体"/>
          <w:color w:val="FF0000"/>
          <w:sz w:val="24"/>
          <w:szCs w:val="24"/>
        </w:rPr>
      </w:pPr>
      <w:r>
        <w:rPr>
          <w:rFonts w:hint="eastAsia" w:ascii="宋体" w:hAnsi="宋体"/>
          <w:color w:val="FF0000"/>
          <w:sz w:val="24"/>
          <w:szCs w:val="24"/>
        </w:rPr>
        <w:t>3、如供应商未在上述偏离表中填写内容，视同供应商响应情况为“符合”。</w:t>
      </w:r>
    </w:p>
    <w:p w14:paraId="71ADE242">
      <w:pPr>
        <w:pStyle w:val="41"/>
        <w:spacing w:line="460" w:lineRule="exact"/>
        <w:jc w:val="center"/>
        <w:outlineLvl w:val="0"/>
        <w:rPr>
          <w:rFonts w:hint="eastAsia" w:ascii="宋体" w:hAnsi="宋体"/>
          <w:sz w:val="24"/>
          <w:szCs w:val="24"/>
        </w:rPr>
      </w:pPr>
      <w:r>
        <w:rPr>
          <w:rFonts w:hint="eastAsia" w:ascii="宋体" w:hAnsi="宋体"/>
          <w:sz w:val="24"/>
          <w:szCs w:val="24"/>
        </w:rPr>
        <w:br w:type="page"/>
      </w:r>
      <w:bookmarkStart w:id="22" w:name="_Toc7001"/>
      <w:bookmarkStart w:id="23" w:name="_Toc31015"/>
      <w:bookmarkStart w:id="24" w:name="_Toc14645"/>
      <w:r>
        <w:rPr>
          <w:rFonts w:hint="eastAsia" w:ascii="宋体" w:hAnsi="宋体" w:eastAsia="宋体"/>
        </w:rPr>
        <w:t>六、货物服务技术方案</w:t>
      </w:r>
      <w:bookmarkEnd w:id="22"/>
      <w:bookmarkEnd w:id="23"/>
      <w:bookmarkEnd w:id="24"/>
    </w:p>
    <w:p w14:paraId="4D0FA0E7">
      <w:pPr>
        <w:spacing w:line="5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（一）投标人及主要制造商简介</w:t>
      </w:r>
    </w:p>
    <w:p w14:paraId="2D8A6F0E">
      <w:pPr>
        <w:spacing w:line="5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简要介绍投标人及货物制造商规模实力，包括：</w:t>
      </w:r>
    </w:p>
    <w:p w14:paraId="25BD1F30">
      <w:pPr>
        <w:spacing w:line="5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lang w:val="en-US" w:eastAsia="zh-CN"/>
        </w:rPr>
        <w:t>1、公司经营的历史、经验</w:t>
      </w:r>
    </w:p>
    <w:p w14:paraId="77320CD0">
      <w:pPr>
        <w:spacing w:line="5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lang w:val="en-US" w:eastAsia="zh-CN"/>
        </w:rPr>
        <w:t>2、拥有的技术力量</w:t>
      </w:r>
    </w:p>
    <w:p w14:paraId="4E04D305">
      <w:pPr>
        <w:spacing w:line="500" w:lineRule="exac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3、货物制造商介绍</w:t>
      </w:r>
    </w:p>
    <w:p w14:paraId="2BBF60AD">
      <w:pPr>
        <w:spacing w:line="500" w:lineRule="exact"/>
        <w:rPr>
          <w:rFonts w:hint="default"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（二）产品-综合性能</w:t>
      </w:r>
    </w:p>
    <w:p w14:paraId="4389F70E">
      <w:pPr>
        <w:keepNext w:val="0"/>
        <w:keepLines w:val="0"/>
        <w:widowControl/>
        <w:suppressLineNumbers w:val="0"/>
        <w:jc w:val="left"/>
      </w:pPr>
      <w:r>
        <w:rPr>
          <w:rFonts w:hint="eastAsia" w:ascii="宋体" w:hAnsi="宋体" w:eastAsia="宋体" w:cs="宋体"/>
          <w:color w:val="000000"/>
          <w:kern w:val="0"/>
          <w:sz w:val="24"/>
          <w:szCs w:val="24"/>
          <w:lang w:val="en-US" w:eastAsia="zh-CN" w:bidi="ar"/>
        </w:rPr>
        <w:t>1、产品的技术性能（包括不限于产品关键性能、技术标准等）</w:t>
      </w:r>
    </w:p>
    <w:p w14:paraId="52A75905">
      <w:pPr>
        <w:spacing w:line="500" w:lineRule="exact"/>
        <w:rPr>
          <w:rFonts w:hint="eastAsia" w:ascii="宋体" w:hAnsi="宋体" w:eastAsia="宋体" w:cs="宋体"/>
          <w:color w:val="000000"/>
          <w:kern w:val="0"/>
          <w:sz w:val="24"/>
          <w:szCs w:val="24"/>
          <w:lang w:val="en-US" w:eastAsia="zh-CN" w:bidi="ar"/>
        </w:rPr>
      </w:pPr>
      <w:r>
        <w:rPr>
          <w:rFonts w:hint="eastAsia" w:ascii="宋体" w:hAnsi="宋体" w:eastAsia="宋体" w:cs="宋体"/>
          <w:b/>
          <w:color w:val="000000"/>
          <w:sz w:val="24"/>
          <w:szCs w:val="24"/>
          <w:lang w:val="en-US" w:eastAsia="zh-CN"/>
        </w:rPr>
        <w:t>2、</w:t>
      </w:r>
      <w:r>
        <w:rPr>
          <w:rFonts w:hint="eastAsia" w:ascii="宋体" w:hAnsi="宋体" w:eastAsia="宋体" w:cs="宋体"/>
          <w:color w:val="000000"/>
          <w:kern w:val="0"/>
          <w:sz w:val="24"/>
          <w:szCs w:val="24"/>
          <w:lang w:val="en-US" w:eastAsia="zh-CN" w:bidi="ar"/>
        </w:rPr>
        <w:t>产品的制造工艺（包括不限于重要部件（或主材料）类型、稳定性、耐久性、质量保证等）</w:t>
      </w:r>
    </w:p>
    <w:p w14:paraId="614AC7C4">
      <w:pPr>
        <w:spacing w:line="500" w:lineRule="exact"/>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（三）售后服务（详细说明）</w:t>
      </w:r>
    </w:p>
    <w:p w14:paraId="032C28D5">
      <w:pPr>
        <w:spacing w:line="500" w:lineRule="exact"/>
        <w:rPr>
          <w:rFonts w:hint="eastAsia" w:ascii="宋体" w:hAnsi="宋体" w:eastAsia="宋体" w:cs="宋体"/>
          <w:b/>
          <w:color w:val="000000"/>
          <w:sz w:val="24"/>
          <w:szCs w:val="24"/>
          <w:lang w:val="en-US" w:eastAsia="zh-CN"/>
        </w:rPr>
      </w:pPr>
      <w:r>
        <w:rPr>
          <w:rFonts w:hint="eastAsia" w:ascii="宋体" w:hAnsi="宋体" w:eastAsia="宋体" w:cs="宋体"/>
          <w:b w:val="0"/>
          <w:bCs/>
          <w:color w:val="000000"/>
          <w:sz w:val="24"/>
          <w:szCs w:val="24"/>
          <w:lang w:val="en-US" w:eastAsia="zh-CN"/>
        </w:rPr>
        <w:t>投标人针对本项目的售后服务方案（包括但不限于回访巡检方案、故障解决措施、培训计划等）</w:t>
      </w:r>
    </w:p>
    <w:p w14:paraId="68D5F1FD">
      <w:pPr>
        <w:spacing w:line="500" w:lineRule="exact"/>
        <w:rPr>
          <w:rFonts w:hint="default"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（四）使用成本</w:t>
      </w:r>
    </w:p>
    <w:p w14:paraId="1EE2302D">
      <w:pPr>
        <w:spacing w:line="500" w:lineRule="exac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1、质保期满后的零配件易损件耗材和延续保修合同报价清单（不包括在总投标价内）</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89"/>
        <w:gridCol w:w="3499"/>
        <w:gridCol w:w="1075"/>
        <w:gridCol w:w="1225"/>
        <w:gridCol w:w="960"/>
        <w:gridCol w:w="1690"/>
      </w:tblGrid>
      <w:tr w14:paraId="2A141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noWrap w:val="0"/>
            <w:vAlign w:val="center"/>
          </w:tcPr>
          <w:p w14:paraId="54401033">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序号</w:t>
            </w:r>
          </w:p>
        </w:tc>
        <w:tc>
          <w:tcPr>
            <w:tcW w:w="3499" w:type="dxa"/>
            <w:noWrap w:val="0"/>
            <w:vAlign w:val="center"/>
          </w:tcPr>
          <w:p w14:paraId="687D797D">
            <w:pPr>
              <w:spacing w:line="500" w:lineRule="exact"/>
              <w:jc w:val="center"/>
              <w:rPr>
                <w:rFonts w:hint="eastAsia"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零配件易损件耗材名称</w:t>
            </w:r>
          </w:p>
        </w:tc>
        <w:tc>
          <w:tcPr>
            <w:tcW w:w="1075" w:type="dxa"/>
            <w:noWrap w:val="0"/>
            <w:vAlign w:val="center"/>
          </w:tcPr>
          <w:p w14:paraId="53181290">
            <w:pPr>
              <w:spacing w:line="500" w:lineRule="exact"/>
              <w:jc w:val="center"/>
              <w:rPr>
                <w:rFonts w:hint="eastAsia"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品牌</w:t>
            </w:r>
          </w:p>
        </w:tc>
        <w:tc>
          <w:tcPr>
            <w:tcW w:w="1225" w:type="dxa"/>
            <w:noWrap w:val="0"/>
            <w:vAlign w:val="center"/>
          </w:tcPr>
          <w:p w14:paraId="4D032D30">
            <w:pPr>
              <w:spacing w:line="500" w:lineRule="exact"/>
              <w:jc w:val="center"/>
              <w:rPr>
                <w:rFonts w:hint="eastAsia"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规格型号</w:t>
            </w:r>
          </w:p>
        </w:tc>
        <w:tc>
          <w:tcPr>
            <w:tcW w:w="960" w:type="dxa"/>
            <w:noWrap w:val="0"/>
            <w:vAlign w:val="center"/>
          </w:tcPr>
          <w:p w14:paraId="7606103E">
            <w:pPr>
              <w:spacing w:line="500" w:lineRule="exact"/>
              <w:jc w:val="center"/>
              <w:rPr>
                <w:rFonts w:hint="eastAsia"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数量</w:t>
            </w:r>
          </w:p>
        </w:tc>
        <w:tc>
          <w:tcPr>
            <w:tcW w:w="1690" w:type="dxa"/>
            <w:noWrap w:val="0"/>
            <w:vAlign w:val="center"/>
          </w:tcPr>
          <w:p w14:paraId="72365596">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单价（元）</w:t>
            </w:r>
          </w:p>
        </w:tc>
      </w:tr>
      <w:tr w14:paraId="7B6DE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noWrap w:val="0"/>
            <w:vAlign w:val="center"/>
          </w:tcPr>
          <w:p w14:paraId="466104DE">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1</w:t>
            </w:r>
          </w:p>
        </w:tc>
        <w:tc>
          <w:tcPr>
            <w:tcW w:w="3499" w:type="dxa"/>
            <w:noWrap w:val="0"/>
            <w:vAlign w:val="center"/>
          </w:tcPr>
          <w:p w14:paraId="1486130B">
            <w:pPr>
              <w:spacing w:line="500" w:lineRule="exact"/>
              <w:jc w:val="center"/>
              <w:rPr>
                <w:rFonts w:hint="eastAsia" w:ascii="宋体" w:hAnsi="宋体" w:eastAsia="宋体" w:cs="宋体"/>
                <w:b/>
                <w:color w:val="000000"/>
                <w:sz w:val="24"/>
                <w:szCs w:val="24"/>
                <w:vertAlign w:val="baseline"/>
                <w:lang w:val="en-US" w:eastAsia="zh-CN"/>
              </w:rPr>
            </w:pPr>
          </w:p>
        </w:tc>
        <w:tc>
          <w:tcPr>
            <w:tcW w:w="1075" w:type="dxa"/>
            <w:noWrap w:val="0"/>
            <w:vAlign w:val="center"/>
          </w:tcPr>
          <w:p w14:paraId="25E1BD21">
            <w:pPr>
              <w:spacing w:line="500" w:lineRule="exact"/>
              <w:jc w:val="center"/>
              <w:rPr>
                <w:rFonts w:hint="eastAsia" w:ascii="宋体" w:hAnsi="宋体" w:eastAsia="宋体" w:cs="宋体"/>
                <w:b/>
                <w:color w:val="000000"/>
                <w:sz w:val="24"/>
                <w:szCs w:val="24"/>
                <w:vertAlign w:val="baseline"/>
                <w:lang w:val="en-US" w:eastAsia="zh-CN"/>
              </w:rPr>
            </w:pPr>
          </w:p>
        </w:tc>
        <w:tc>
          <w:tcPr>
            <w:tcW w:w="1225" w:type="dxa"/>
            <w:noWrap w:val="0"/>
            <w:vAlign w:val="center"/>
          </w:tcPr>
          <w:p w14:paraId="6FE0C02F">
            <w:pPr>
              <w:spacing w:line="500" w:lineRule="exact"/>
              <w:jc w:val="center"/>
              <w:rPr>
                <w:rFonts w:hint="eastAsia" w:ascii="宋体" w:hAnsi="宋体" w:eastAsia="宋体" w:cs="宋体"/>
                <w:b/>
                <w:color w:val="000000"/>
                <w:sz w:val="24"/>
                <w:szCs w:val="24"/>
                <w:vertAlign w:val="baseline"/>
                <w:lang w:val="en-US" w:eastAsia="zh-CN"/>
              </w:rPr>
            </w:pPr>
          </w:p>
        </w:tc>
        <w:tc>
          <w:tcPr>
            <w:tcW w:w="960" w:type="dxa"/>
            <w:noWrap w:val="0"/>
            <w:vAlign w:val="center"/>
          </w:tcPr>
          <w:p w14:paraId="645CE307">
            <w:pPr>
              <w:spacing w:line="500" w:lineRule="exact"/>
              <w:jc w:val="center"/>
              <w:rPr>
                <w:rFonts w:hint="eastAsia" w:ascii="宋体" w:hAnsi="宋体" w:eastAsia="宋体" w:cs="宋体"/>
                <w:b/>
                <w:color w:val="000000"/>
                <w:sz w:val="24"/>
                <w:szCs w:val="24"/>
                <w:vertAlign w:val="baseline"/>
                <w:lang w:val="en-US" w:eastAsia="zh-CN"/>
              </w:rPr>
            </w:pPr>
          </w:p>
        </w:tc>
        <w:tc>
          <w:tcPr>
            <w:tcW w:w="1690" w:type="dxa"/>
            <w:noWrap w:val="0"/>
            <w:vAlign w:val="center"/>
          </w:tcPr>
          <w:p w14:paraId="4798A373">
            <w:pPr>
              <w:spacing w:line="500" w:lineRule="exact"/>
              <w:jc w:val="center"/>
              <w:rPr>
                <w:rFonts w:hint="eastAsia" w:ascii="宋体" w:hAnsi="宋体" w:eastAsia="宋体" w:cs="宋体"/>
                <w:b/>
                <w:color w:val="000000"/>
                <w:sz w:val="24"/>
                <w:szCs w:val="24"/>
                <w:vertAlign w:val="baseline"/>
                <w:lang w:val="en-US" w:eastAsia="zh-CN"/>
              </w:rPr>
            </w:pPr>
          </w:p>
        </w:tc>
      </w:tr>
      <w:tr w14:paraId="222AC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noWrap w:val="0"/>
            <w:vAlign w:val="center"/>
          </w:tcPr>
          <w:p w14:paraId="09D2015B">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w:t>
            </w:r>
          </w:p>
        </w:tc>
        <w:tc>
          <w:tcPr>
            <w:tcW w:w="3499" w:type="dxa"/>
            <w:noWrap w:val="0"/>
            <w:vAlign w:val="center"/>
          </w:tcPr>
          <w:p w14:paraId="2D05E7D7">
            <w:pPr>
              <w:spacing w:line="500" w:lineRule="exact"/>
              <w:jc w:val="center"/>
              <w:rPr>
                <w:rFonts w:hint="eastAsia" w:ascii="宋体" w:hAnsi="宋体" w:eastAsia="宋体" w:cs="宋体"/>
                <w:b/>
                <w:color w:val="000000"/>
                <w:sz w:val="24"/>
                <w:szCs w:val="24"/>
                <w:vertAlign w:val="baseline"/>
                <w:lang w:val="en-US" w:eastAsia="zh-CN"/>
              </w:rPr>
            </w:pPr>
          </w:p>
        </w:tc>
        <w:tc>
          <w:tcPr>
            <w:tcW w:w="1075" w:type="dxa"/>
            <w:noWrap w:val="0"/>
            <w:vAlign w:val="center"/>
          </w:tcPr>
          <w:p w14:paraId="01362EC3">
            <w:pPr>
              <w:spacing w:line="500" w:lineRule="exact"/>
              <w:jc w:val="center"/>
              <w:rPr>
                <w:rFonts w:hint="eastAsia" w:ascii="宋体" w:hAnsi="宋体" w:eastAsia="宋体" w:cs="宋体"/>
                <w:b/>
                <w:color w:val="000000"/>
                <w:sz w:val="24"/>
                <w:szCs w:val="24"/>
                <w:vertAlign w:val="baseline"/>
                <w:lang w:val="en-US" w:eastAsia="zh-CN"/>
              </w:rPr>
            </w:pPr>
          </w:p>
        </w:tc>
        <w:tc>
          <w:tcPr>
            <w:tcW w:w="1225" w:type="dxa"/>
            <w:noWrap w:val="0"/>
            <w:vAlign w:val="center"/>
          </w:tcPr>
          <w:p w14:paraId="68200EDE">
            <w:pPr>
              <w:spacing w:line="500" w:lineRule="exact"/>
              <w:jc w:val="center"/>
              <w:rPr>
                <w:rFonts w:hint="eastAsia" w:ascii="宋体" w:hAnsi="宋体" w:eastAsia="宋体" w:cs="宋体"/>
                <w:b/>
                <w:color w:val="000000"/>
                <w:sz w:val="24"/>
                <w:szCs w:val="24"/>
                <w:vertAlign w:val="baseline"/>
                <w:lang w:val="en-US" w:eastAsia="zh-CN"/>
              </w:rPr>
            </w:pPr>
          </w:p>
        </w:tc>
        <w:tc>
          <w:tcPr>
            <w:tcW w:w="960" w:type="dxa"/>
            <w:noWrap w:val="0"/>
            <w:vAlign w:val="center"/>
          </w:tcPr>
          <w:p w14:paraId="067E2654">
            <w:pPr>
              <w:spacing w:line="500" w:lineRule="exact"/>
              <w:jc w:val="center"/>
              <w:rPr>
                <w:rFonts w:hint="eastAsia" w:ascii="宋体" w:hAnsi="宋体" w:eastAsia="宋体" w:cs="宋体"/>
                <w:b/>
                <w:color w:val="000000"/>
                <w:sz w:val="24"/>
                <w:szCs w:val="24"/>
                <w:vertAlign w:val="baseline"/>
                <w:lang w:val="en-US" w:eastAsia="zh-CN"/>
              </w:rPr>
            </w:pPr>
          </w:p>
        </w:tc>
        <w:tc>
          <w:tcPr>
            <w:tcW w:w="1690" w:type="dxa"/>
            <w:noWrap w:val="0"/>
            <w:vAlign w:val="center"/>
          </w:tcPr>
          <w:p w14:paraId="45739FE3">
            <w:pPr>
              <w:spacing w:line="500" w:lineRule="exact"/>
              <w:jc w:val="center"/>
              <w:rPr>
                <w:rFonts w:hint="eastAsia" w:ascii="宋体" w:hAnsi="宋体" w:eastAsia="宋体" w:cs="宋体"/>
                <w:b/>
                <w:color w:val="000000"/>
                <w:sz w:val="24"/>
                <w:szCs w:val="24"/>
                <w:vertAlign w:val="baseline"/>
                <w:lang w:val="en-US" w:eastAsia="zh-CN"/>
              </w:rPr>
            </w:pPr>
          </w:p>
        </w:tc>
      </w:tr>
    </w:tbl>
    <w:p w14:paraId="36349062">
      <w:pPr>
        <w:spacing w:line="500" w:lineRule="exact"/>
        <w:rPr>
          <w:rFonts w:hint="eastAsia" w:ascii="宋体" w:hAnsi="宋体" w:eastAsia="宋体" w:cs="宋体"/>
          <w:b/>
          <w:color w:val="000000"/>
          <w:sz w:val="24"/>
          <w:szCs w:val="24"/>
          <w:lang w:val="en-US" w:eastAsia="zh-CN"/>
        </w:rPr>
      </w:pPr>
    </w:p>
    <w:tbl>
      <w:tblPr>
        <w:tblStyle w:val="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85"/>
        <w:gridCol w:w="3502"/>
        <w:gridCol w:w="1837"/>
        <w:gridCol w:w="3110"/>
      </w:tblGrid>
      <w:tr w14:paraId="23001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1" w:type="pct"/>
            <w:noWrap w:val="0"/>
            <w:vAlign w:val="center"/>
          </w:tcPr>
          <w:p w14:paraId="6BE2B9E3">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序号</w:t>
            </w:r>
          </w:p>
        </w:tc>
        <w:tc>
          <w:tcPr>
            <w:tcW w:w="1727" w:type="pct"/>
            <w:noWrap w:val="0"/>
            <w:vAlign w:val="center"/>
          </w:tcPr>
          <w:p w14:paraId="3DE4FDAC">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延续保修合同</w:t>
            </w:r>
          </w:p>
        </w:tc>
        <w:tc>
          <w:tcPr>
            <w:tcW w:w="906" w:type="pct"/>
            <w:noWrap w:val="0"/>
            <w:vAlign w:val="center"/>
          </w:tcPr>
          <w:p w14:paraId="31C2DB91">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服务内容</w:t>
            </w:r>
          </w:p>
        </w:tc>
        <w:tc>
          <w:tcPr>
            <w:tcW w:w="1533" w:type="pct"/>
            <w:noWrap w:val="0"/>
            <w:vAlign w:val="center"/>
          </w:tcPr>
          <w:p w14:paraId="238C0306">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价格（元）</w:t>
            </w:r>
          </w:p>
        </w:tc>
      </w:tr>
      <w:tr w14:paraId="266EF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1" w:type="pct"/>
            <w:noWrap w:val="0"/>
            <w:vAlign w:val="center"/>
          </w:tcPr>
          <w:p w14:paraId="470A6AC1">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1</w:t>
            </w:r>
          </w:p>
        </w:tc>
        <w:tc>
          <w:tcPr>
            <w:tcW w:w="1727" w:type="pct"/>
            <w:noWrap w:val="0"/>
            <w:vAlign w:val="center"/>
          </w:tcPr>
          <w:p w14:paraId="05C4FFCF">
            <w:pPr>
              <w:spacing w:line="500" w:lineRule="exact"/>
              <w:jc w:val="center"/>
              <w:rPr>
                <w:rFonts w:hint="eastAsia" w:ascii="宋体" w:hAnsi="宋体" w:eastAsia="宋体" w:cs="宋体"/>
                <w:b/>
                <w:color w:val="000000"/>
                <w:sz w:val="24"/>
                <w:szCs w:val="24"/>
                <w:vertAlign w:val="baseline"/>
                <w:lang w:val="en-US" w:eastAsia="zh-CN"/>
              </w:rPr>
            </w:pPr>
          </w:p>
        </w:tc>
        <w:tc>
          <w:tcPr>
            <w:tcW w:w="906" w:type="pct"/>
            <w:noWrap w:val="0"/>
            <w:vAlign w:val="center"/>
          </w:tcPr>
          <w:p w14:paraId="4827D65E">
            <w:pPr>
              <w:spacing w:line="500" w:lineRule="exact"/>
              <w:jc w:val="center"/>
              <w:rPr>
                <w:rFonts w:hint="eastAsia" w:ascii="宋体" w:hAnsi="宋体" w:eastAsia="宋体" w:cs="宋体"/>
                <w:b/>
                <w:color w:val="000000"/>
                <w:sz w:val="24"/>
                <w:szCs w:val="24"/>
                <w:vertAlign w:val="baseline"/>
                <w:lang w:val="en-US" w:eastAsia="zh-CN"/>
              </w:rPr>
            </w:pPr>
          </w:p>
        </w:tc>
        <w:tc>
          <w:tcPr>
            <w:tcW w:w="1533" w:type="pct"/>
            <w:noWrap w:val="0"/>
            <w:vAlign w:val="center"/>
          </w:tcPr>
          <w:p w14:paraId="41B4D57D">
            <w:pPr>
              <w:spacing w:line="500" w:lineRule="exact"/>
              <w:jc w:val="center"/>
              <w:rPr>
                <w:rFonts w:hint="eastAsia" w:ascii="宋体" w:hAnsi="宋体" w:eastAsia="宋体" w:cs="宋体"/>
                <w:b/>
                <w:color w:val="000000"/>
                <w:sz w:val="24"/>
                <w:szCs w:val="24"/>
                <w:vertAlign w:val="baseline"/>
                <w:lang w:val="en-US" w:eastAsia="zh-CN"/>
              </w:rPr>
            </w:pPr>
          </w:p>
        </w:tc>
      </w:tr>
      <w:tr w14:paraId="30F8C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1" w:type="pct"/>
            <w:noWrap w:val="0"/>
            <w:vAlign w:val="center"/>
          </w:tcPr>
          <w:p w14:paraId="7D73B2EA">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w:t>
            </w:r>
          </w:p>
        </w:tc>
        <w:tc>
          <w:tcPr>
            <w:tcW w:w="1727" w:type="pct"/>
            <w:noWrap w:val="0"/>
            <w:vAlign w:val="center"/>
          </w:tcPr>
          <w:p w14:paraId="552311DC">
            <w:pPr>
              <w:spacing w:line="500" w:lineRule="exact"/>
              <w:jc w:val="center"/>
              <w:rPr>
                <w:rFonts w:hint="eastAsia" w:ascii="宋体" w:hAnsi="宋体" w:eastAsia="宋体" w:cs="宋体"/>
                <w:b/>
                <w:color w:val="000000"/>
                <w:sz w:val="24"/>
                <w:szCs w:val="24"/>
                <w:vertAlign w:val="baseline"/>
                <w:lang w:val="en-US" w:eastAsia="zh-CN"/>
              </w:rPr>
            </w:pPr>
          </w:p>
        </w:tc>
        <w:tc>
          <w:tcPr>
            <w:tcW w:w="906" w:type="pct"/>
            <w:noWrap w:val="0"/>
            <w:vAlign w:val="center"/>
          </w:tcPr>
          <w:p w14:paraId="2322563D">
            <w:pPr>
              <w:spacing w:line="500" w:lineRule="exact"/>
              <w:jc w:val="center"/>
              <w:rPr>
                <w:rFonts w:hint="eastAsia" w:ascii="宋体" w:hAnsi="宋体" w:eastAsia="宋体" w:cs="宋体"/>
                <w:b/>
                <w:color w:val="000000"/>
                <w:sz w:val="24"/>
                <w:szCs w:val="24"/>
                <w:vertAlign w:val="baseline"/>
                <w:lang w:val="en-US" w:eastAsia="zh-CN"/>
              </w:rPr>
            </w:pPr>
          </w:p>
        </w:tc>
        <w:tc>
          <w:tcPr>
            <w:tcW w:w="1533" w:type="pct"/>
            <w:noWrap w:val="0"/>
            <w:vAlign w:val="center"/>
          </w:tcPr>
          <w:p w14:paraId="7319A31F">
            <w:pPr>
              <w:spacing w:line="500" w:lineRule="exact"/>
              <w:jc w:val="center"/>
              <w:rPr>
                <w:rFonts w:hint="eastAsia" w:ascii="宋体" w:hAnsi="宋体" w:eastAsia="宋体" w:cs="宋体"/>
                <w:b/>
                <w:color w:val="000000"/>
                <w:sz w:val="24"/>
                <w:szCs w:val="24"/>
                <w:vertAlign w:val="baseline"/>
                <w:lang w:val="en-US" w:eastAsia="zh-CN"/>
              </w:rPr>
            </w:pPr>
          </w:p>
        </w:tc>
      </w:tr>
    </w:tbl>
    <w:p w14:paraId="130B1A4E">
      <w:pPr>
        <w:spacing w:line="500" w:lineRule="exac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2、投标人认为需要的其他使用成本</w:t>
      </w:r>
    </w:p>
    <w:p w14:paraId="0AA91731">
      <w:pPr>
        <w:spacing w:line="500" w:lineRule="exact"/>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（五）实施方案</w:t>
      </w:r>
    </w:p>
    <w:p w14:paraId="25E6337A">
      <w:pPr>
        <w:spacing w:line="500" w:lineRule="exact"/>
        <w:rPr>
          <w:rFonts w:hint="eastAsia" w:ascii="宋体" w:hAnsi="宋体" w:eastAsia="宋体" w:cs="宋体"/>
          <w:b/>
          <w:color w:val="000000"/>
          <w:sz w:val="24"/>
          <w:szCs w:val="24"/>
          <w:lang w:val="en-US" w:eastAsia="zh-CN"/>
        </w:rPr>
      </w:pPr>
      <w:r>
        <w:rPr>
          <w:rFonts w:hint="eastAsia" w:ascii="宋体" w:hAnsi="宋体" w:eastAsia="宋体" w:cs="宋体"/>
          <w:color w:val="000000"/>
          <w:kern w:val="0"/>
          <w:sz w:val="24"/>
          <w:szCs w:val="24"/>
          <w:lang w:val="en-US" w:eastAsia="zh-CN" w:bidi="ar"/>
        </w:rPr>
        <w:t>投标人针对本项目的实施方案（包括但不限于供货方案、进度安排、培训使用方案等）</w:t>
      </w:r>
    </w:p>
    <w:p w14:paraId="62128AAA">
      <w:pPr>
        <w:spacing w:line="500" w:lineRule="exact"/>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（六）业绩</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89"/>
        <w:gridCol w:w="1689"/>
        <w:gridCol w:w="1689"/>
        <w:gridCol w:w="1689"/>
        <w:gridCol w:w="1689"/>
        <w:gridCol w:w="1689"/>
      </w:tblGrid>
      <w:tr w14:paraId="58F7F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1689" w:type="dxa"/>
            <w:noWrap w:val="0"/>
            <w:vAlign w:val="center"/>
          </w:tcPr>
          <w:p w14:paraId="2F551555">
            <w:pPr>
              <w:pStyle w:val="2"/>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合同签订日期</w:t>
            </w:r>
          </w:p>
        </w:tc>
        <w:tc>
          <w:tcPr>
            <w:tcW w:w="1689" w:type="dxa"/>
            <w:noWrap w:val="0"/>
            <w:vAlign w:val="center"/>
          </w:tcPr>
          <w:p w14:paraId="1A579077">
            <w:pPr>
              <w:pStyle w:val="2"/>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项目名称</w:t>
            </w:r>
          </w:p>
        </w:tc>
        <w:tc>
          <w:tcPr>
            <w:tcW w:w="1689" w:type="dxa"/>
            <w:noWrap w:val="0"/>
            <w:vAlign w:val="center"/>
          </w:tcPr>
          <w:p w14:paraId="35D3D46F">
            <w:pPr>
              <w:pStyle w:val="2"/>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主要标的</w:t>
            </w:r>
          </w:p>
        </w:tc>
        <w:tc>
          <w:tcPr>
            <w:tcW w:w="1689" w:type="dxa"/>
            <w:noWrap w:val="0"/>
            <w:vAlign w:val="center"/>
          </w:tcPr>
          <w:p w14:paraId="528B682F">
            <w:pPr>
              <w:pStyle w:val="2"/>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合同甲方名称</w:t>
            </w:r>
          </w:p>
        </w:tc>
        <w:tc>
          <w:tcPr>
            <w:tcW w:w="1689" w:type="dxa"/>
            <w:noWrap w:val="0"/>
            <w:vAlign w:val="center"/>
          </w:tcPr>
          <w:p w14:paraId="19662F4F">
            <w:pPr>
              <w:pStyle w:val="2"/>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甲方联系人</w:t>
            </w:r>
          </w:p>
        </w:tc>
        <w:tc>
          <w:tcPr>
            <w:tcW w:w="1689" w:type="dxa"/>
            <w:noWrap w:val="0"/>
            <w:vAlign w:val="center"/>
          </w:tcPr>
          <w:p w14:paraId="18D7626A">
            <w:pPr>
              <w:pStyle w:val="2"/>
              <w:ind w:left="0" w:leftChars="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甲方联系电话</w:t>
            </w:r>
          </w:p>
        </w:tc>
      </w:tr>
      <w:tr w14:paraId="11D2D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689" w:type="dxa"/>
            <w:noWrap w:val="0"/>
            <w:vAlign w:val="center"/>
          </w:tcPr>
          <w:p w14:paraId="603A1C59">
            <w:pPr>
              <w:pStyle w:val="2"/>
              <w:jc w:val="center"/>
              <w:rPr>
                <w:rFonts w:hint="eastAsia" w:ascii="宋体" w:hAnsi="宋体" w:eastAsia="宋体" w:cs="宋体"/>
                <w:sz w:val="24"/>
                <w:szCs w:val="24"/>
                <w:vertAlign w:val="baseline"/>
              </w:rPr>
            </w:pPr>
          </w:p>
        </w:tc>
        <w:tc>
          <w:tcPr>
            <w:tcW w:w="1689" w:type="dxa"/>
            <w:noWrap w:val="0"/>
            <w:vAlign w:val="center"/>
          </w:tcPr>
          <w:p w14:paraId="092BB501">
            <w:pPr>
              <w:pStyle w:val="2"/>
              <w:jc w:val="center"/>
              <w:rPr>
                <w:rFonts w:hint="eastAsia" w:ascii="宋体" w:hAnsi="宋体" w:eastAsia="宋体" w:cs="宋体"/>
                <w:sz w:val="24"/>
                <w:szCs w:val="24"/>
                <w:vertAlign w:val="baseline"/>
              </w:rPr>
            </w:pPr>
          </w:p>
        </w:tc>
        <w:tc>
          <w:tcPr>
            <w:tcW w:w="1689" w:type="dxa"/>
            <w:noWrap w:val="0"/>
            <w:vAlign w:val="center"/>
          </w:tcPr>
          <w:p w14:paraId="5A6301CA">
            <w:pPr>
              <w:pStyle w:val="2"/>
              <w:jc w:val="center"/>
              <w:rPr>
                <w:rFonts w:hint="eastAsia" w:ascii="宋体" w:hAnsi="宋体" w:eastAsia="宋体" w:cs="宋体"/>
                <w:sz w:val="24"/>
                <w:szCs w:val="24"/>
                <w:vertAlign w:val="baseline"/>
              </w:rPr>
            </w:pPr>
          </w:p>
        </w:tc>
        <w:tc>
          <w:tcPr>
            <w:tcW w:w="1689" w:type="dxa"/>
            <w:noWrap w:val="0"/>
            <w:vAlign w:val="center"/>
          </w:tcPr>
          <w:p w14:paraId="1BA2228D">
            <w:pPr>
              <w:pStyle w:val="2"/>
              <w:jc w:val="center"/>
              <w:rPr>
                <w:rFonts w:hint="eastAsia" w:ascii="宋体" w:hAnsi="宋体" w:eastAsia="宋体" w:cs="宋体"/>
                <w:sz w:val="24"/>
                <w:szCs w:val="24"/>
                <w:vertAlign w:val="baseline"/>
              </w:rPr>
            </w:pPr>
          </w:p>
        </w:tc>
        <w:tc>
          <w:tcPr>
            <w:tcW w:w="1689" w:type="dxa"/>
            <w:noWrap w:val="0"/>
            <w:vAlign w:val="center"/>
          </w:tcPr>
          <w:p w14:paraId="3999A878">
            <w:pPr>
              <w:pStyle w:val="2"/>
              <w:jc w:val="center"/>
              <w:rPr>
                <w:rFonts w:hint="eastAsia" w:ascii="宋体" w:hAnsi="宋体" w:eastAsia="宋体" w:cs="宋体"/>
                <w:sz w:val="24"/>
                <w:szCs w:val="24"/>
                <w:vertAlign w:val="baseline"/>
              </w:rPr>
            </w:pPr>
          </w:p>
        </w:tc>
        <w:tc>
          <w:tcPr>
            <w:tcW w:w="1689" w:type="dxa"/>
            <w:noWrap w:val="0"/>
            <w:vAlign w:val="center"/>
          </w:tcPr>
          <w:p w14:paraId="23F1D901">
            <w:pPr>
              <w:pStyle w:val="2"/>
              <w:jc w:val="center"/>
              <w:rPr>
                <w:rFonts w:hint="eastAsia" w:ascii="宋体" w:hAnsi="宋体" w:eastAsia="宋体" w:cs="宋体"/>
                <w:sz w:val="24"/>
                <w:szCs w:val="24"/>
                <w:vertAlign w:val="baseline"/>
              </w:rPr>
            </w:pPr>
          </w:p>
        </w:tc>
      </w:tr>
      <w:tr w14:paraId="7F7BE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689" w:type="dxa"/>
            <w:noWrap w:val="0"/>
            <w:vAlign w:val="center"/>
          </w:tcPr>
          <w:p w14:paraId="59F989C6">
            <w:pPr>
              <w:pStyle w:val="2"/>
              <w:jc w:val="center"/>
              <w:rPr>
                <w:rFonts w:hint="eastAsia" w:ascii="宋体" w:hAnsi="宋体" w:eastAsia="宋体" w:cs="宋体"/>
                <w:sz w:val="24"/>
                <w:szCs w:val="24"/>
                <w:vertAlign w:val="baseline"/>
              </w:rPr>
            </w:pPr>
          </w:p>
        </w:tc>
        <w:tc>
          <w:tcPr>
            <w:tcW w:w="1689" w:type="dxa"/>
            <w:noWrap w:val="0"/>
            <w:vAlign w:val="center"/>
          </w:tcPr>
          <w:p w14:paraId="0680134A">
            <w:pPr>
              <w:pStyle w:val="2"/>
              <w:jc w:val="center"/>
              <w:rPr>
                <w:rFonts w:hint="eastAsia" w:ascii="宋体" w:hAnsi="宋体" w:eastAsia="宋体" w:cs="宋体"/>
                <w:sz w:val="24"/>
                <w:szCs w:val="24"/>
                <w:vertAlign w:val="baseline"/>
              </w:rPr>
            </w:pPr>
          </w:p>
        </w:tc>
        <w:tc>
          <w:tcPr>
            <w:tcW w:w="1689" w:type="dxa"/>
            <w:noWrap w:val="0"/>
            <w:vAlign w:val="center"/>
          </w:tcPr>
          <w:p w14:paraId="55AF8A79">
            <w:pPr>
              <w:pStyle w:val="2"/>
              <w:jc w:val="center"/>
              <w:rPr>
                <w:rFonts w:hint="eastAsia" w:ascii="宋体" w:hAnsi="宋体" w:eastAsia="宋体" w:cs="宋体"/>
                <w:sz w:val="24"/>
                <w:szCs w:val="24"/>
                <w:vertAlign w:val="baseline"/>
              </w:rPr>
            </w:pPr>
          </w:p>
        </w:tc>
        <w:tc>
          <w:tcPr>
            <w:tcW w:w="1689" w:type="dxa"/>
            <w:noWrap w:val="0"/>
            <w:vAlign w:val="center"/>
          </w:tcPr>
          <w:p w14:paraId="12BB4043">
            <w:pPr>
              <w:pStyle w:val="2"/>
              <w:jc w:val="center"/>
              <w:rPr>
                <w:rFonts w:hint="eastAsia" w:ascii="宋体" w:hAnsi="宋体" w:eastAsia="宋体" w:cs="宋体"/>
                <w:sz w:val="24"/>
                <w:szCs w:val="24"/>
                <w:vertAlign w:val="baseline"/>
              </w:rPr>
            </w:pPr>
          </w:p>
        </w:tc>
        <w:tc>
          <w:tcPr>
            <w:tcW w:w="1689" w:type="dxa"/>
            <w:noWrap w:val="0"/>
            <w:vAlign w:val="center"/>
          </w:tcPr>
          <w:p w14:paraId="7BF46922">
            <w:pPr>
              <w:pStyle w:val="2"/>
              <w:jc w:val="center"/>
              <w:rPr>
                <w:rFonts w:hint="eastAsia" w:ascii="宋体" w:hAnsi="宋体" w:eastAsia="宋体" w:cs="宋体"/>
                <w:sz w:val="24"/>
                <w:szCs w:val="24"/>
                <w:vertAlign w:val="baseline"/>
              </w:rPr>
            </w:pPr>
          </w:p>
        </w:tc>
        <w:tc>
          <w:tcPr>
            <w:tcW w:w="1689" w:type="dxa"/>
            <w:noWrap w:val="0"/>
            <w:vAlign w:val="center"/>
          </w:tcPr>
          <w:p w14:paraId="64C14CEA">
            <w:pPr>
              <w:pStyle w:val="2"/>
              <w:jc w:val="center"/>
              <w:rPr>
                <w:rFonts w:hint="eastAsia" w:ascii="宋体" w:hAnsi="宋体" w:eastAsia="宋体" w:cs="宋体"/>
                <w:sz w:val="24"/>
                <w:szCs w:val="24"/>
                <w:vertAlign w:val="baseline"/>
              </w:rPr>
            </w:pPr>
          </w:p>
        </w:tc>
      </w:tr>
      <w:tr w14:paraId="12830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689" w:type="dxa"/>
            <w:noWrap w:val="0"/>
            <w:vAlign w:val="center"/>
          </w:tcPr>
          <w:p w14:paraId="54355FC9">
            <w:pPr>
              <w:pStyle w:val="2"/>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w:t>
            </w:r>
          </w:p>
        </w:tc>
        <w:tc>
          <w:tcPr>
            <w:tcW w:w="1689" w:type="dxa"/>
            <w:noWrap w:val="0"/>
            <w:vAlign w:val="center"/>
          </w:tcPr>
          <w:p w14:paraId="2C755201">
            <w:pPr>
              <w:pStyle w:val="2"/>
              <w:jc w:val="center"/>
              <w:rPr>
                <w:rFonts w:hint="eastAsia" w:ascii="宋体" w:hAnsi="宋体" w:eastAsia="宋体" w:cs="宋体"/>
                <w:sz w:val="24"/>
                <w:szCs w:val="24"/>
                <w:vertAlign w:val="baseline"/>
              </w:rPr>
            </w:pPr>
          </w:p>
        </w:tc>
        <w:tc>
          <w:tcPr>
            <w:tcW w:w="1689" w:type="dxa"/>
            <w:noWrap w:val="0"/>
            <w:vAlign w:val="center"/>
          </w:tcPr>
          <w:p w14:paraId="42D0C81B">
            <w:pPr>
              <w:pStyle w:val="2"/>
              <w:jc w:val="center"/>
              <w:rPr>
                <w:rFonts w:hint="eastAsia" w:ascii="宋体" w:hAnsi="宋体" w:eastAsia="宋体" w:cs="宋体"/>
                <w:sz w:val="24"/>
                <w:szCs w:val="24"/>
                <w:vertAlign w:val="baseline"/>
              </w:rPr>
            </w:pPr>
          </w:p>
        </w:tc>
        <w:tc>
          <w:tcPr>
            <w:tcW w:w="1689" w:type="dxa"/>
            <w:noWrap w:val="0"/>
            <w:vAlign w:val="center"/>
          </w:tcPr>
          <w:p w14:paraId="18A9639E">
            <w:pPr>
              <w:pStyle w:val="2"/>
              <w:jc w:val="center"/>
              <w:rPr>
                <w:rFonts w:hint="eastAsia" w:ascii="宋体" w:hAnsi="宋体" w:eastAsia="宋体" w:cs="宋体"/>
                <w:sz w:val="24"/>
                <w:szCs w:val="24"/>
                <w:vertAlign w:val="baseline"/>
              </w:rPr>
            </w:pPr>
          </w:p>
        </w:tc>
        <w:tc>
          <w:tcPr>
            <w:tcW w:w="1689" w:type="dxa"/>
            <w:noWrap w:val="0"/>
            <w:vAlign w:val="center"/>
          </w:tcPr>
          <w:p w14:paraId="08C25274">
            <w:pPr>
              <w:pStyle w:val="2"/>
              <w:jc w:val="center"/>
              <w:rPr>
                <w:rFonts w:hint="eastAsia" w:ascii="宋体" w:hAnsi="宋体" w:eastAsia="宋体" w:cs="宋体"/>
                <w:sz w:val="24"/>
                <w:szCs w:val="24"/>
                <w:vertAlign w:val="baseline"/>
              </w:rPr>
            </w:pPr>
          </w:p>
        </w:tc>
        <w:tc>
          <w:tcPr>
            <w:tcW w:w="1689" w:type="dxa"/>
            <w:noWrap w:val="0"/>
            <w:vAlign w:val="center"/>
          </w:tcPr>
          <w:p w14:paraId="4A046240">
            <w:pPr>
              <w:pStyle w:val="2"/>
              <w:jc w:val="center"/>
              <w:rPr>
                <w:rFonts w:hint="eastAsia" w:ascii="宋体" w:hAnsi="宋体" w:eastAsia="宋体" w:cs="宋体"/>
                <w:sz w:val="24"/>
                <w:szCs w:val="24"/>
                <w:vertAlign w:val="baseline"/>
              </w:rPr>
            </w:pPr>
          </w:p>
        </w:tc>
      </w:tr>
    </w:tbl>
    <w:p w14:paraId="130E446E">
      <w:pPr>
        <w:keepNext w:val="0"/>
        <w:keepLines w:val="0"/>
        <w:widowControl/>
        <w:suppressLineNumbers w:val="0"/>
        <w:jc w:val="left"/>
      </w:pPr>
      <w:r>
        <w:rPr>
          <w:rFonts w:hint="eastAsia" w:ascii="宋体" w:hAnsi="宋体" w:eastAsia="宋体" w:cs="宋体"/>
          <w:b/>
          <w:bCs/>
          <w:color w:val="FF0000"/>
          <w:kern w:val="0"/>
          <w:sz w:val="24"/>
          <w:szCs w:val="24"/>
          <w:lang w:val="en-US" w:eastAsia="zh-CN" w:bidi="ar"/>
        </w:rPr>
        <w:t>注：投标文件中须提供相关材料扫描件，具体要求详见招标文件</w:t>
      </w:r>
      <w:r>
        <w:rPr>
          <w:rFonts w:hint="eastAsia" w:ascii="宋体" w:hAnsi="宋体" w:eastAsia="宋体" w:cs="宋体"/>
          <w:b/>
          <w:bCs/>
          <w:color w:val="FF0000"/>
          <w:kern w:val="0"/>
          <w:sz w:val="20"/>
          <w:szCs w:val="20"/>
          <w:lang w:val="en-US" w:eastAsia="zh-CN" w:bidi="ar"/>
        </w:rPr>
        <w:t>。</w:t>
      </w:r>
    </w:p>
    <w:p w14:paraId="42FAAAB7">
      <w:pPr>
        <w:rPr>
          <w:rFonts w:hint="eastAsia" w:ascii="宋体" w:hAnsi="宋体"/>
          <w:szCs w:val="32"/>
        </w:rPr>
      </w:pPr>
    </w:p>
    <w:p w14:paraId="40AF822A">
      <w:pPr>
        <w:pStyle w:val="41"/>
        <w:rPr>
          <w:rFonts w:hint="eastAsia" w:ascii="宋体" w:hAnsi="宋体" w:eastAsia="宋体"/>
          <w:szCs w:val="32"/>
        </w:rPr>
      </w:pPr>
    </w:p>
    <w:p w14:paraId="241AD800">
      <w:pPr>
        <w:rPr>
          <w:rFonts w:hint="eastAsia" w:ascii="宋体" w:hAnsi="宋体"/>
          <w:szCs w:val="32"/>
        </w:rPr>
      </w:pPr>
    </w:p>
    <w:p w14:paraId="5E33D2B6">
      <w:pPr>
        <w:pStyle w:val="41"/>
        <w:rPr>
          <w:rFonts w:hint="eastAsia" w:ascii="宋体" w:hAnsi="宋体" w:eastAsia="宋体"/>
          <w:szCs w:val="32"/>
        </w:rPr>
      </w:pPr>
    </w:p>
    <w:p w14:paraId="3925AAB5">
      <w:pPr>
        <w:rPr>
          <w:rFonts w:hint="eastAsia" w:ascii="宋体" w:hAnsi="宋体"/>
          <w:szCs w:val="32"/>
        </w:rPr>
      </w:pPr>
    </w:p>
    <w:p w14:paraId="6C0EEAF7">
      <w:pPr>
        <w:pStyle w:val="41"/>
        <w:rPr>
          <w:rFonts w:hint="eastAsia" w:ascii="宋体" w:hAnsi="宋体" w:eastAsia="宋体"/>
          <w:szCs w:val="32"/>
        </w:rPr>
      </w:pPr>
    </w:p>
    <w:p w14:paraId="600AD594">
      <w:pPr>
        <w:rPr>
          <w:rFonts w:hint="eastAsia" w:ascii="宋体" w:hAnsi="宋体"/>
          <w:szCs w:val="32"/>
        </w:rPr>
      </w:pPr>
    </w:p>
    <w:p w14:paraId="0C98DEA9">
      <w:pPr>
        <w:pStyle w:val="41"/>
        <w:rPr>
          <w:rFonts w:hint="eastAsia" w:ascii="宋体" w:hAnsi="宋体" w:eastAsia="宋体"/>
          <w:szCs w:val="32"/>
        </w:rPr>
      </w:pPr>
    </w:p>
    <w:p w14:paraId="6E79B089">
      <w:pPr>
        <w:rPr>
          <w:rFonts w:hint="eastAsia" w:ascii="宋体" w:hAnsi="宋体"/>
          <w:szCs w:val="32"/>
        </w:rPr>
      </w:pPr>
    </w:p>
    <w:p w14:paraId="5B02B0CB">
      <w:pPr>
        <w:pStyle w:val="41"/>
        <w:rPr>
          <w:rFonts w:hint="eastAsia" w:ascii="宋体" w:hAnsi="宋体" w:eastAsia="宋体"/>
          <w:szCs w:val="32"/>
        </w:rPr>
      </w:pPr>
    </w:p>
    <w:p w14:paraId="2F9573F4">
      <w:pPr>
        <w:rPr>
          <w:rFonts w:hint="eastAsia" w:ascii="宋体" w:hAnsi="宋体"/>
          <w:szCs w:val="32"/>
        </w:rPr>
      </w:pPr>
    </w:p>
    <w:p w14:paraId="6E121F92">
      <w:pPr>
        <w:pStyle w:val="41"/>
        <w:rPr>
          <w:rFonts w:hint="eastAsia" w:ascii="宋体" w:hAnsi="宋体" w:eastAsia="宋体"/>
          <w:szCs w:val="32"/>
        </w:rPr>
      </w:pPr>
    </w:p>
    <w:p w14:paraId="01EF071A">
      <w:pPr>
        <w:rPr>
          <w:rFonts w:hint="eastAsia" w:ascii="宋体" w:hAnsi="宋体"/>
          <w:szCs w:val="32"/>
        </w:rPr>
      </w:pPr>
    </w:p>
    <w:p w14:paraId="4BEF1103">
      <w:pPr>
        <w:pStyle w:val="41"/>
        <w:rPr>
          <w:rFonts w:hint="eastAsia" w:ascii="宋体" w:hAnsi="宋体" w:eastAsia="宋体"/>
          <w:szCs w:val="32"/>
        </w:rPr>
      </w:pPr>
    </w:p>
    <w:p w14:paraId="4CF91EB0">
      <w:pPr>
        <w:rPr>
          <w:rFonts w:hint="eastAsia" w:ascii="宋体" w:hAnsi="宋体"/>
          <w:szCs w:val="32"/>
        </w:rPr>
      </w:pPr>
    </w:p>
    <w:p w14:paraId="20591D28">
      <w:pPr>
        <w:pStyle w:val="41"/>
        <w:rPr>
          <w:rFonts w:hint="eastAsia"/>
        </w:rPr>
      </w:pPr>
    </w:p>
    <w:p w14:paraId="1D741BE2">
      <w:pPr>
        <w:pStyle w:val="41"/>
        <w:spacing w:line="540" w:lineRule="exact"/>
        <w:jc w:val="center"/>
        <w:outlineLvl w:val="0"/>
        <w:rPr>
          <w:rFonts w:hint="eastAsia" w:ascii="宋体" w:hAnsi="宋体" w:eastAsia="宋体"/>
          <w:szCs w:val="32"/>
        </w:rPr>
      </w:pPr>
      <w:bookmarkStart w:id="25" w:name="_Toc6156"/>
      <w:r>
        <w:rPr>
          <w:rFonts w:hint="eastAsia" w:ascii="宋体" w:hAnsi="宋体" w:eastAsia="宋体"/>
          <w:szCs w:val="32"/>
        </w:rPr>
        <w:br w:type="page"/>
      </w:r>
      <w:r>
        <w:rPr>
          <w:rFonts w:hint="eastAsia" w:ascii="宋体" w:hAnsi="宋体" w:eastAsia="宋体"/>
          <w:szCs w:val="32"/>
        </w:rPr>
        <w:t>七、法定代表人身份证明及授权委托书</w:t>
      </w:r>
      <w:bookmarkEnd w:id="25"/>
    </w:p>
    <w:p w14:paraId="6B85ABB0">
      <w:pPr>
        <w:spacing w:line="540" w:lineRule="exact"/>
        <w:jc w:val="center"/>
        <w:rPr>
          <w:rFonts w:hint="eastAsia" w:ascii="宋体" w:hAnsi="宋体"/>
          <w:b/>
          <w:color w:val="000000"/>
          <w:sz w:val="28"/>
          <w:szCs w:val="28"/>
        </w:rPr>
      </w:pPr>
      <w:r>
        <w:rPr>
          <w:rFonts w:hint="eastAsia" w:ascii="宋体" w:hAnsi="宋体"/>
          <w:b/>
          <w:color w:val="000000"/>
          <w:sz w:val="28"/>
          <w:szCs w:val="28"/>
        </w:rPr>
        <w:t>（一）法定代表人身份证明（格式）</w:t>
      </w:r>
    </w:p>
    <w:p w14:paraId="175DD3F7">
      <w:pPr>
        <w:spacing w:line="540" w:lineRule="exact"/>
        <w:ind w:firstLine="560" w:firstLineChars="200"/>
        <w:rPr>
          <w:rFonts w:hint="eastAsia" w:ascii="宋体" w:hAnsi="宋体"/>
          <w:color w:val="000000"/>
          <w:sz w:val="28"/>
          <w:szCs w:val="28"/>
          <w:u w:val="single"/>
        </w:rPr>
      </w:pPr>
      <w:r>
        <w:rPr>
          <w:rFonts w:hint="eastAsia" w:ascii="宋体" w:hAnsi="宋体"/>
          <w:color w:val="000000"/>
          <w:sz w:val="28"/>
          <w:szCs w:val="28"/>
          <w:u w:val="single"/>
        </w:rPr>
        <w:t xml:space="preserve">         </w:t>
      </w:r>
      <w:r>
        <w:rPr>
          <w:rFonts w:hint="eastAsia" w:ascii="宋体" w:hAnsi="宋体"/>
          <w:color w:val="000000"/>
          <w:sz w:val="28"/>
          <w:szCs w:val="28"/>
        </w:rPr>
        <w:t>_</w:t>
      </w:r>
      <w:r>
        <w:rPr>
          <w:rFonts w:hint="eastAsia" w:ascii="宋体" w:hAnsi="宋体"/>
          <w:b/>
          <w:color w:val="000000"/>
          <w:sz w:val="28"/>
          <w:szCs w:val="28"/>
        </w:rPr>
        <w:t>（法定代表人姓名）</w:t>
      </w:r>
      <w:r>
        <w:rPr>
          <w:rFonts w:hint="eastAsia" w:ascii="宋体" w:hAnsi="宋体"/>
          <w:color w:val="000000"/>
          <w:sz w:val="28"/>
          <w:szCs w:val="28"/>
        </w:rPr>
        <w:t>系</w:t>
      </w:r>
      <w:r>
        <w:rPr>
          <w:rFonts w:hint="eastAsia" w:ascii="宋体" w:hAnsi="宋体"/>
          <w:color w:val="000000"/>
          <w:sz w:val="28"/>
          <w:szCs w:val="28"/>
          <w:u w:val="single"/>
        </w:rPr>
        <w:t xml:space="preserve">              </w:t>
      </w:r>
      <w:r>
        <w:rPr>
          <w:rFonts w:hint="eastAsia" w:ascii="宋体" w:hAnsi="宋体"/>
          <w:b/>
          <w:color w:val="000000"/>
          <w:sz w:val="28"/>
          <w:szCs w:val="28"/>
        </w:rPr>
        <w:t>（供应商名称）</w:t>
      </w:r>
      <w:r>
        <w:rPr>
          <w:rFonts w:hint="eastAsia" w:ascii="宋体" w:hAnsi="宋体"/>
          <w:color w:val="000000"/>
          <w:sz w:val="28"/>
          <w:szCs w:val="28"/>
        </w:rPr>
        <w:t>的法定代表人。</w:t>
      </w:r>
    </w:p>
    <w:p w14:paraId="02380D35">
      <w:pPr>
        <w:spacing w:line="540" w:lineRule="exact"/>
        <w:ind w:firstLine="1120" w:firstLineChars="400"/>
        <w:rPr>
          <w:rFonts w:hint="eastAsia" w:ascii="宋体" w:hAnsi="宋体"/>
          <w:color w:val="000000"/>
          <w:sz w:val="28"/>
          <w:szCs w:val="28"/>
        </w:rPr>
      </w:pPr>
      <w:r>
        <w:rPr>
          <w:rFonts w:hint="eastAsia" w:ascii="宋体" w:hAnsi="宋体"/>
          <w:color w:val="000000"/>
          <w:sz w:val="28"/>
          <w:szCs w:val="28"/>
        </w:rPr>
        <w:t>特此证明。</w:t>
      </w:r>
    </w:p>
    <w:p w14:paraId="3138A73D">
      <w:pPr>
        <w:pStyle w:val="41"/>
        <w:wordWrap w:val="0"/>
        <w:spacing w:line="540" w:lineRule="exact"/>
        <w:jc w:val="right"/>
        <w:rPr>
          <w:rFonts w:hint="eastAsia" w:ascii="宋体" w:hAnsi="宋体" w:eastAsia="宋体"/>
          <w:b w:val="0"/>
          <w:color w:val="000000"/>
          <w:sz w:val="28"/>
          <w:szCs w:val="28"/>
        </w:rPr>
      </w:pPr>
      <w:r>
        <w:rPr>
          <w:rFonts w:hint="eastAsia" w:ascii="宋体" w:hAnsi="宋体" w:eastAsia="宋体"/>
          <w:b w:val="0"/>
          <w:color w:val="000000"/>
          <w:sz w:val="28"/>
          <w:szCs w:val="28"/>
        </w:rPr>
        <w:t>法定代表人手机号码</w:t>
      </w:r>
      <w:r>
        <w:rPr>
          <w:rFonts w:hint="eastAsia" w:ascii="宋体" w:hAnsi="宋体" w:eastAsia="宋体"/>
          <w:b w:val="0"/>
          <w:color w:val="000000"/>
          <w:sz w:val="28"/>
          <w:szCs w:val="28"/>
          <w:u w:val="single"/>
        </w:rPr>
        <w:t xml:space="preserve">：               </w:t>
      </w:r>
    </w:p>
    <w:p w14:paraId="4FCE1E7D">
      <w:pPr>
        <w:spacing w:line="540" w:lineRule="exact"/>
        <w:rPr>
          <w:rFonts w:hint="eastAsia" w:ascii="宋体" w:hAnsi="宋体"/>
          <w:color w:val="000000"/>
          <w:sz w:val="28"/>
          <w:szCs w:val="28"/>
        </w:rPr>
      </w:pPr>
      <w:r>
        <w:rPr>
          <w:rFonts w:hint="eastAsia" w:ascii="宋体" w:hAnsi="宋体"/>
          <w:color w:val="000000"/>
          <w:sz w:val="28"/>
          <w:szCs w:val="28"/>
        </w:rPr>
        <w:t xml:space="preserve">                                     日期：</w:t>
      </w:r>
      <w:r>
        <w:rPr>
          <w:rFonts w:hint="eastAsia" w:ascii="宋体" w:hAnsi="宋体"/>
          <w:color w:val="000000"/>
          <w:sz w:val="28"/>
          <w:szCs w:val="28"/>
          <w:u w:val="single"/>
        </w:rPr>
        <w:t>20</w:t>
      </w:r>
      <w:r>
        <w:rPr>
          <w:rFonts w:hint="eastAsia" w:ascii="宋体" w:hAnsi="宋体"/>
          <w:sz w:val="24"/>
          <w:u w:val="single"/>
        </w:rPr>
        <w:t>**</w:t>
      </w:r>
      <w:r>
        <w:rPr>
          <w:rFonts w:hint="eastAsia" w:ascii="宋体" w:hAnsi="宋体"/>
          <w:color w:val="000000"/>
          <w:sz w:val="28"/>
          <w:szCs w:val="28"/>
          <w:u w:val="single"/>
        </w:rPr>
        <w:t>年</w:t>
      </w:r>
      <w:r>
        <w:rPr>
          <w:rFonts w:hint="eastAsia" w:ascii="宋体" w:hAnsi="宋体"/>
          <w:sz w:val="24"/>
          <w:u w:val="single"/>
        </w:rPr>
        <w:t>**</w:t>
      </w:r>
      <w:r>
        <w:rPr>
          <w:rFonts w:hint="eastAsia" w:ascii="宋体" w:hAnsi="宋体"/>
          <w:color w:val="000000"/>
          <w:sz w:val="28"/>
          <w:szCs w:val="28"/>
          <w:u w:val="single"/>
        </w:rPr>
        <w:t>月</w:t>
      </w:r>
      <w:r>
        <w:rPr>
          <w:rFonts w:hint="eastAsia" w:ascii="宋体" w:hAnsi="宋体"/>
          <w:sz w:val="24"/>
          <w:u w:val="single"/>
        </w:rPr>
        <w:t>**</w:t>
      </w:r>
      <w:r>
        <w:rPr>
          <w:rFonts w:hint="eastAsia" w:ascii="宋体" w:hAnsi="宋体"/>
          <w:color w:val="000000"/>
          <w:sz w:val="28"/>
          <w:szCs w:val="28"/>
          <w:u w:val="single"/>
        </w:rPr>
        <w:t>日</w:t>
      </w:r>
    </w:p>
    <w:p w14:paraId="23D96488">
      <w:pPr>
        <w:spacing w:line="540" w:lineRule="exact"/>
        <w:ind w:firstLine="472" w:firstLineChars="196"/>
        <w:rPr>
          <w:rFonts w:hint="eastAsia" w:ascii="宋体" w:hAnsi="宋体"/>
          <w:b/>
          <w:color w:val="000000"/>
          <w:sz w:val="24"/>
          <w:szCs w:val="24"/>
          <w:highlight w:val="green"/>
        </w:rPr>
      </w:pPr>
      <w:r>
        <w:rPr>
          <w:rFonts w:hint="eastAsia" w:ascii="宋体" w:hAnsi="宋体"/>
          <w:b/>
          <w:color w:val="000000"/>
          <w:sz w:val="24"/>
          <w:szCs w:val="24"/>
          <w:highlight w:val="green"/>
        </w:rPr>
        <w:t>附：法定代表人身份证正反面扫描件（在有效期内）</w:t>
      </w:r>
    </w:p>
    <w:p w14:paraId="0720212D">
      <w:pPr>
        <w:pStyle w:val="41"/>
        <w:spacing w:line="540" w:lineRule="exact"/>
        <w:rPr>
          <w:rFonts w:hint="eastAsia"/>
        </w:rPr>
      </w:pPr>
    </w:p>
    <w:p w14:paraId="6178BD7A">
      <w:pPr>
        <w:spacing w:line="540" w:lineRule="exact"/>
        <w:jc w:val="center"/>
        <w:rPr>
          <w:rFonts w:hint="eastAsia" w:ascii="宋体" w:hAnsi="宋体"/>
          <w:b/>
          <w:color w:val="000000"/>
          <w:sz w:val="28"/>
          <w:szCs w:val="28"/>
        </w:rPr>
      </w:pPr>
      <w:r>
        <w:rPr>
          <w:rFonts w:hint="eastAsia" w:ascii="宋体" w:hAnsi="宋体"/>
          <w:b/>
          <w:color w:val="000000"/>
          <w:sz w:val="28"/>
          <w:szCs w:val="28"/>
        </w:rPr>
        <w:t>（二）授权委托书（格式）</w:t>
      </w:r>
    </w:p>
    <w:p w14:paraId="1D8A48AF">
      <w:pPr>
        <w:spacing w:line="540" w:lineRule="exact"/>
        <w:ind w:firstLine="645"/>
        <w:rPr>
          <w:rFonts w:hint="eastAsia" w:ascii="宋体" w:hAnsi="宋体"/>
          <w:color w:val="000000"/>
          <w:sz w:val="28"/>
        </w:rPr>
      </w:pPr>
      <w:r>
        <w:rPr>
          <w:rFonts w:hint="eastAsia" w:ascii="宋体" w:hAnsi="宋体"/>
          <w:color w:val="000000"/>
          <w:sz w:val="28"/>
        </w:rPr>
        <w:t>本授权书声明：</w:t>
      </w:r>
      <w:r>
        <w:rPr>
          <w:rFonts w:hint="eastAsia" w:ascii="宋体" w:hAnsi="宋体"/>
          <w:color w:val="000000"/>
          <w:sz w:val="28"/>
          <w:u w:val="single"/>
        </w:rPr>
        <w:t xml:space="preserve">             </w:t>
      </w:r>
      <w:r>
        <w:rPr>
          <w:rFonts w:hint="eastAsia" w:ascii="宋体" w:hAnsi="宋体"/>
          <w:b/>
          <w:color w:val="000000"/>
          <w:sz w:val="28"/>
          <w:szCs w:val="28"/>
        </w:rPr>
        <w:t>（供应商名称）</w:t>
      </w:r>
      <w:r>
        <w:rPr>
          <w:rFonts w:hint="eastAsia" w:ascii="宋体" w:hAnsi="宋体"/>
          <w:color w:val="000000"/>
          <w:sz w:val="28"/>
        </w:rPr>
        <w:t>的</w:t>
      </w:r>
      <w:r>
        <w:rPr>
          <w:rFonts w:hint="eastAsia" w:ascii="宋体" w:hAnsi="宋体"/>
          <w:color w:val="000000"/>
          <w:sz w:val="28"/>
          <w:u w:val="single"/>
        </w:rPr>
        <w:t xml:space="preserve">         </w:t>
      </w:r>
      <w:r>
        <w:rPr>
          <w:rFonts w:hint="eastAsia" w:ascii="宋体" w:hAnsi="宋体"/>
          <w:b/>
          <w:color w:val="000000"/>
          <w:sz w:val="28"/>
          <w:szCs w:val="28"/>
        </w:rPr>
        <w:t>（法定代表人姓名）</w:t>
      </w:r>
      <w:r>
        <w:rPr>
          <w:rFonts w:hint="eastAsia" w:ascii="宋体" w:hAnsi="宋体"/>
          <w:color w:val="000000"/>
          <w:sz w:val="28"/>
        </w:rPr>
        <w:t>代表本公司委托</w:t>
      </w:r>
      <w:r>
        <w:rPr>
          <w:rFonts w:hint="eastAsia" w:ascii="宋体" w:hAnsi="宋体"/>
          <w:color w:val="000000"/>
          <w:sz w:val="28"/>
          <w:u w:val="single"/>
        </w:rPr>
        <w:t xml:space="preserve">           </w:t>
      </w:r>
      <w:r>
        <w:rPr>
          <w:rFonts w:hint="eastAsia" w:ascii="宋体" w:hAnsi="宋体"/>
          <w:b/>
          <w:color w:val="000000"/>
          <w:sz w:val="28"/>
          <w:szCs w:val="28"/>
        </w:rPr>
        <w:t>（委托代理人的姓名）</w:t>
      </w:r>
      <w:r>
        <w:rPr>
          <w:rFonts w:hint="eastAsia" w:ascii="宋体" w:hAnsi="宋体"/>
          <w:color w:val="000000"/>
          <w:sz w:val="28"/>
        </w:rPr>
        <w:t>为我方的合法代理人，参加“</w:t>
      </w:r>
      <w:r>
        <w:rPr>
          <w:rFonts w:hint="eastAsia" w:ascii="宋体" w:hAnsi="宋体"/>
          <w:sz w:val="24"/>
          <w:u w:val="single"/>
        </w:rPr>
        <w:t>******</w:t>
      </w:r>
      <w:r>
        <w:rPr>
          <w:rFonts w:hint="eastAsia" w:ascii="宋体" w:hAnsi="宋体"/>
          <w:sz w:val="28"/>
          <w:szCs w:val="28"/>
          <w:u w:val="single"/>
        </w:rPr>
        <w:t>项目（项目编号：</w:t>
      </w:r>
      <w:r>
        <w:rPr>
          <w:rFonts w:hint="eastAsia" w:ascii="宋体" w:hAnsi="宋体"/>
          <w:sz w:val="24"/>
          <w:u w:val="single"/>
        </w:rPr>
        <w:t>******</w:t>
      </w:r>
      <w:r>
        <w:rPr>
          <w:rFonts w:hint="eastAsia" w:ascii="宋体" w:hAnsi="宋体"/>
          <w:sz w:val="28"/>
          <w:szCs w:val="28"/>
          <w:u w:val="single"/>
        </w:rPr>
        <w:t>）</w:t>
      </w:r>
      <w:r>
        <w:rPr>
          <w:rFonts w:hint="eastAsia" w:ascii="宋体" w:hAnsi="宋体"/>
          <w:color w:val="000000"/>
          <w:sz w:val="28"/>
          <w:szCs w:val="28"/>
        </w:rPr>
        <w:t>”</w:t>
      </w:r>
      <w:r>
        <w:rPr>
          <w:rFonts w:hint="eastAsia" w:ascii="宋体" w:hAnsi="宋体"/>
          <w:sz w:val="28"/>
        </w:rPr>
        <w:t>评审、答疑、合同签订</w:t>
      </w:r>
      <w:r>
        <w:rPr>
          <w:rFonts w:hint="eastAsia" w:ascii="宋体" w:hAnsi="宋体"/>
          <w:color w:val="000000"/>
          <w:sz w:val="28"/>
        </w:rPr>
        <w:t>以及合同执行等，可以用我方名义全权处理一切与之有关的事</w:t>
      </w:r>
      <w:r>
        <w:rPr>
          <w:rFonts w:hint="eastAsia" w:ascii="宋体" w:hAnsi="宋体"/>
          <w:color w:val="000000"/>
          <w:sz w:val="28"/>
          <w:szCs w:val="28"/>
        </w:rPr>
        <w:t>宜，其法律后果由我方承担。</w:t>
      </w:r>
    </w:p>
    <w:p w14:paraId="3FBC8A15">
      <w:pPr>
        <w:spacing w:line="540" w:lineRule="exact"/>
        <w:ind w:firstLine="560" w:firstLineChars="200"/>
        <w:rPr>
          <w:rFonts w:hint="eastAsia" w:ascii="宋体" w:hAnsi="宋体"/>
          <w:color w:val="000000"/>
          <w:sz w:val="28"/>
          <w:szCs w:val="28"/>
        </w:rPr>
      </w:pPr>
      <w:r>
        <w:rPr>
          <w:rFonts w:hint="eastAsia" w:ascii="宋体" w:hAnsi="宋体"/>
          <w:color w:val="000000"/>
          <w:sz w:val="28"/>
          <w:szCs w:val="28"/>
        </w:rPr>
        <w:t>代理人无转委托权。</w:t>
      </w:r>
    </w:p>
    <w:p w14:paraId="2A13C275">
      <w:pPr>
        <w:pStyle w:val="41"/>
        <w:spacing w:line="540" w:lineRule="exact"/>
        <w:ind w:firstLine="560" w:firstLineChars="200"/>
        <w:rPr>
          <w:rFonts w:hint="eastAsia" w:ascii="宋体" w:hAnsi="宋体" w:eastAsia="宋体"/>
          <w:b w:val="0"/>
          <w:bCs/>
          <w:sz w:val="28"/>
          <w:szCs w:val="28"/>
        </w:rPr>
      </w:pPr>
      <w:r>
        <w:rPr>
          <w:rFonts w:hint="eastAsia" w:ascii="宋体" w:hAnsi="宋体" w:eastAsia="宋体"/>
          <w:b w:val="0"/>
          <w:bCs/>
          <w:sz w:val="28"/>
          <w:szCs w:val="28"/>
        </w:rPr>
        <w:t>委托代理人手机号码：</w:t>
      </w:r>
      <w:r>
        <w:rPr>
          <w:rFonts w:hint="eastAsia" w:ascii="宋体" w:hAnsi="宋体" w:eastAsia="宋体"/>
          <w:b w:val="0"/>
          <w:bCs/>
          <w:sz w:val="28"/>
          <w:szCs w:val="28"/>
          <w:u w:val="single"/>
        </w:rPr>
        <w:t xml:space="preserve">                    </w:t>
      </w:r>
    </w:p>
    <w:p w14:paraId="1779053F">
      <w:pPr>
        <w:pStyle w:val="41"/>
        <w:spacing w:line="540" w:lineRule="exact"/>
        <w:ind w:firstLine="560" w:firstLineChars="200"/>
        <w:rPr>
          <w:rFonts w:hint="eastAsia" w:ascii="宋体" w:hAnsi="宋体" w:eastAsia="宋体"/>
          <w:b w:val="0"/>
          <w:bCs/>
          <w:sz w:val="28"/>
          <w:szCs w:val="28"/>
        </w:rPr>
      </w:pPr>
      <w:r>
        <w:rPr>
          <w:rFonts w:hint="eastAsia" w:ascii="宋体" w:hAnsi="宋体" w:eastAsia="宋体"/>
          <w:b w:val="0"/>
          <w:bCs/>
          <w:sz w:val="28"/>
          <w:szCs w:val="28"/>
        </w:rPr>
        <w:t>委托代理人电子邮箱：</w:t>
      </w:r>
      <w:r>
        <w:rPr>
          <w:rFonts w:hint="eastAsia" w:ascii="宋体" w:hAnsi="宋体" w:eastAsia="宋体"/>
          <w:b w:val="0"/>
          <w:bCs/>
          <w:sz w:val="28"/>
          <w:szCs w:val="28"/>
          <w:u w:val="single"/>
        </w:rPr>
        <w:t xml:space="preserve">                    </w:t>
      </w:r>
    </w:p>
    <w:p w14:paraId="153E7855">
      <w:pPr>
        <w:spacing w:line="540" w:lineRule="exact"/>
        <w:ind w:firstLine="560" w:firstLineChars="200"/>
        <w:rPr>
          <w:rFonts w:hint="eastAsia" w:ascii="宋体" w:hAnsi="宋体"/>
          <w:sz w:val="28"/>
          <w:szCs w:val="28"/>
        </w:rPr>
      </w:pPr>
      <w:r>
        <w:rPr>
          <w:rFonts w:hint="eastAsia" w:ascii="宋体" w:hAnsi="宋体"/>
          <w:sz w:val="28"/>
          <w:szCs w:val="28"/>
        </w:rPr>
        <w:t>供应商(盖单位公章)：</w:t>
      </w:r>
      <w:r>
        <w:rPr>
          <w:rFonts w:hint="eastAsia" w:ascii="宋体" w:hAnsi="宋体"/>
          <w:sz w:val="28"/>
          <w:szCs w:val="28"/>
          <w:u w:val="single"/>
        </w:rPr>
        <w:t xml:space="preserve">                    </w:t>
      </w:r>
    </w:p>
    <w:p w14:paraId="1B24A6D2">
      <w:pPr>
        <w:spacing w:line="540" w:lineRule="exact"/>
        <w:ind w:firstLine="560" w:firstLineChars="200"/>
        <w:rPr>
          <w:rFonts w:hint="eastAsia" w:ascii="宋体" w:hAnsi="宋体"/>
          <w:color w:val="000000"/>
          <w:sz w:val="28"/>
          <w:szCs w:val="28"/>
        </w:rPr>
      </w:pPr>
      <w:r>
        <w:rPr>
          <w:rFonts w:hint="eastAsia" w:ascii="宋体" w:hAnsi="宋体"/>
          <w:color w:val="000000"/>
          <w:sz w:val="28"/>
          <w:szCs w:val="28"/>
        </w:rPr>
        <w:t>日期：</w:t>
      </w:r>
      <w:r>
        <w:rPr>
          <w:rFonts w:hint="eastAsia" w:ascii="宋体" w:hAnsi="宋体"/>
          <w:color w:val="000000"/>
          <w:sz w:val="28"/>
          <w:szCs w:val="28"/>
          <w:u w:val="single"/>
        </w:rPr>
        <w:t>20</w:t>
      </w:r>
      <w:r>
        <w:rPr>
          <w:rFonts w:hint="eastAsia" w:ascii="宋体" w:hAnsi="宋体"/>
          <w:sz w:val="24"/>
          <w:u w:val="single"/>
        </w:rPr>
        <w:t>**</w:t>
      </w:r>
      <w:r>
        <w:rPr>
          <w:rFonts w:hint="eastAsia" w:ascii="宋体" w:hAnsi="宋体"/>
          <w:color w:val="000000"/>
          <w:sz w:val="28"/>
          <w:szCs w:val="28"/>
          <w:u w:val="single"/>
        </w:rPr>
        <w:t>年</w:t>
      </w:r>
      <w:r>
        <w:rPr>
          <w:rFonts w:hint="eastAsia" w:ascii="宋体" w:hAnsi="宋体"/>
          <w:sz w:val="24"/>
          <w:u w:val="single"/>
        </w:rPr>
        <w:t>**</w:t>
      </w:r>
      <w:r>
        <w:rPr>
          <w:rFonts w:hint="eastAsia" w:ascii="宋体" w:hAnsi="宋体"/>
          <w:color w:val="000000"/>
          <w:sz w:val="28"/>
          <w:szCs w:val="28"/>
          <w:u w:val="single"/>
        </w:rPr>
        <w:t>月</w:t>
      </w:r>
      <w:r>
        <w:rPr>
          <w:rFonts w:hint="eastAsia" w:ascii="宋体" w:hAnsi="宋体"/>
          <w:sz w:val="24"/>
          <w:u w:val="single"/>
        </w:rPr>
        <w:t>**</w:t>
      </w:r>
      <w:r>
        <w:rPr>
          <w:rFonts w:hint="eastAsia" w:ascii="宋体" w:hAnsi="宋体"/>
          <w:color w:val="000000"/>
          <w:sz w:val="28"/>
          <w:szCs w:val="28"/>
          <w:u w:val="single"/>
        </w:rPr>
        <w:t>日</w:t>
      </w:r>
    </w:p>
    <w:p w14:paraId="33B08DCD">
      <w:pPr>
        <w:spacing w:line="540" w:lineRule="exact"/>
        <w:ind w:firstLine="482" w:firstLineChars="200"/>
        <w:rPr>
          <w:rFonts w:hint="eastAsia" w:ascii="宋体" w:hAnsi="宋体"/>
          <w:b/>
          <w:color w:val="000000"/>
          <w:sz w:val="24"/>
          <w:szCs w:val="24"/>
          <w:highlight w:val="green"/>
        </w:rPr>
      </w:pPr>
      <w:r>
        <w:rPr>
          <w:rFonts w:hint="eastAsia" w:ascii="宋体" w:hAnsi="宋体"/>
          <w:b/>
          <w:color w:val="000000"/>
          <w:sz w:val="24"/>
          <w:szCs w:val="24"/>
          <w:highlight w:val="green"/>
        </w:rPr>
        <w:t>附：委托代理人身份证正反面扫描件（在有效期内）</w:t>
      </w:r>
    </w:p>
    <w:p w14:paraId="24F9878F">
      <w:pPr>
        <w:spacing w:line="460" w:lineRule="exact"/>
        <w:rPr>
          <w:rFonts w:hint="eastAsia" w:ascii="宋体" w:hAnsi="宋体"/>
          <w:b/>
          <w:color w:val="FF0000"/>
          <w:sz w:val="24"/>
          <w:szCs w:val="24"/>
        </w:rPr>
      </w:pPr>
      <w:r>
        <w:rPr>
          <w:rFonts w:hint="eastAsia" w:ascii="宋体" w:hAnsi="宋体"/>
          <w:b/>
          <w:color w:val="FF0000"/>
          <w:sz w:val="24"/>
          <w:szCs w:val="24"/>
        </w:rPr>
        <w:t>提醒：1、供应商须确保响应文件中提供的手机号码准确无误并保持通讯工具畅通，否则由此造成的后果由供应商自行承担。</w:t>
      </w:r>
    </w:p>
    <w:p w14:paraId="484794C3">
      <w:pPr>
        <w:spacing w:line="460" w:lineRule="exact"/>
        <w:ind w:firstLine="482" w:firstLineChars="200"/>
        <w:rPr>
          <w:rFonts w:hint="eastAsia" w:ascii="宋体" w:hAnsi="宋体"/>
          <w:b/>
          <w:color w:val="FF0000"/>
          <w:sz w:val="24"/>
          <w:szCs w:val="24"/>
        </w:rPr>
      </w:pPr>
      <w:r>
        <w:rPr>
          <w:rFonts w:hint="eastAsia" w:ascii="宋体" w:hAnsi="宋体"/>
          <w:b/>
          <w:color w:val="FF0000"/>
          <w:sz w:val="24"/>
          <w:szCs w:val="24"/>
        </w:rPr>
        <w:t>2、供应商须确保响应文件中提供的电子邮箱准确无误，否则由此造成的后果由供应商自行承担。</w:t>
      </w:r>
    </w:p>
    <w:p w14:paraId="74A6DC62">
      <w:pPr>
        <w:pStyle w:val="41"/>
        <w:jc w:val="center"/>
        <w:outlineLvl w:val="0"/>
        <w:rPr>
          <w:rFonts w:hint="eastAsia"/>
        </w:rPr>
      </w:pPr>
      <w:r>
        <w:rPr>
          <w:rFonts w:hint="eastAsia"/>
        </w:rPr>
        <w:br w:type="page"/>
      </w:r>
      <w:bookmarkStart w:id="26" w:name="_Toc18157"/>
      <w:bookmarkStart w:id="27" w:name="_Toc25887"/>
      <w:bookmarkStart w:id="28" w:name="_Toc15429"/>
      <w:r>
        <w:rPr>
          <w:rFonts w:hint="eastAsia" w:ascii="宋体" w:hAnsi="宋体" w:eastAsia="宋体"/>
        </w:rPr>
        <w:t>八、各类资质证书及其他重要资料</w:t>
      </w:r>
      <w:bookmarkEnd w:id="26"/>
      <w:bookmarkEnd w:id="27"/>
      <w:bookmarkEnd w:id="28"/>
    </w:p>
    <w:p w14:paraId="11B17E49">
      <w:pPr>
        <w:spacing w:line="540" w:lineRule="exact"/>
        <w:ind w:firstLine="562" w:firstLineChars="200"/>
        <w:rPr>
          <w:rFonts w:hint="eastAsia" w:ascii="宋体" w:hAnsi="宋体"/>
          <w:b/>
          <w:sz w:val="28"/>
          <w:szCs w:val="28"/>
        </w:rPr>
      </w:pPr>
      <w:r>
        <w:rPr>
          <w:rFonts w:hint="eastAsia" w:ascii="宋体" w:hAnsi="宋体"/>
          <w:b/>
          <w:sz w:val="28"/>
          <w:szCs w:val="28"/>
        </w:rPr>
        <w:t>（一）响应文件中供应商的各类</w:t>
      </w:r>
      <w:r>
        <w:rPr>
          <w:rFonts w:hint="eastAsia" w:ascii="宋体" w:hAnsi="宋体"/>
          <w:b/>
          <w:bCs/>
          <w:sz w:val="28"/>
          <w:szCs w:val="28"/>
        </w:rPr>
        <w:t>资质证书及其他重要资料</w:t>
      </w:r>
    </w:p>
    <w:p w14:paraId="5D137FD0">
      <w:pPr>
        <w:spacing w:line="540" w:lineRule="exact"/>
        <w:ind w:firstLine="560" w:firstLineChars="200"/>
        <w:rPr>
          <w:rFonts w:hint="eastAsia" w:ascii="宋体" w:hAnsi="宋体"/>
          <w:sz w:val="28"/>
          <w:szCs w:val="28"/>
        </w:rPr>
      </w:pPr>
      <w:r>
        <w:rPr>
          <w:rFonts w:hint="eastAsia" w:ascii="宋体" w:hAnsi="宋体"/>
          <w:sz w:val="28"/>
          <w:szCs w:val="28"/>
        </w:rPr>
        <w:t>******</w:t>
      </w:r>
    </w:p>
    <w:p w14:paraId="5FC29C4A">
      <w:pPr>
        <w:spacing w:line="540" w:lineRule="exact"/>
        <w:ind w:firstLine="562" w:firstLineChars="200"/>
        <w:rPr>
          <w:rFonts w:hint="eastAsia" w:ascii="宋体" w:hAnsi="宋体"/>
          <w:b/>
          <w:sz w:val="28"/>
          <w:szCs w:val="28"/>
        </w:rPr>
      </w:pPr>
      <w:r>
        <w:rPr>
          <w:rFonts w:hint="eastAsia" w:ascii="宋体" w:hAnsi="宋体"/>
          <w:b/>
          <w:sz w:val="28"/>
          <w:szCs w:val="28"/>
        </w:rPr>
        <w:t>（二）响应文件中其他资料</w:t>
      </w:r>
    </w:p>
    <w:p w14:paraId="282048C9">
      <w:pPr>
        <w:spacing w:line="540" w:lineRule="exact"/>
        <w:ind w:firstLine="560" w:firstLineChars="200"/>
        <w:rPr>
          <w:rFonts w:hint="eastAsia" w:ascii="宋体" w:hAnsi="宋体"/>
          <w:sz w:val="28"/>
          <w:szCs w:val="28"/>
        </w:rPr>
      </w:pPr>
      <w:r>
        <w:rPr>
          <w:rFonts w:hint="eastAsia" w:ascii="宋体" w:hAnsi="宋体"/>
          <w:sz w:val="28"/>
          <w:szCs w:val="28"/>
        </w:rPr>
        <w:t>******</w:t>
      </w:r>
    </w:p>
    <w:p w14:paraId="4A9251AC">
      <w:pPr>
        <w:spacing w:line="420" w:lineRule="exact"/>
        <w:ind w:firstLine="562" w:firstLineChars="200"/>
        <w:rPr>
          <w:rFonts w:hint="eastAsia" w:ascii="宋体" w:hAnsi="宋体"/>
          <w:b/>
          <w:sz w:val="28"/>
          <w:szCs w:val="28"/>
        </w:rPr>
      </w:pPr>
    </w:p>
    <w:p w14:paraId="48FC8065">
      <w:pPr>
        <w:rPr>
          <w:rFonts w:hint="eastAsia" w:ascii="宋体" w:hAnsi="宋体"/>
          <w:color w:val="000000"/>
          <w:sz w:val="28"/>
          <w:szCs w:val="28"/>
        </w:rPr>
      </w:pPr>
    </w:p>
    <w:p w14:paraId="337FF009">
      <w:pPr>
        <w:pStyle w:val="41"/>
        <w:rPr>
          <w:rFonts w:hint="eastAsia" w:ascii="宋体" w:hAnsi="宋体"/>
          <w:color w:val="000000"/>
          <w:sz w:val="28"/>
          <w:szCs w:val="28"/>
        </w:rPr>
      </w:pPr>
    </w:p>
    <w:p w14:paraId="2CFA2F3D">
      <w:pPr>
        <w:rPr>
          <w:rFonts w:hint="eastAsia" w:ascii="宋体" w:hAnsi="宋体"/>
          <w:color w:val="000000"/>
          <w:sz w:val="28"/>
          <w:szCs w:val="28"/>
        </w:rPr>
      </w:pPr>
    </w:p>
    <w:p w14:paraId="55AF3DDF">
      <w:pPr>
        <w:pStyle w:val="41"/>
        <w:rPr>
          <w:rFonts w:hint="eastAsia" w:ascii="宋体" w:hAnsi="宋体"/>
          <w:color w:val="000000"/>
          <w:sz w:val="28"/>
          <w:szCs w:val="28"/>
        </w:rPr>
      </w:pPr>
    </w:p>
    <w:p w14:paraId="29909804">
      <w:pPr>
        <w:rPr>
          <w:rFonts w:hint="eastAsia" w:ascii="宋体" w:hAnsi="宋体"/>
          <w:color w:val="000000"/>
          <w:sz w:val="28"/>
          <w:szCs w:val="28"/>
        </w:rPr>
      </w:pPr>
    </w:p>
    <w:p w14:paraId="6A1674D5">
      <w:pPr>
        <w:pStyle w:val="41"/>
        <w:rPr>
          <w:rFonts w:hint="eastAsia" w:ascii="宋体" w:hAnsi="宋体"/>
          <w:color w:val="000000"/>
          <w:sz w:val="28"/>
          <w:szCs w:val="28"/>
        </w:rPr>
      </w:pPr>
    </w:p>
    <w:p w14:paraId="175C4F0A">
      <w:pPr>
        <w:rPr>
          <w:rFonts w:hint="eastAsia" w:ascii="宋体" w:hAnsi="宋体"/>
          <w:color w:val="000000"/>
          <w:sz w:val="28"/>
          <w:szCs w:val="28"/>
        </w:rPr>
      </w:pPr>
    </w:p>
    <w:p w14:paraId="6969BFA3">
      <w:pPr>
        <w:pStyle w:val="41"/>
        <w:rPr>
          <w:rFonts w:hint="eastAsia" w:ascii="宋体" w:hAnsi="宋体"/>
          <w:color w:val="000000"/>
          <w:sz w:val="28"/>
          <w:szCs w:val="28"/>
        </w:rPr>
      </w:pPr>
    </w:p>
    <w:p w14:paraId="72CDF504">
      <w:pPr>
        <w:rPr>
          <w:rFonts w:hint="eastAsia" w:ascii="宋体" w:hAnsi="宋体"/>
          <w:color w:val="000000"/>
          <w:sz w:val="28"/>
          <w:szCs w:val="28"/>
        </w:rPr>
      </w:pPr>
    </w:p>
    <w:p w14:paraId="159F9C63">
      <w:pPr>
        <w:pStyle w:val="41"/>
        <w:rPr>
          <w:rFonts w:hint="eastAsia"/>
        </w:rPr>
      </w:pPr>
    </w:p>
    <w:p w14:paraId="34AB5D67">
      <w:pPr>
        <w:pStyle w:val="41"/>
        <w:rPr>
          <w:rFonts w:hint="eastAsia" w:ascii="宋体" w:hAnsi="宋体"/>
          <w:color w:val="000000"/>
          <w:sz w:val="28"/>
          <w:szCs w:val="28"/>
        </w:rPr>
      </w:pPr>
    </w:p>
    <w:p w14:paraId="581186D7">
      <w:pPr>
        <w:rPr>
          <w:rFonts w:hint="eastAsia" w:ascii="宋体" w:hAnsi="宋体"/>
          <w:color w:val="000000"/>
          <w:sz w:val="28"/>
          <w:szCs w:val="28"/>
        </w:rPr>
      </w:pPr>
    </w:p>
    <w:p w14:paraId="533F4DB8">
      <w:pPr>
        <w:pStyle w:val="41"/>
        <w:rPr>
          <w:rFonts w:hint="eastAsia" w:ascii="宋体" w:hAnsi="宋体"/>
          <w:color w:val="000000"/>
          <w:sz w:val="28"/>
          <w:szCs w:val="28"/>
        </w:rPr>
      </w:pPr>
    </w:p>
    <w:p w14:paraId="1FADFE1D">
      <w:pPr>
        <w:rPr>
          <w:rFonts w:hint="eastAsia" w:ascii="宋体" w:hAnsi="宋体"/>
          <w:color w:val="000000"/>
          <w:sz w:val="28"/>
          <w:szCs w:val="28"/>
        </w:rPr>
      </w:pPr>
    </w:p>
    <w:p w14:paraId="41F66529">
      <w:pPr>
        <w:pStyle w:val="41"/>
        <w:rPr>
          <w:rFonts w:hint="eastAsia"/>
        </w:rPr>
      </w:pPr>
    </w:p>
    <w:p w14:paraId="0ACF62A9">
      <w:pPr>
        <w:pStyle w:val="41"/>
        <w:rPr>
          <w:rFonts w:hint="eastAsia" w:ascii="宋体" w:hAnsi="宋体"/>
          <w:color w:val="000000"/>
          <w:sz w:val="28"/>
          <w:szCs w:val="28"/>
        </w:rPr>
      </w:pPr>
    </w:p>
    <w:p w14:paraId="53734DF4">
      <w:pPr>
        <w:pStyle w:val="18"/>
        <w:numPr>
          <w:ilvl w:val="0"/>
          <w:numId w:val="0"/>
        </w:numPr>
        <w:jc w:val="center"/>
        <w:rPr>
          <w:rFonts w:hint="eastAsia" w:ascii="宋体" w:hAnsi="宋体" w:eastAsia="宋体"/>
          <w:b/>
          <w:bCs/>
          <w:sz w:val="32"/>
          <w:szCs w:val="32"/>
        </w:rPr>
      </w:pPr>
      <w:bookmarkStart w:id="29" w:name="_Toc22412"/>
      <w:r>
        <w:rPr>
          <w:rFonts w:hint="eastAsia" w:ascii="宋体" w:hAnsi="宋体" w:eastAsia="宋体"/>
          <w:b/>
          <w:bCs/>
          <w:sz w:val="32"/>
          <w:szCs w:val="32"/>
        </w:rPr>
        <w:t>第七章  评审</w:t>
      </w:r>
      <w:bookmarkEnd w:id="29"/>
    </w:p>
    <w:p w14:paraId="0D2881BB">
      <w:pPr>
        <w:spacing w:line="520" w:lineRule="exact"/>
        <w:ind w:left="560" w:hanging="560" w:hangingChars="200"/>
        <w:contextualSpacing/>
        <w:rPr>
          <w:rFonts w:hint="eastAsia" w:ascii="宋体" w:hAnsi="宋体"/>
          <w:sz w:val="28"/>
          <w:szCs w:val="28"/>
        </w:rPr>
      </w:pPr>
      <w:r>
        <w:rPr>
          <w:rFonts w:hint="eastAsia" w:ascii="宋体" w:hAnsi="宋体"/>
          <w:sz w:val="28"/>
          <w:szCs w:val="28"/>
        </w:rPr>
        <w:t>1、</w:t>
      </w:r>
      <w:r>
        <w:rPr>
          <w:rFonts w:hint="eastAsia" w:ascii="宋体" w:hAnsi="宋体"/>
          <w:spacing w:val="-4"/>
          <w:sz w:val="28"/>
          <w:szCs w:val="28"/>
        </w:rPr>
        <w:t>采购代理机构将在采购文件规定的时间和地点组织活动。</w:t>
      </w:r>
    </w:p>
    <w:p w14:paraId="460A2B50">
      <w:pPr>
        <w:spacing w:line="520" w:lineRule="exact"/>
        <w:ind w:left="544" w:hanging="544" w:hangingChars="200"/>
        <w:contextualSpacing/>
        <w:rPr>
          <w:rFonts w:hint="eastAsia" w:ascii="宋体" w:hAnsi="宋体"/>
          <w:spacing w:val="-4"/>
          <w:sz w:val="28"/>
          <w:szCs w:val="28"/>
        </w:rPr>
      </w:pPr>
      <w:r>
        <w:rPr>
          <w:rFonts w:hint="eastAsia" w:ascii="宋体" w:hAnsi="宋体"/>
          <w:spacing w:val="-4"/>
          <w:sz w:val="28"/>
          <w:szCs w:val="28"/>
        </w:rPr>
        <w:t>2、采购小组由为该项目专门组成的3人（含）以上单数组成。</w:t>
      </w:r>
    </w:p>
    <w:p w14:paraId="026086D1">
      <w:pPr>
        <w:spacing w:line="520" w:lineRule="exact"/>
        <w:ind w:left="560" w:hanging="560" w:hangingChars="200"/>
        <w:contextualSpacing/>
        <w:rPr>
          <w:rFonts w:hint="eastAsia" w:ascii="宋体" w:hAnsi="宋体"/>
          <w:sz w:val="28"/>
          <w:szCs w:val="28"/>
        </w:rPr>
      </w:pPr>
      <w:r>
        <w:rPr>
          <w:rFonts w:hint="eastAsia" w:ascii="宋体" w:hAnsi="宋体"/>
          <w:sz w:val="28"/>
          <w:szCs w:val="28"/>
        </w:rPr>
        <w:t>3、评审程序包括响应文件审查、综合评分和推荐成交候选供应商</w:t>
      </w:r>
      <w:r>
        <w:rPr>
          <w:rFonts w:hint="eastAsia" w:ascii="宋体" w:hAnsi="宋体"/>
          <w:color w:val="000000"/>
          <w:sz w:val="28"/>
          <w:szCs w:val="28"/>
        </w:rPr>
        <w:t>或确定成交候选供应商</w:t>
      </w:r>
      <w:r>
        <w:rPr>
          <w:rFonts w:hint="eastAsia" w:ascii="宋体" w:hAnsi="宋体"/>
          <w:sz w:val="28"/>
          <w:szCs w:val="28"/>
        </w:rPr>
        <w:t>等几个步骤。</w:t>
      </w:r>
    </w:p>
    <w:p w14:paraId="6FE83546">
      <w:pPr>
        <w:spacing w:line="540" w:lineRule="exact"/>
        <w:ind w:left="560" w:hanging="560" w:hangingChars="200"/>
        <w:rPr>
          <w:rFonts w:hint="eastAsia" w:ascii="宋体" w:hAnsi="宋体"/>
          <w:color w:val="000000"/>
          <w:sz w:val="28"/>
          <w:szCs w:val="28"/>
        </w:rPr>
      </w:pPr>
      <w:r>
        <w:rPr>
          <w:rFonts w:hint="eastAsia" w:ascii="宋体" w:hAnsi="宋体"/>
          <w:color w:val="000000"/>
          <w:sz w:val="28"/>
          <w:szCs w:val="28"/>
        </w:rPr>
        <w:t>4、评</w:t>
      </w:r>
      <w:r>
        <w:rPr>
          <w:rFonts w:hint="eastAsia" w:ascii="宋体" w:hAnsi="宋体"/>
          <w:sz w:val="28"/>
          <w:szCs w:val="28"/>
        </w:rPr>
        <w:t>审</w:t>
      </w:r>
      <w:r>
        <w:rPr>
          <w:rFonts w:hint="eastAsia" w:ascii="宋体" w:hAnsi="宋体"/>
          <w:color w:val="000000"/>
          <w:sz w:val="28"/>
          <w:szCs w:val="28"/>
        </w:rPr>
        <w:t>方法和评审标准</w:t>
      </w:r>
    </w:p>
    <w:p w14:paraId="24F6B875">
      <w:pPr>
        <w:spacing w:line="540" w:lineRule="exact"/>
        <w:ind w:left="560" w:hanging="560" w:hangingChars="200"/>
        <w:rPr>
          <w:rFonts w:hint="eastAsia" w:ascii="宋体" w:hAnsi="宋体"/>
          <w:color w:val="000000"/>
          <w:sz w:val="28"/>
          <w:szCs w:val="28"/>
        </w:rPr>
      </w:pPr>
      <w:r>
        <w:rPr>
          <w:rFonts w:hint="eastAsia" w:ascii="宋体" w:hAnsi="宋体"/>
          <w:color w:val="000000"/>
          <w:sz w:val="28"/>
          <w:szCs w:val="28"/>
        </w:rPr>
        <w:t>4.1评审方法：本项目采用综合评分法（满分为100分），评审的基本步骤和基本要求如下：</w:t>
      </w:r>
    </w:p>
    <w:p w14:paraId="358F0EAA">
      <w:pPr>
        <w:spacing w:line="520" w:lineRule="exact"/>
        <w:ind w:left="560" w:hanging="560" w:hangingChars="200"/>
        <w:jc w:val="left"/>
        <w:rPr>
          <w:rFonts w:hint="eastAsia" w:ascii="宋体" w:hAnsi="宋体"/>
          <w:sz w:val="28"/>
          <w:szCs w:val="28"/>
        </w:rPr>
      </w:pPr>
      <w:r>
        <w:rPr>
          <w:rFonts w:hint="eastAsia" w:ascii="宋体" w:hAnsi="宋体"/>
          <w:sz w:val="28"/>
          <w:szCs w:val="28"/>
        </w:rPr>
        <w:t>4.1.1</w:t>
      </w:r>
      <w:r>
        <w:rPr>
          <w:rFonts w:hint="eastAsia" w:ascii="宋体" w:hAnsi="宋体"/>
          <w:b/>
          <w:bCs/>
          <w:sz w:val="28"/>
          <w:szCs w:val="28"/>
        </w:rPr>
        <w:t>响应文件审查</w:t>
      </w:r>
      <w:r>
        <w:rPr>
          <w:rFonts w:hint="eastAsia" w:ascii="宋体" w:hAnsi="宋体"/>
          <w:sz w:val="28"/>
          <w:szCs w:val="28"/>
        </w:rPr>
        <w:t>。响应文件审查</w:t>
      </w:r>
      <w:r>
        <w:rPr>
          <w:rFonts w:hint="eastAsia" w:ascii="宋体" w:hAnsi="宋体"/>
          <w:color w:val="000000"/>
          <w:sz w:val="28"/>
          <w:szCs w:val="28"/>
        </w:rPr>
        <w:t>分为资格性审查和符合性审查。</w:t>
      </w:r>
    </w:p>
    <w:p w14:paraId="77EC0429">
      <w:pPr>
        <w:spacing w:line="520" w:lineRule="exact"/>
        <w:ind w:left="560" w:hanging="560" w:hangingChars="200"/>
        <w:jc w:val="left"/>
        <w:rPr>
          <w:rFonts w:hint="eastAsia" w:ascii="宋体" w:hAnsi="宋体"/>
          <w:color w:val="000000"/>
          <w:sz w:val="28"/>
          <w:szCs w:val="28"/>
        </w:rPr>
      </w:pPr>
      <w:r>
        <w:rPr>
          <w:rFonts w:hint="eastAsia" w:ascii="宋体" w:hAnsi="宋体"/>
          <w:color w:val="000000"/>
          <w:sz w:val="28"/>
          <w:szCs w:val="28"/>
        </w:rPr>
        <w:t>4.1.1.1供应商或其响应文件出现下列情形之一时，资格性审查不通过：</w:t>
      </w:r>
    </w:p>
    <w:p w14:paraId="3E0EC7A3">
      <w:pPr>
        <w:spacing w:line="52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（1）未按采购文件要求获取采购文件；</w:t>
      </w:r>
    </w:p>
    <w:p w14:paraId="5BC22CFC">
      <w:pPr>
        <w:spacing w:line="52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（2）未按采购文件要求提供报价函；</w:t>
      </w:r>
    </w:p>
    <w:p w14:paraId="29AAEFD7">
      <w:pPr>
        <w:spacing w:line="52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（3）未按采购文件要求提供营业执照扫描件、税务登记证（若供应商提供了“多证合一”的营业执照，无需另行提供税务登记证）扫描件；</w:t>
      </w:r>
    </w:p>
    <w:p w14:paraId="55E6501B">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（4）不符合采购文件中规定的其他资格条件。</w:t>
      </w:r>
    </w:p>
    <w:p w14:paraId="61DB116C">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4.1.1.2</w:t>
      </w:r>
      <w:r>
        <w:rPr>
          <w:rFonts w:hint="eastAsia" w:ascii="宋体" w:hAnsi="宋体"/>
          <w:sz w:val="28"/>
          <w:szCs w:val="28"/>
        </w:rPr>
        <w:t>通过资格</w:t>
      </w:r>
      <w:r>
        <w:rPr>
          <w:rFonts w:hint="eastAsia" w:ascii="宋体" w:hAnsi="宋体"/>
          <w:color w:val="000000"/>
          <w:sz w:val="28"/>
          <w:szCs w:val="28"/>
        </w:rPr>
        <w:t>性</w:t>
      </w:r>
      <w:r>
        <w:rPr>
          <w:rFonts w:hint="eastAsia" w:ascii="宋体" w:hAnsi="宋体"/>
          <w:sz w:val="28"/>
          <w:szCs w:val="28"/>
        </w:rPr>
        <w:t>审查的合格供应商满足3家时，采购小组</w:t>
      </w:r>
      <w:r>
        <w:rPr>
          <w:rFonts w:hint="eastAsia" w:ascii="宋体" w:hAnsi="宋体"/>
          <w:color w:val="000000"/>
          <w:sz w:val="28"/>
          <w:szCs w:val="28"/>
        </w:rPr>
        <w:t>对通过资格性审查的供应商的响应文件进行符合性审查。</w:t>
      </w:r>
    </w:p>
    <w:p w14:paraId="49359577">
      <w:pPr>
        <w:spacing w:line="52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4.1.1.3供应商或其响应文件出现下列情形之一时，符合性审查不通过：</w:t>
      </w:r>
    </w:p>
    <w:p w14:paraId="4C4E50A1">
      <w:pPr>
        <w:spacing w:line="54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（1）未按采购文件要求提供报价一览表；</w:t>
      </w:r>
    </w:p>
    <w:p w14:paraId="1147D208">
      <w:pPr>
        <w:spacing w:line="54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（2）未对采购文件提出的</w:t>
      </w:r>
      <w:r>
        <w:rPr>
          <w:rFonts w:hint="eastAsia" w:ascii="宋体" w:hAnsi="宋体"/>
          <w:bCs/>
          <w:color w:val="000000"/>
          <w:sz w:val="28"/>
          <w:szCs w:val="28"/>
        </w:rPr>
        <w:t>商务要求及合同条款</w:t>
      </w:r>
      <w:r>
        <w:rPr>
          <w:rFonts w:hint="eastAsia" w:ascii="宋体" w:hAnsi="宋体"/>
          <w:color w:val="000000"/>
          <w:sz w:val="28"/>
          <w:szCs w:val="28"/>
        </w:rPr>
        <w:t>完全响应；</w:t>
      </w:r>
    </w:p>
    <w:p w14:paraId="14C3F6A2">
      <w:pPr>
        <w:spacing w:line="54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（3）对采购文件中用“★”标注的技术参数出现负偏离的（如果采购文件中有“★”标注的技术参数）；</w:t>
      </w:r>
    </w:p>
    <w:p w14:paraId="56517B49">
      <w:pPr>
        <w:spacing w:line="54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（4）响应文件含有采购人不能接受的附加条件的；</w:t>
      </w:r>
    </w:p>
    <w:p w14:paraId="4890ADF8">
      <w:pPr>
        <w:spacing w:line="54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（5）供应商或供应商所报服务不符合国家相关强制性要求的；</w:t>
      </w:r>
    </w:p>
    <w:p w14:paraId="2C536EA8">
      <w:pPr>
        <w:spacing w:line="54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（6）法律、法规和采购文件规定的其他无效情形。</w:t>
      </w:r>
    </w:p>
    <w:p w14:paraId="18626A62">
      <w:pPr>
        <w:spacing w:line="540" w:lineRule="exact"/>
        <w:ind w:firstLine="560" w:firstLineChars="200"/>
        <w:contextualSpacing/>
        <w:rPr>
          <w:rFonts w:hint="eastAsia" w:ascii="宋体" w:hAnsi="宋体"/>
          <w:sz w:val="28"/>
          <w:szCs w:val="28"/>
        </w:rPr>
      </w:pPr>
      <w:r>
        <w:rPr>
          <w:rFonts w:hint="eastAsia" w:ascii="宋体" w:hAnsi="宋体"/>
          <w:sz w:val="28"/>
          <w:szCs w:val="28"/>
        </w:rPr>
        <w:t>4.1.1.4未通过符合性审查的供应商，不进入后续评审程序。</w:t>
      </w:r>
    </w:p>
    <w:p w14:paraId="252ECB97">
      <w:pPr>
        <w:spacing w:line="540" w:lineRule="exact"/>
        <w:ind w:firstLine="560" w:firstLineChars="200"/>
        <w:contextualSpacing/>
        <w:rPr>
          <w:rFonts w:hint="eastAsia" w:ascii="宋体" w:hAnsi="宋体"/>
          <w:sz w:val="28"/>
          <w:szCs w:val="28"/>
        </w:rPr>
      </w:pPr>
      <w:r>
        <w:rPr>
          <w:rFonts w:hint="eastAsia" w:ascii="宋体" w:hAnsi="宋体"/>
          <w:sz w:val="28"/>
          <w:szCs w:val="28"/>
        </w:rPr>
        <w:t>4.1.1.5采购小组在对响应文件的有效性、完整性和响应程度进行审查，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0215E6F3">
      <w:pPr>
        <w:spacing w:line="540" w:lineRule="exact"/>
        <w:ind w:firstLine="560" w:firstLineChars="200"/>
        <w:contextualSpacing/>
        <w:rPr>
          <w:rFonts w:hint="eastAsia" w:ascii="宋体" w:hAnsi="宋体"/>
          <w:sz w:val="28"/>
          <w:szCs w:val="28"/>
        </w:rPr>
      </w:pPr>
      <w:r>
        <w:rPr>
          <w:rFonts w:hint="eastAsia" w:ascii="宋体" w:hAnsi="宋体"/>
          <w:sz w:val="28"/>
          <w:szCs w:val="28"/>
        </w:rPr>
        <w:t>4.1.1.5.1 采购小组要求供应商澄清、说明或者更正响应文件应当以书面形式（询标）作出。</w:t>
      </w:r>
    </w:p>
    <w:p w14:paraId="4900B026">
      <w:pPr>
        <w:spacing w:line="540" w:lineRule="exact"/>
        <w:ind w:firstLine="544" w:firstLineChars="200"/>
        <w:contextualSpacing/>
        <w:rPr>
          <w:rFonts w:hint="eastAsia" w:ascii="宋体" w:hAnsi="宋体"/>
          <w:spacing w:val="-4"/>
          <w:sz w:val="28"/>
          <w:szCs w:val="28"/>
        </w:rPr>
      </w:pPr>
      <w:r>
        <w:rPr>
          <w:rFonts w:hint="eastAsia" w:ascii="宋体" w:hAnsi="宋体"/>
          <w:spacing w:val="-4"/>
          <w:sz w:val="28"/>
          <w:szCs w:val="28"/>
        </w:rPr>
        <w:t>4.1.2</w:t>
      </w:r>
      <w:r>
        <w:rPr>
          <w:rFonts w:hint="eastAsia" w:ascii="宋体" w:hAnsi="宋体"/>
          <w:b/>
          <w:bCs/>
          <w:spacing w:val="-4"/>
          <w:sz w:val="28"/>
          <w:szCs w:val="28"/>
        </w:rPr>
        <w:t>报价。</w:t>
      </w:r>
      <w:r>
        <w:rPr>
          <w:rFonts w:hint="eastAsia" w:ascii="宋体" w:hAnsi="宋体"/>
          <w:sz w:val="28"/>
          <w:szCs w:val="28"/>
        </w:rPr>
        <w:t>供应商在响应文件中的报价为最终报价，供应商报价一经报出即不可撤回。</w:t>
      </w:r>
    </w:p>
    <w:p w14:paraId="051980D6">
      <w:pPr>
        <w:spacing w:line="540" w:lineRule="exact"/>
        <w:ind w:firstLine="562" w:firstLineChars="200"/>
        <w:contextualSpacing/>
        <w:rPr>
          <w:rFonts w:hint="eastAsia" w:ascii="宋体" w:hAnsi="宋体"/>
          <w:b/>
          <w:bCs/>
          <w:sz w:val="28"/>
          <w:szCs w:val="28"/>
        </w:rPr>
      </w:pPr>
      <w:r>
        <w:rPr>
          <w:rFonts w:hint="eastAsia" w:ascii="宋体" w:hAnsi="宋体"/>
          <w:b/>
          <w:bCs/>
          <w:sz w:val="28"/>
          <w:szCs w:val="28"/>
        </w:rPr>
        <w:t>4.1.3供应商的报价超过预算金额或最高限价的，采购小组将其作为响应文件无效处理。</w:t>
      </w:r>
    </w:p>
    <w:p w14:paraId="214A4C92">
      <w:pPr>
        <w:spacing w:line="540" w:lineRule="exact"/>
        <w:ind w:firstLine="560" w:firstLineChars="200"/>
        <w:contextualSpacing/>
        <w:rPr>
          <w:rFonts w:hint="eastAsia" w:ascii="宋体" w:hAnsi="宋体"/>
          <w:sz w:val="28"/>
          <w:szCs w:val="28"/>
        </w:rPr>
      </w:pPr>
      <w:r>
        <w:rPr>
          <w:rFonts w:hint="eastAsia" w:ascii="宋体" w:hAnsi="宋体"/>
          <w:sz w:val="28"/>
          <w:szCs w:val="28"/>
        </w:rPr>
        <w:t>4.1.4</w:t>
      </w:r>
      <w:r>
        <w:rPr>
          <w:rFonts w:hint="eastAsia" w:ascii="宋体" w:hAnsi="宋体"/>
          <w:b/>
          <w:bCs/>
          <w:sz w:val="28"/>
          <w:szCs w:val="28"/>
        </w:rPr>
        <w:t>综合评分。</w:t>
      </w:r>
      <w:r>
        <w:rPr>
          <w:rFonts w:hint="eastAsia" w:ascii="宋体" w:hAnsi="宋体"/>
          <w:sz w:val="28"/>
          <w:szCs w:val="28"/>
        </w:rPr>
        <w:t>采购小组采用综合评分</w:t>
      </w:r>
      <w:r>
        <w:rPr>
          <w:rFonts w:hint="eastAsia" w:ascii="宋体" w:hAnsi="宋体"/>
          <w:color w:val="000000"/>
          <w:sz w:val="28"/>
          <w:szCs w:val="28"/>
        </w:rPr>
        <w:t>法</w:t>
      </w:r>
      <w:r>
        <w:rPr>
          <w:rFonts w:hint="eastAsia" w:ascii="宋体" w:hAnsi="宋体"/>
          <w:sz w:val="28"/>
          <w:szCs w:val="28"/>
        </w:rPr>
        <w:t>对资审通过的供应商的响应文件和报价进行综合评分。评审时，采购小组各成员应当独立对每个有效响应的文件进行评价、打分，然后汇总每个供应商每项评分因素的得分，评审的基本步骤和基本要求如下</w:t>
      </w:r>
      <w:r>
        <w:rPr>
          <w:rFonts w:hint="eastAsia" w:ascii="宋体" w:hAnsi="宋体"/>
          <w:b/>
          <w:color w:val="FF0000"/>
          <w:sz w:val="28"/>
          <w:szCs w:val="28"/>
        </w:rPr>
        <w:t>（满分</w:t>
      </w:r>
      <w:r>
        <w:rPr>
          <w:rFonts w:hint="eastAsia" w:ascii="宋体" w:hAnsi="宋体"/>
          <w:b/>
          <w:color w:val="FF0000"/>
          <w:sz w:val="28"/>
          <w:szCs w:val="28"/>
          <w:lang w:val="en-US" w:eastAsia="zh-CN"/>
        </w:rPr>
        <w:t>100</w:t>
      </w:r>
      <w:r>
        <w:rPr>
          <w:rFonts w:hint="eastAsia" w:ascii="宋体" w:hAnsi="宋体"/>
          <w:b/>
          <w:color w:val="FF0000"/>
          <w:sz w:val="28"/>
          <w:szCs w:val="28"/>
        </w:rPr>
        <w:t>分）：</w:t>
      </w:r>
    </w:p>
    <w:tbl>
      <w:tblPr>
        <w:tblStyle w:val="233"/>
        <w:tblW w:w="5007"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635"/>
        <w:gridCol w:w="919"/>
        <w:gridCol w:w="774"/>
        <w:gridCol w:w="7614"/>
      </w:tblGrid>
      <w:tr w14:paraId="3ADFA0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319" w:type="dxa"/>
            <w:vAlign w:val="center"/>
          </w:tcPr>
          <w:p w14:paraId="24BD155E">
            <w:pPr>
              <w:keepNext w:val="0"/>
              <w:keepLines w:val="0"/>
              <w:suppressLineNumbers w:val="0"/>
              <w:spacing w:before="0" w:beforeAutospacing="0" w:after="0" w:afterAutospacing="0"/>
              <w:ind w:left="0" w:right="0"/>
              <w:jc w:val="center"/>
              <w:rPr>
                <w:rFonts w:hint="eastAsia" w:ascii="宋体" w:hAnsi="宋体" w:eastAsia="宋体"/>
                <w:b/>
                <w:bCs/>
                <w:sz w:val="24"/>
                <w:szCs w:val="24"/>
              </w:rPr>
            </w:pPr>
            <w:r>
              <w:rPr>
                <w:rFonts w:hint="eastAsia" w:ascii="宋体" w:hAnsi="宋体" w:eastAsia="宋体"/>
                <w:b/>
                <w:bCs/>
                <w:sz w:val="24"/>
                <w:szCs w:val="24"/>
              </w:rPr>
              <w:t>序号</w:t>
            </w:r>
          </w:p>
        </w:tc>
        <w:tc>
          <w:tcPr>
            <w:tcW w:w="462" w:type="dxa"/>
            <w:vAlign w:val="center"/>
          </w:tcPr>
          <w:p w14:paraId="3846B86B">
            <w:pPr>
              <w:keepNext w:val="0"/>
              <w:keepLines w:val="0"/>
              <w:suppressLineNumbers w:val="0"/>
              <w:spacing w:before="0" w:beforeAutospacing="0" w:after="0" w:afterAutospacing="0"/>
              <w:ind w:left="0" w:right="0"/>
              <w:jc w:val="center"/>
              <w:rPr>
                <w:rFonts w:hint="eastAsia" w:ascii="宋体" w:hAnsi="宋体" w:eastAsia="宋体"/>
                <w:b/>
                <w:bCs/>
                <w:sz w:val="24"/>
                <w:szCs w:val="24"/>
              </w:rPr>
            </w:pPr>
            <w:r>
              <w:rPr>
                <w:rFonts w:hint="eastAsia" w:ascii="宋体" w:hAnsi="宋体" w:eastAsia="宋体"/>
                <w:b/>
                <w:bCs/>
                <w:sz w:val="24"/>
                <w:szCs w:val="24"/>
              </w:rPr>
              <w:t>评分</w:t>
            </w:r>
          </w:p>
          <w:p w14:paraId="3B0DB05A">
            <w:pPr>
              <w:keepNext w:val="0"/>
              <w:keepLines w:val="0"/>
              <w:suppressLineNumbers w:val="0"/>
              <w:spacing w:before="0" w:beforeAutospacing="0" w:after="0" w:afterAutospacing="0"/>
              <w:ind w:left="0" w:right="0"/>
              <w:jc w:val="center"/>
              <w:rPr>
                <w:rFonts w:hint="eastAsia" w:ascii="宋体" w:hAnsi="宋体" w:eastAsia="宋体"/>
                <w:b/>
                <w:bCs/>
                <w:sz w:val="24"/>
                <w:szCs w:val="24"/>
              </w:rPr>
            </w:pPr>
            <w:r>
              <w:rPr>
                <w:rFonts w:hint="eastAsia" w:ascii="宋体" w:hAnsi="宋体" w:eastAsia="宋体"/>
                <w:b/>
                <w:bCs/>
                <w:sz w:val="24"/>
                <w:szCs w:val="24"/>
              </w:rPr>
              <w:t>项目</w:t>
            </w:r>
          </w:p>
        </w:tc>
        <w:tc>
          <w:tcPr>
            <w:tcW w:w="389" w:type="dxa"/>
            <w:vAlign w:val="center"/>
          </w:tcPr>
          <w:p w14:paraId="70B4E0EE">
            <w:pPr>
              <w:keepNext w:val="0"/>
              <w:keepLines w:val="0"/>
              <w:suppressLineNumbers w:val="0"/>
              <w:spacing w:before="0" w:beforeAutospacing="0" w:after="0" w:afterAutospacing="0"/>
              <w:ind w:left="0" w:right="0"/>
              <w:jc w:val="center"/>
              <w:rPr>
                <w:rFonts w:hint="eastAsia" w:ascii="宋体" w:hAnsi="宋体" w:eastAsia="宋体"/>
                <w:b/>
                <w:bCs/>
                <w:sz w:val="24"/>
                <w:szCs w:val="24"/>
              </w:rPr>
            </w:pPr>
            <w:r>
              <w:rPr>
                <w:rFonts w:hint="eastAsia" w:ascii="宋体" w:hAnsi="宋体" w:eastAsia="宋体"/>
                <w:b/>
                <w:bCs/>
                <w:sz w:val="24"/>
                <w:szCs w:val="24"/>
              </w:rPr>
              <w:t>满分值</w:t>
            </w:r>
          </w:p>
        </w:tc>
        <w:tc>
          <w:tcPr>
            <w:tcW w:w="3827" w:type="dxa"/>
            <w:vAlign w:val="center"/>
          </w:tcPr>
          <w:p w14:paraId="3D593900">
            <w:pPr>
              <w:keepNext w:val="0"/>
              <w:keepLines w:val="0"/>
              <w:suppressLineNumbers w:val="0"/>
              <w:spacing w:before="0" w:beforeAutospacing="0" w:after="0" w:afterAutospacing="0"/>
              <w:ind w:left="0" w:right="0"/>
              <w:jc w:val="center"/>
              <w:rPr>
                <w:rFonts w:hint="eastAsia" w:ascii="宋体" w:hAnsi="宋体" w:eastAsia="宋体"/>
                <w:b/>
                <w:bCs/>
                <w:sz w:val="24"/>
                <w:szCs w:val="24"/>
              </w:rPr>
            </w:pPr>
            <w:r>
              <w:rPr>
                <w:rFonts w:hint="eastAsia" w:ascii="宋体" w:hAnsi="宋体" w:eastAsia="宋体"/>
                <w:b/>
                <w:bCs/>
                <w:sz w:val="24"/>
                <w:szCs w:val="24"/>
              </w:rPr>
              <w:t>评分内容及标准</w:t>
            </w:r>
          </w:p>
        </w:tc>
      </w:tr>
      <w:tr w14:paraId="7D39BA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319" w:type="dxa"/>
            <w:vAlign w:val="center"/>
          </w:tcPr>
          <w:p w14:paraId="10D11F08">
            <w:pPr>
              <w:keepNext w:val="0"/>
              <w:keepLines w:val="0"/>
              <w:suppressLineNumbers w:val="0"/>
              <w:spacing w:before="0" w:beforeAutospacing="0" w:after="0" w:afterAutospacing="0"/>
              <w:ind w:left="0" w:right="0"/>
              <w:jc w:val="center"/>
              <w:rPr>
                <w:rFonts w:hint="eastAsia" w:ascii="宋体" w:hAnsi="宋体" w:eastAsia="宋体"/>
                <w:sz w:val="24"/>
                <w:szCs w:val="24"/>
              </w:rPr>
            </w:pPr>
            <w:r>
              <w:rPr>
                <w:rFonts w:hint="eastAsia" w:ascii="宋体" w:hAnsi="宋体" w:eastAsia="宋体"/>
                <w:sz w:val="24"/>
                <w:szCs w:val="24"/>
              </w:rPr>
              <w:t>1</w:t>
            </w:r>
          </w:p>
        </w:tc>
        <w:tc>
          <w:tcPr>
            <w:tcW w:w="462" w:type="dxa"/>
            <w:vAlign w:val="center"/>
          </w:tcPr>
          <w:p w14:paraId="7B1D2825">
            <w:pPr>
              <w:keepNext w:val="0"/>
              <w:keepLines w:val="0"/>
              <w:suppressLineNumbers w:val="0"/>
              <w:spacing w:before="0" w:beforeAutospacing="0" w:after="0" w:afterAutospacing="0"/>
              <w:ind w:left="0" w:right="0"/>
              <w:jc w:val="center"/>
              <w:rPr>
                <w:rFonts w:hint="eastAsia" w:ascii="宋体" w:hAnsi="宋体" w:eastAsia="宋体"/>
                <w:sz w:val="24"/>
                <w:szCs w:val="24"/>
              </w:rPr>
            </w:pPr>
            <w:r>
              <w:rPr>
                <w:rFonts w:hint="eastAsia" w:ascii="宋体" w:hAnsi="宋体" w:eastAsia="宋体"/>
                <w:sz w:val="24"/>
                <w:szCs w:val="24"/>
              </w:rPr>
              <w:t>价格分</w:t>
            </w:r>
          </w:p>
        </w:tc>
        <w:tc>
          <w:tcPr>
            <w:tcW w:w="389" w:type="dxa"/>
            <w:vAlign w:val="center"/>
          </w:tcPr>
          <w:p w14:paraId="0B40ED21">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sz w:val="24"/>
                <w:szCs w:val="24"/>
                <w:lang w:val="en-US" w:eastAsia="zh-CN"/>
              </w:rPr>
              <w:t>30</w:t>
            </w:r>
            <w:r>
              <w:rPr>
                <w:rFonts w:hint="eastAsia" w:ascii="宋体" w:hAnsi="宋体" w:eastAsia="宋体"/>
                <w:sz w:val="24"/>
                <w:szCs w:val="24"/>
              </w:rPr>
              <w:t>分</w:t>
            </w:r>
          </w:p>
        </w:tc>
        <w:tc>
          <w:tcPr>
            <w:tcW w:w="3827" w:type="dxa"/>
            <w:vAlign w:val="top"/>
          </w:tcPr>
          <w:p w14:paraId="6AC2416A">
            <w:pPr>
              <w:keepNext w:val="0"/>
              <w:keepLines w:val="0"/>
              <w:suppressLineNumbers w:val="0"/>
              <w:spacing w:before="0" w:beforeAutospacing="0" w:after="0" w:afterAutospacing="0"/>
              <w:ind w:left="0" w:right="0" w:firstLine="240" w:firstLineChars="100"/>
              <w:rPr>
                <w:rFonts w:hint="eastAsia" w:ascii="宋体" w:hAnsi="宋体" w:eastAsia="宋体"/>
                <w:sz w:val="24"/>
                <w:szCs w:val="24"/>
                <w:lang w:val="en-US" w:eastAsia="zh-CN"/>
              </w:rPr>
            </w:pPr>
            <w:r>
              <w:rPr>
                <w:rFonts w:hint="eastAsia" w:ascii="宋体" w:hAnsi="宋体" w:eastAsia="宋体"/>
                <w:sz w:val="24"/>
                <w:szCs w:val="24"/>
                <w:lang w:val="en-US" w:eastAsia="zh-CN"/>
              </w:rPr>
              <w:t>价格分采用低价优先法计算，即满足采购文件要求且报价最低的供应商的价格为基准价,其价格分为满分</w:t>
            </w:r>
            <w:r>
              <w:rPr>
                <w:rFonts w:hint="eastAsia" w:ascii="宋体" w:hAnsi="宋体"/>
                <w:sz w:val="24"/>
                <w:szCs w:val="24"/>
                <w:lang w:val="en-US" w:eastAsia="zh-CN"/>
              </w:rPr>
              <w:t>30</w:t>
            </w:r>
            <w:r>
              <w:rPr>
                <w:rFonts w:hint="eastAsia" w:ascii="宋体" w:hAnsi="宋体" w:eastAsia="宋体"/>
                <w:sz w:val="24"/>
                <w:szCs w:val="24"/>
                <w:lang w:val="en-US" w:eastAsia="zh-CN"/>
              </w:rPr>
              <w:t>分，其他供应商的价格分统一按照下列公式计算：报价得分=(基准价/投标报价)×</w:t>
            </w:r>
            <w:r>
              <w:rPr>
                <w:rFonts w:hint="eastAsia" w:ascii="宋体" w:hAnsi="宋体"/>
                <w:sz w:val="24"/>
                <w:szCs w:val="24"/>
                <w:lang w:val="en-US" w:eastAsia="zh-CN"/>
              </w:rPr>
              <w:t>30</w:t>
            </w:r>
            <w:r>
              <w:rPr>
                <w:rFonts w:hint="eastAsia" w:ascii="宋体" w:hAnsi="宋体" w:eastAsia="宋体"/>
                <w:sz w:val="24"/>
                <w:szCs w:val="24"/>
                <w:lang w:val="en-US" w:eastAsia="zh-CN"/>
              </w:rPr>
              <w:t>%×100（小数点后面保留两位小数，第三位四舍五入）。本项满分</w:t>
            </w:r>
            <w:r>
              <w:rPr>
                <w:rFonts w:hint="eastAsia" w:ascii="宋体" w:hAnsi="宋体"/>
                <w:sz w:val="24"/>
                <w:szCs w:val="24"/>
                <w:lang w:val="en-US" w:eastAsia="zh-CN"/>
              </w:rPr>
              <w:t>30</w:t>
            </w:r>
            <w:r>
              <w:rPr>
                <w:rFonts w:hint="eastAsia" w:ascii="宋体" w:hAnsi="宋体" w:eastAsia="宋体"/>
                <w:sz w:val="24"/>
                <w:szCs w:val="24"/>
                <w:lang w:val="en-US" w:eastAsia="zh-CN"/>
              </w:rPr>
              <w:t>分。</w:t>
            </w:r>
          </w:p>
        </w:tc>
      </w:tr>
      <w:tr w14:paraId="0B8391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3" w:hRule="atLeast"/>
        </w:trPr>
        <w:tc>
          <w:tcPr>
            <w:tcW w:w="319" w:type="dxa"/>
            <w:vAlign w:val="center"/>
          </w:tcPr>
          <w:p w14:paraId="015F9017">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2</w:t>
            </w:r>
          </w:p>
        </w:tc>
        <w:tc>
          <w:tcPr>
            <w:tcW w:w="462" w:type="dxa"/>
            <w:vAlign w:val="center"/>
          </w:tcPr>
          <w:p w14:paraId="28BD9ED4">
            <w:pPr>
              <w:keepNext w:val="0"/>
              <w:keepLines w:val="0"/>
              <w:suppressLineNumbers w:val="0"/>
              <w:spacing w:before="0" w:beforeAutospacing="0" w:after="0" w:afterAutospacing="0"/>
              <w:ind w:left="0" w:right="0"/>
              <w:jc w:val="center"/>
              <w:rPr>
                <w:rFonts w:hint="eastAsia" w:ascii="宋体" w:hAnsi="宋体" w:eastAsia="宋体"/>
                <w:sz w:val="24"/>
                <w:szCs w:val="24"/>
              </w:rPr>
            </w:pPr>
            <w:r>
              <w:rPr>
                <w:rFonts w:hint="eastAsia" w:ascii="宋体" w:hAnsi="宋体" w:eastAsia="宋体"/>
                <w:sz w:val="24"/>
                <w:szCs w:val="24"/>
              </w:rPr>
              <w:t>业绩</w:t>
            </w:r>
          </w:p>
        </w:tc>
        <w:tc>
          <w:tcPr>
            <w:tcW w:w="389" w:type="dxa"/>
            <w:vAlign w:val="center"/>
          </w:tcPr>
          <w:p w14:paraId="7C8E1E6E">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sz w:val="24"/>
                <w:szCs w:val="24"/>
                <w:lang w:val="en-US" w:eastAsia="zh-CN"/>
              </w:rPr>
              <w:t>5</w:t>
            </w:r>
            <w:r>
              <w:rPr>
                <w:rFonts w:hint="eastAsia" w:ascii="宋体" w:hAnsi="宋体" w:eastAsia="宋体"/>
                <w:sz w:val="24"/>
                <w:szCs w:val="24"/>
              </w:rPr>
              <w:t>分</w:t>
            </w:r>
          </w:p>
        </w:tc>
        <w:tc>
          <w:tcPr>
            <w:tcW w:w="3827" w:type="dxa"/>
            <w:vAlign w:val="top"/>
          </w:tcPr>
          <w:p w14:paraId="385DAEF2">
            <w:pPr>
              <w:keepNext w:val="0"/>
              <w:keepLines w:val="0"/>
              <w:suppressLineNumbers w:val="0"/>
              <w:spacing w:before="0" w:beforeAutospacing="0" w:after="0" w:afterAutospacing="0"/>
              <w:ind w:left="0" w:right="0"/>
              <w:rPr>
                <w:rFonts w:hint="eastAsia" w:ascii="宋体" w:hAnsi="宋体" w:eastAsia="宋体"/>
                <w:sz w:val="24"/>
                <w:szCs w:val="24"/>
              </w:rPr>
            </w:pPr>
            <w:r>
              <w:rPr>
                <w:rFonts w:hint="eastAsia" w:ascii="宋体" w:hAnsi="宋体" w:eastAsia="宋体"/>
                <w:sz w:val="24"/>
                <w:szCs w:val="24"/>
              </w:rPr>
              <w:t>自</w:t>
            </w:r>
            <w:r>
              <w:rPr>
                <w:rFonts w:hint="eastAsia" w:ascii="宋体" w:hAnsi="宋体" w:eastAsia="宋体"/>
                <w:sz w:val="24"/>
                <w:szCs w:val="24"/>
                <w:lang w:val="en-US" w:eastAsia="zh-CN"/>
              </w:rPr>
              <w:t>2022</w:t>
            </w:r>
            <w:r>
              <w:rPr>
                <w:rFonts w:hint="eastAsia" w:ascii="宋体" w:hAnsi="宋体" w:eastAsia="宋体"/>
                <w:sz w:val="24"/>
                <w:szCs w:val="24"/>
              </w:rPr>
              <w:t>年</w:t>
            </w:r>
            <w:r>
              <w:rPr>
                <w:rFonts w:hint="eastAsia" w:ascii="宋体" w:hAnsi="宋体" w:eastAsia="宋体"/>
                <w:sz w:val="24"/>
                <w:szCs w:val="24"/>
                <w:lang w:val="en-US" w:eastAsia="zh-CN"/>
              </w:rPr>
              <w:t>1</w:t>
            </w:r>
            <w:r>
              <w:rPr>
                <w:rFonts w:hint="eastAsia" w:ascii="宋体" w:hAnsi="宋体" w:eastAsia="宋体"/>
                <w:sz w:val="24"/>
                <w:szCs w:val="24"/>
              </w:rPr>
              <w:t>月1日(含)以来(以合同签订时间为准，无合</w:t>
            </w:r>
            <w:r>
              <w:rPr>
                <w:rFonts w:hint="eastAsia" w:ascii="宋体" w:hAnsi="宋体" w:eastAsia="宋体"/>
                <w:sz w:val="24"/>
                <w:szCs w:val="24"/>
                <w:lang w:eastAsia="zh-CN"/>
              </w:rPr>
              <w:t>同</w:t>
            </w:r>
            <w:r>
              <w:rPr>
                <w:rFonts w:hint="eastAsia" w:ascii="宋体" w:hAnsi="宋体" w:eastAsia="宋体"/>
                <w:sz w:val="24"/>
                <w:szCs w:val="24"/>
              </w:rPr>
              <w:t>签订时间</w:t>
            </w:r>
            <w:r>
              <w:rPr>
                <w:rFonts w:hint="eastAsia" w:ascii="宋体" w:hAnsi="宋体" w:eastAsia="宋体"/>
                <w:sz w:val="24"/>
                <w:szCs w:val="24"/>
                <w:lang w:val="en-US" w:eastAsia="zh-CN"/>
              </w:rPr>
              <w:t>采购小组</w:t>
            </w:r>
            <w:r>
              <w:rPr>
                <w:rFonts w:hint="eastAsia" w:ascii="宋体" w:hAnsi="宋体" w:eastAsia="宋体"/>
                <w:sz w:val="24"/>
                <w:szCs w:val="24"/>
              </w:rPr>
              <w:t>不予计分)，</w:t>
            </w:r>
            <w:r>
              <w:rPr>
                <w:rFonts w:hint="eastAsia" w:ascii="宋体" w:hAnsi="宋体"/>
                <w:sz w:val="24"/>
                <w:szCs w:val="24"/>
                <w:lang w:val="en-US" w:eastAsia="zh-CN"/>
              </w:rPr>
              <w:t>具有</w:t>
            </w:r>
            <w:r>
              <w:rPr>
                <w:rFonts w:hint="eastAsia" w:ascii="宋体" w:hAnsi="宋体" w:eastAsia="宋体"/>
                <w:sz w:val="24"/>
                <w:szCs w:val="24"/>
                <w:lang w:val="en-US" w:eastAsia="zh-CN"/>
              </w:rPr>
              <w:t>与所投产品一致且符合要求的业绩合同，得</w:t>
            </w:r>
            <w:r>
              <w:rPr>
                <w:rFonts w:hint="eastAsia" w:ascii="宋体" w:hAnsi="宋体"/>
                <w:sz w:val="24"/>
                <w:szCs w:val="24"/>
                <w:lang w:val="en-US" w:eastAsia="zh-CN"/>
              </w:rPr>
              <w:t>2.5</w:t>
            </w:r>
            <w:r>
              <w:rPr>
                <w:rFonts w:hint="eastAsia" w:ascii="宋体" w:hAnsi="宋体" w:eastAsia="宋体"/>
                <w:sz w:val="24"/>
                <w:szCs w:val="24"/>
                <w:lang w:val="en-US" w:eastAsia="zh-CN"/>
              </w:rPr>
              <w:t>分,满分</w:t>
            </w:r>
            <w:r>
              <w:rPr>
                <w:rFonts w:hint="eastAsia" w:ascii="宋体" w:hAnsi="宋体"/>
                <w:sz w:val="24"/>
                <w:szCs w:val="24"/>
                <w:lang w:val="en-US" w:eastAsia="zh-CN"/>
              </w:rPr>
              <w:t>5</w:t>
            </w:r>
            <w:r>
              <w:rPr>
                <w:rFonts w:hint="eastAsia" w:ascii="宋体" w:hAnsi="宋体" w:eastAsia="宋体"/>
                <w:sz w:val="24"/>
                <w:szCs w:val="24"/>
                <w:lang w:val="en-US" w:eastAsia="zh-CN"/>
              </w:rPr>
              <w:t>分。</w:t>
            </w:r>
          </w:p>
          <w:p w14:paraId="1B78A445">
            <w:pPr>
              <w:keepNext w:val="0"/>
              <w:keepLines w:val="0"/>
              <w:suppressLineNumbers w:val="0"/>
              <w:spacing w:before="0" w:beforeAutospacing="0" w:after="0" w:afterAutospacing="0"/>
              <w:ind w:left="0" w:right="0"/>
              <w:rPr>
                <w:rFonts w:hint="eastAsia" w:ascii="宋体" w:hAnsi="宋体" w:eastAsia="宋体"/>
                <w:color w:val="FF0000"/>
                <w:sz w:val="24"/>
                <w:szCs w:val="24"/>
              </w:rPr>
            </w:pPr>
            <w:r>
              <w:rPr>
                <w:rFonts w:hint="eastAsia" w:ascii="宋体" w:hAnsi="宋体" w:eastAsia="宋体"/>
                <w:color w:val="FF0000"/>
                <w:sz w:val="24"/>
                <w:szCs w:val="24"/>
              </w:rPr>
              <w:t>注：</w:t>
            </w:r>
          </w:p>
          <w:p w14:paraId="1113AC8F">
            <w:pPr>
              <w:keepNext w:val="0"/>
              <w:keepLines w:val="0"/>
              <w:suppressLineNumbers w:val="0"/>
              <w:spacing w:before="0" w:beforeAutospacing="0" w:after="0" w:afterAutospacing="0"/>
              <w:ind w:left="0" w:right="0"/>
              <w:rPr>
                <w:rFonts w:hint="default" w:ascii="宋体" w:hAnsi="宋体" w:eastAsia="宋体"/>
                <w:color w:val="FF0000"/>
                <w:sz w:val="24"/>
                <w:szCs w:val="24"/>
                <w:lang w:val="en-US" w:eastAsia="zh-CN"/>
              </w:rPr>
            </w:pPr>
            <w:r>
              <w:rPr>
                <w:rFonts w:hint="eastAsia" w:ascii="宋体" w:hAnsi="宋体" w:eastAsia="宋体"/>
                <w:color w:val="FF0000"/>
                <w:sz w:val="24"/>
                <w:szCs w:val="24"/>
              </w:rPr>
              <w:t>(1)业绩合同甲方须为医疗机构</w:t>
            </w:r>
            <w:r>
              <w:rPr>
                <w:rFonts w:hint="eastAsia" w:ascii="宋体" w:hAnsi="宋体"/>
                <w:color w:val="FF0000"/>
                <w:sz w:val="24"/>
                <w:szCs w:val="24"/>
                <w:lang w:eastAsia="zh-CN"/>
              </w:rPr>
              <w:t>，</w:t>
            </w:r>
            <w:r>
              <w:rPr>
                <w:rFonts w:hint="eastAsia" w:ascii="宋体" w:hAnsi="宋体"/>
                <w:color w:val="FF0000"/>
                <w:sz w:val="24"/>
                <w:szCs w:val="24"/>
                <w:lang w:val="en-US" w:eastAsia="zh-CN"/>
              </w:rPr>
              <w:t>乙方不作限制。</w:t>
            </w:r>
          </w:p>
          <w:p w14:paraId="7138BF5E">
            <w:pPr>
              <w:keepNext w:val="0"/>
              <w:keepLines w:val="0"/>
              <w:suppressLineNumbers w:val="0"/>
              <w:spacing w:before="0" w:beforeAutospacing="0" w:after="0" w:afterAutospacing="0"/>
              <w:ind w:left="0" w:right="0"/>
              <w:rPr>
                <w:rFonts w:hint="eastAsia" w:ascii="宋体" w:hAnsi="宋体" w:eastAsia="宋体"/>
                <w:color w:val="FF0000"/>
                <w:sz w:val="24"/>
                <w:szCs w:val="24"/>
              </w:rPr>
            </w:pPr>
            <w:r>
              <w:rPr>
                <w:rFonts w:hint="eastAsia" w:ascii="宋体" w:hAnsi="宋体" w:eastAsia="宋体"/>
                <w:color w:val="FF0000"/>
                <w:sz w:val="24"/>
                <w:szCs w:val="24"/>
              </w:rPr>
              <w:t>(2)</w:t>
            </w:r>
            <w:r>
              <w:rPr>
                <w:rFonts w:hint="eastAsia" w:ascii="宋体" w:hAnsi="宋体" w:eastAsia="宋体"/>
                <w:color w:val="FF0000"/>
                <w:sz w:val="24"/>
                <w:szCs w:val="24"/>
                <w:lang w:val="en-US" w:eastAsia="zh-CN"/>
              </w:rPr>
              <w:t>响应文件</w:t>
            </w:r>
            <w:r>
              <w:rPr>
                <w:rFonts w:hint="eastAsia" w:ascii="宋体" w:hAnsi="宋体" w:eastAsia="宋体"/>
                <w:color w:val="FF0000"/>
                <w:sz w:val="24"/>
                <w:szCs w:val="24"/>
              </w:rPr>
              <w:t>中须提供合同</w:t>
            </w:r>
            <w:r>
              <w:rPr>
                <w:rFonts w:hint="eastAsia" w:ascii="宋体" w:hAnsi="宋体" w:eastAsia="宋体"/>
                <w:color w:val="FF0000"/>
                <w:sz w:val="24"/>
                <w:szCs w:val="24"/>
                <w:lang w:val="en-US" w:eastAsia="zh-CN"/>
              </w:rPr>
              <w:t>原件</w:t>
            </w:r>
            <w:r>
              <w:rPr>
                <w:rFonts w:hint="eastAsia" w:ascii="宋体" w:hAnsi="宋体" w:eastAsia="宋体"/>
                <w:color w:val="FF0000"/>
                <w:sz w:val="24"/>
                <w:szCs w:val="24"/>
              </w:rPr>
              <w:t>扫描件</w:t>
            </w:r>
            <w:r>
              <w:rPr>
                <w:rFonts w:hint="eastAsia" w:ascii="宋体" w:hAnsi="宋体" w:eastAsia="宋体"/>
                <w:color w:val="FF0000"/>
                <w:sz w:val="24"/>
                <w:szCs w:val="24"/>
                <w:lang w:val="en-US" w:eastAsia="zh-CN"/>
              </w:rPr>
              <w:t>,</w:t>
            </w:r>
            <w:r>
              <w:rPr>
                <w:rFonts w:hint="eastAsia" w:ascii="宋体" w:hAnsi="宋体" w:eastAsia="宋体"/>
                <w:color w:val="FF0000"/>
                <w:sz w:val="24"/>
                <w:szCs w:val="24"/>
              </w:rPr>
              <w:t>须含合同甲方公章，公章名称与合同甲方名称一致，且符合以上要求，否则</w:t>
            </w:r>
            <w:r>
              <w:rPr>
                <w:rFonts w:hint="eastAsia" w:ascii="宋体" w:hAnsi="宋体" w:eastAsia="宋体"/>
                <w:color w:val="FF0000"/>
                <w:sz w:val="24"/>
                <w:szCs w:val="24"/>
                <w:lang w:val="en-US" w:eastAsia="zh-CN"/>
              </w:rPr>
              <w:t>采购小组</w:t>
            </w:r>
            <w:r>
              <w:rPr>
                <w:rFonts w:hint="eastAsia" w:ascii="宋体" w:hAnsi="宋体" w:eastAsia="宋体"/>
                <w:color w:val="FF0000"/>
                <w:sz w:val="24"/>
                <w:szCs w:val="24"/>
              </w:rPr>
              <w:t>不予计分。</w:t>
            </w:r>
          </w:p>
          <w:p w14:paraId="4BE4DC47">
            <w:pPr>
              <w:keepNext w:val="0"/>
              <w:keepLines w:val="0"/>
              <w:suppressLineNumbers w:val="0"/>
              <w:spacing w:before="0" w:beforeAutospacing="0" w:after="0" w:afterAutospacing="0"/>
              <w:ind w:left="0" w:right="0"/>
              <w:rPr>
                <w:rFonts w:hint="eastAsia" w:ascii="宋体" w:hAnsi="宋体" w:eastAsia="宋体"/>
                <w:color w:val="FF0000"/>
                <w:sz w:val="24"/>
                <w:szCs w:val="24"/>
              </w:rPr>
            </w:pPr>
            <w:r>
              <w:rPr>
                <w:rFonts w:hint="eastAsia" w:ascii="宋体" w:hAnsi="宋体" w:eastAsia="宋体"/>
                <w:color w:val="FF0000"/>
                <w:sz w:val="24"/>
                <w:szCs w:val="24"/>
              </w:rPr>
              <w:t>(</w:t>
            </w:r>
            <w:r>
              <w:rPr>
                <w:rFonts w:hint="eastAsia" w:ascii="宋体" w:hAnsi="宋体" w:eastAsia="宋体"/>
                <w:color w:val="FF0000"/>
                <w:sz w:val="24"/>
                <w:szCs w:val="24"/>
                <w:lang w:val="en-US" w:eastAsia="zh-CN"/>
              </w:rPr>
              <w:t>3</w:t>
            </w:r>
            <w:r>
              <w:rPr>
                <w:rFonts w:hint="eastAsia" w:ascii="宋体" w:hAnsi="宋体" w:eastAsia="宋体"/>
                <w:color w:val="FF0000"/>
                <w:sz w:val="24"/>
                <w:szCs w:val="24"/>
              </w:rPr>
              <w:t>)若业绩合同</w:t>
            </w:r>
            <w:r>
              <w:rPr>
                <w:rFonts w:hint="eastAsia" w:ascii="宋体" w:hAnsi="宋体" w:eastAsia="宋体"/>
                <w:color w:val="FF0000"/>
                <w:sz w:val="24"/>
                <w:szCs w:val="24"/>
                <w:lang w:eastAsia="zh-CN"/>
              </w:rPr>
              <w:t>重复或与投标产品不一致的</w:t>
            </w:r>
            <w:r>
              <w:rPr>
                <w:rFonts w:hint="eastAsia" w:ascii="宋体" w:hAnsi="宋体" w:eastAsia="宋体"/>
                <w:color w:val="FF0000"/>
                <w:sz w:val="24"/>
                <w:szCs w:val="24"/>
              </w:rPr>
              <w:t>，</w:t>
            </w:r>
            <w:r>
              <w:rPr>
                <w:rFonts w:hint="eastAsia" w:ascii="宋体" w:hAnsi="宋体" w:eastAsia="宋体"/>
                <w:color w:val="FF0000"/>
                <w:sz w:val="24"/>
                <w:szCs w:val="24"/>
                <w:lang w:val="en-US" w:eastAsia="zh-CN"/>
              </w:rPr>
              <w:t>采购小组</w:t>
            </w:r>
            <w:r>
              <w:rPr>
                <w:rFonts w:hint="eastAsia" w:ascii="宋体" w:hAnsi="宋体" w:eastAsia="宋体"/>
                <w:color w:val="FF0000"/>
                <w:sz w:val="24"/>
                <w:szCs w:val="24"/>
              </w:rPr>
              <w:t>不予计分。</w:t>
            </w:r>
          </w:p>
        </w:tc>
      </w:tr>
      <w:tr w14:paraId="69528E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319" w:type="dxa"/>
            <w:vAlign w:val="center"/>
          </w:tcPr>
          <w:p w14:paraId="242AACD5">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3</w:t>
            </w:r>
          </w:p>
        </w:tc>
        <w:tc>
          <w:tcPr>
            <w:tcW w:w="462" w:type="dxa"/>
            <w:vAlign w:val="center"/>
          </w:tcPr>
          <w:p w14:paraId="15656FD2">
            <w:pPr>
              <w:keepNext w:val="0"/>
              <w:keepLines w:val="0"/>
              <w:suppressLineNumbers w:val="0"/>
              <w:spacing w:before="0" w:beforeAutospacing="0" w:after="0" w:afterAutospacing="0"/>
              <w:ind w:left="0" w:right="0"/>
              <w:jc w:val="center"/>
              <w:rPr>
                <w:rFonts w:hint="eastAsia" w:ascii="宋体" w:hAnsi="宋体" w:eastAsia="宋体"/>
                <w:sz w:val="24"/>
                <w:szCs w:val="24"/>
              </w:rPr>
            </w:pPr>
            <w:r>
              <w:rPr>
                <w:rFonts w:hint="eastAsia" w:ascii="宋体" w:hAnsi="宋体" w:eastAsia="宋体"/>
                <w:sz w:val="24"/>
                <w:szCs w:val="24"/>
              </w:rPr>
              <w:t>技术指标响应情况</w:t>
            </w:r>
          </w:p>
        </w:tc>
        <w:tc>
          <w:tcPr>
            <w:tcW w:w="389" w:type="dxa"/>
            <w:vAlign w:val="center"/>
          </w:tcPr>
          <w:p w14:paraId="4236F1BB">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sz w:val="24"/>
                <w:szCs w:val="24"/>
                <w:lang w:val="en-US" w:eastAsia="zh-CN"/>
              </w:rPr>
              <w:t>4</w:t>
            </w:r>
            <w:r>
              <w:rPr>
                <w:rFonts w:hint="eastAsia" w:ascii="宋体" w:hAnsi="宋体" w:eastAsia="宋体"/>
                <w:sz w:val="24"/>
                <w:szCs w:val="24"/>
                <w:lang w:val="en-US" w:eastAsia="zh-CN"/>
              </w:rPr>
              <w:t>0</w:t>
            </w:r>
            <w:r>
              <w:rPr>
                <w:rFonts w:hint="eastAsia" w:ascii="宋体" w:hAnsi="宋体" w:eastAsia="宋体"/>
                <w:sz w:val="24"/>
                <w:szCs w:val="24"/>
              </w:rPr>
              <w:t>分</w:t>
            </w:r>
          </w:p>
        </w:tc>
        <w:tc>
          <w:tcPr>
            <w:tcW w:w="3827" w:type="dxa"/>
            <w:vAlign w:val="top"/>
          </w:tcPr>
          <w:p w14:paraId="34C1D192">
            <w:pPr>
              <w:keepNext w:val="0"/>
              <w:keepLines w:val="0"/>
              <w:suppressLineNumbers w:val="0"/>
              <w:spacing w:before="0" w:beforeAutospacing="0" w:after="0" w:afterAutospacing="0"/>
              <w:ind w:left="0" w:right="0"/>
              <w:rPr>
                <w:rFonts w:hint="eastAsia" w:ascii="宋体" w:hAnsi="宋体" w:eastAsia="宋体"/>
                <w:sz w:val="24"/>
                <w:szCs w:val="24"/>
                <w:lang w:val="en-US" w:eastAsia="zh-CN"/>
              </w:rPr>
            </w:pPr>
            <w:r>
              <w:rPr>
                <w:rFonts w:hint="eastAsia" w:ascii="宋体" w:hAnsi="宋体" w:eastAsia="宋体"/>
                <w:sz w:val="24"/>
                <w:szCs w:val="24"/>
                <w:lang w:val="en-US" w:eastAsia="zh-CN"/>
              </w:rPr>
              <w:t>1、</w:t>
            </w:r>
            <w:r>
              <w:rPr>
                <w:rFonts w:hint="eastAsia" w:ascii="宋体" w:hAnsi="宋体" w:eastAsia="宋体"/>
                <w:sz w:val="24"/>
                <w:szCs w:val="24"/>
              </w:rPr>
              <w:t>用“█”标注的技术参数的基准分为</w:t>
            </w:r>
            <w:r>
              <w:rPr>
                <w:rFonts w:hint="eastAsia" w:ascii="宋体" w:hAnsi="宋体"/>
                <w:sz w:val="24"/>
                <w:szCs w:val="24"/>
                <w:lang w:val="en-US" w:eastAsia="zh-CN"/>
              </w:rPr>
              <w:t>4</w:t>
            </w:r>
            <w:r>
              <w:rPr>
                <w:rFonts w:hint="eastAsia" w:ascii="宋体" w:hAnsi="宋体" w:eastAsia="宋体"/>
                <w:sz w:val="24"/>
                <w:szCs w:val="24"/>
                <w:lang w:val="en-US" w:eastAsia="zh-CN"/>
              </w:rPr>
              <w:t>0</w:t>
            </w:r>
            <w:r>
              <w:rPr>
                <w:rFonts w:hint="eastAsia" w:ascii="宋体" w:hAnsi="宋体" w:eastAsia="宋体"/>
                <w:sz w:val="24"/>
                <w:szCs w:val="24"/>
              </w:rPr>
              <w:t>分,全部满足得基准分</w:t>
            </w:r>
            <w:r>
              <w:rPr>
                <w:rFonts w:hint="eastAsia" w:ascii="宋体" w:hAnsi="宋体"/>
                <w:sz w:val="24"/>
                <w:szCs w:val="24"/>
                <w:lang w:val="en-US" w:eastAsia="zh-CN"/>
              </w:rPr>
              <w:t>4</w:t>
            </w:r>
            <w:r>
              <w:rPr>
                <w:rFonts w:hint="eastAsia" w:ascii="宋体" w:hAnsi="宋体" w:eastAsia="宋体"/>
                <w:sz w:val="24"/>
                <w:szCs w:val="24"/>
                <w:lang w:val="en-US" w:eastAsia="zh-CN"/>
              </w:rPr>
              <w:t>0</w:t>
            </w:r>
            <w:r>
              <w:rPr>
                <w:rFonts w:hint="eastAsia" w:ascii="宋体" w:hAnsi="宋体" w:eastAsia="宋体"/>
                <w:sz w:val="24"/>
                <w:szCs w:val="24"/>
              </w:rPr>
              <w:t>分,用“█”标注的技术参数若有负偏离，则在基准分基础上扣</w:t>
            </w:r>
            <w:r>
              <w:rPr>
                <w:rFonts w:hint="eastAsia" w:ascii="宋体" w:hAnsi="宋体"/>
                <w:sz w:val="24"/>
                <w:szCs w:val="24"/>
                <w:lang w:val="en-US" w:eastAsia="zh-CN"/>
              </w:rPr>
              <w:t>5</w:t>
            </w:r>
            <w:r>
              <w:rPr>
                <w:rFonts w:hint="eastAsia" w:ascii="宋体" w:hAnsi="宋体" w:eastAsia="宋体"/>
                <w:sz w:val="24"/>
                <w:szCs w:val="24"/>
              </w:rPr>
              <w:t>分/项，扣完为止。本小项满分</w:t>
            </w:r>
            <w:r>
              <w:rPr>
                <w:rFonts w:hint="eastAsia" w:ascii="宋体" w:hAnsi="宋体"/>
                <w:sz w:val="24"/>
                <w:szCs w:val="24"/>
                <w:lang w:val="en-US" w:eastAsia="zh-CN"/>
              </w:rPr>
              <w:t>40</w:t>
            </w:r>
            <w:r>
              <w:rPr>
                <w:rFonts w:hint="eastAsia" w:ascii="宋体" w:hAnsi="宋体" w:eastAsia="宋体"/>
                <w:sz w:val="24"/>
                <w:szCs w:val="24"/>
              </w:rPr>
              <w:t>分。</w:t>
            </w:r>
          </w:p>
          <w:p w14:paraId="6EFEA35F">
            <w:pPr>
              <w:keepNext w:val="0"/>
              <w:keepLines w:val="0"/>
              <w:suppressLineNumbers w:val="0"/>
              <w:spacing w:before="0" w:beforeAutospacing="0" w:after="0" w:afterAutospacing="0"/>
              <w:ind w:left="0" w:right="0"/>
              <w:rPr>
                <w:rFonts w:hint="eastAsia" w:ascii="宋体" w:hAnsi="宋体" w:eastAsia="宋体"/>
                <w:color w:val="FF0000"/>
                <w:sz w:val="24"/>
                <w:szCs w:val="24"/>
                <w:lang w:val="en-US" w:eastAsia="zh-CN"/>
              </w:rPr>
            </w:pPr>
            <w:r>
              <w:rPr>
                <w:rFonts w:hint="eastAsia" w:ascii="宋体" w:hAnsi="宋体" w:eastAsia="宋体"/>
                <w:color w:val="FF0000"/>
                <w:sz w:val="24"/>
                <w:szCs w:val="24"/>
                <w:lang w:val="en-US" w:eastAsia="zh-CN"/>
              </w:rPr>
              <w:t>注：用“</w:t>
            </w:r>
            <w:r>
              <w:rPr>
                <w:rFonts w:hint="eastAsia" w:ascii="宋体" w:hAnsi="宋体" w:eastAsia="宋体"/>
                <w:sz w:val="24"/>
                <w:szCs w:val="24"/>
              </w:rPr>
              <w:t>█</w:t>
            </w:r>
            <w:r>
              <w:rPr>
                <w:rFonts w:hint="eastAsia" w:ascii="宋体" w:hAnsi="宋体" w:eastAsia="宋体"/>
                <w:color w:val="FF0000"/>
                <w:sz w:val="24"/>
                <w:szCs w:val="24"/>
                <w:lang w:val="en-US" w:eastAsia="zh-CN"/>
              </w:rPr>
              <w:t>”标注的技术参数，需在投标文件中提供以下技术证明文件之一（医疗器械注册证或第三方检验报告或产品使用说明书或产品彩页或技术白皮书）予以证明，否则，评委会视为技术参数出现负偏离。</w:t>
            </w:r>
          </w:p>
        </w:tc>
      </w:tr>
      <w:tr w14:paraId="091647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319" w:type="dxa"/>
            <w:vAlign w:val="center"/>
          </w:tcPr>
          <w:p w14:paraId="36E4CCE7">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4</w:t>
            </w:r>
          </w:p>
        </w:tc>
        <w:tc>
          <w:tcPr>
            <w:tcW w:w="462" w:type="dxa"/>
            <w:vAlign w:val="center"/>
          </w:tcPr>
          <w:p w14:paraId="063CD6BF">
            <w:pPr>
              <w:keepNext w:val="0"/>
              <w:keepLines w:val="0"/>
              <w:suppressLineNumbers w:val="0"/>
              <w:spacing w:before="0" w:beforeAutospacing="0" w:after="0" w:afterAutospacing="0"/>
              <w:ind w:left="0" w:right="0"/>
              <w:jc w:val="center"/>
              <w:rPr>
                <w:rFonts w:hint="eastAsia" w:ascii="宋体" w:hAnsi="宋体" w:eastAsia="宋体"/>
                <w:sz w:val="24"/>
                <w:szCs w:val="24"/>
              </w:rPr>
            </w:pPr>
            <w:r>
              <w:rPr>
                <w:rFonts w:hint="eastAsia" w:ascii="宋体" w:hAnsi="宋体" w:eastAsia="宋体"/>
                <w:sz w:val="24"/>
                <w:szCs w:val="24"/>
              </w:rPr>
              <w:t>售后</w:t>
            </w:r>
          </w:p>
          <w:p w14:paraId="58178166">
            <w:pPr>
              <w:keepNext w:val="0"/>
              <w:keepLines w:val="0"/>
              <w:suppressLineNumbers w:val="0"/>
              <w:spacing w:before="0" w:beforeAutospacing="0" w:after="0" w:afterAutospacing="0"/>
              <w:ind w:left="0" w:right="0"/>
              <w:jc w:val="center"/>
              <w:rPr>
                <w:rFonts w:hint="eastAsia" w:ascii="宋体" w:hAnsi="宋体" w:eastAsia="宋体"/>
                <w:sz w:val="24"/>
                <w:szCs w:val="24"/>
              </w:rPr>
            </w:pPr>
            <w:r>
              <w:rPr>
                <w:rFonts w:hint="eastAsia" w:ascii="宋体" w:hAnsi="宋体" w:eastAsia="宋体"/>
                <w:sz w:val="24"/>
                <w:szCs w:val="24"/>
              </w:rPr>
              <w:t>服务</w:t>
            </w:r>
          </w:p>
        </w:tc>
        <w:tc>
          <w:tcPr>
            <w:tcW w:w="389" w:type="dxa"/>
            <w:vAlign w:val="center"/>
          </w:tcPr>
          <w:p w14:paraId="7BA57A5A">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5</w:t>
            </w:r>
            <w:r>
              <w:rPr>
                <w:rFonts w:hint="eastAsia" w:ascii="宋体" w:hAnsi="宋体" w:eastAsia="宋体"/>
                <w:sz w:val="24"/>
                <w:szCs w:val="24"/>
              </w:rPr>
              <w:t>分</w:t>
            </w:r>
          </w:p>
        </w:tc>
        <w:tc>
          <w:tcPr>
            <w:tcW w:w="3827" w:type="dxa"/>
            <w:vAlign w:val="top"/>
          </w:tcPr>
          <w:p w14:paraId="79D81DAC">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根据投标人在质保期内的售后服务方案（包括但不限于回访巡检方案、故障解决措施、培训计划等）进行评分。本项满分</w:t>
            </w:r>
            <w:r>
              <w:rPr>
                <w:rFonts w:hint="eastAsia" w:ascii="宋体" w:hAnsi="宋体" w:cs="宋体"/>
                <w:color w:val="auto"/>
                <w:kern w:val="0"/>
                <w:sz w:val="24"/>
                <w:szCs w:val="24"/>
                <w:lang w:val="en-US" w:eastAsia="zh-CN" w:bidi="ar"/>
              </w:rPr>
              <w:t>5</w:t>
            </w:r>
            <w:r>
              <w:rPr>
                <w:rFonts w:hint="eastAsia" w:ascii="宋体" w:hAnsi="宋体" w:eastAsia="宋体" w:cs="宋体"/>
                <w:color w:val="auto"/>
                <w:kern w:val="0"/>
                <w:sz w:val="24"/>
                <w:szCs w:val="24"/>
                <w:lang w:val="en-US" w:eastAsia="zh-CN" w:bidi="ar"/>
              </w:rPr>
              <w:t>分。</w:t>
            </w:r>
          </w:p>
          <w:p w14:paraId="780C2895">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（1）售后服务方案完整详细、可行性、实用性、针对性强，得</w:t>
            </w:r>
            <w:r>
              <w:rPr>
                <w:rFonts w:hint="eastAsia" w:ascii="宋体" w:hAnsi="宋体" w:cs="宋体"/>
                <w:color w:val="auto"/>
                <w:kern w:val="0"/>
                <w:sz w:val="24"/>
                <w:szCs w:val="24"/>
                <w:lang w:val="en-US" w:eastAsia="zh-CN" w:bidi="ar"/>
              </w:rPr>
              <w:t>5</w:t>
            </w:r>
            <w:r>
              <w:rPr>
                <w:rFonts w:hint="eastAsia" w:ascii="宋体" w:hAnsi="宋体" w:eastAsia="宋体" w:cs="宋体"/>
                <w:color w:val="auto"/>
                <w:kern w:val="0"/>
                <w:sz w:val="24"/>
                <w:szCs w:val="24"/>
                <w:lang w:val="en-US" w:eastAsia="zh-CN" w:bidi="ar"/>
              </w:rPr>
              <w:t>分；</w:t>
            </w:r>
          </w:p>
          <w:p w14:paraId="53E78B71">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（2）售后服务方案完整详细、具有可行性、实用性和针对性，得</w:t>
            </w:r>
            <w:r>
              <w:rPr>
                <w:rFonts w:hint="eastAsia" w:ascii="宋体" w:hAnsi="宋体" w:cs="宋体"/>
                <w:color w:val="auto"/>
                <w:kern w:val="0"/>
                <w:sz w:val="24"/>
                <w:szCs w:val="24"/>
                <w:lang w:val="en-US" w:eastAsia="zh-CN" w:bidi="ar"/>
              </w:rPr>
              <w:t>3</w:t>
            </w:r>
            <w:r>
              <w:rPr>
                <w:rFonts w:hint="eastAsia" w:ascii="宋体" w:hAnsi="宋体" w:eastAsia="宋体" w:cs="宋体"/>
                <w:color w:val="auto"/>
                <w:kern w:val="0"/>
                <w:sz w:val="24"/>
                <w:szCs w:val="24"/>
                <w:lang w:val="en-US" w:eastAsia="zh-CN" w:bidi="ar"/>
              </w:rPr>
              <w:t xml:space="preserve">分； </w:t>
            </w:r>
          </w:p>
          <w:p w14:paraId="2A948BBD">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（3）售后服务方案有待提升，可行性、针对性和实用性有待完善，得1分；</w:t>
            </w:r>
          </w:p>
          <w:p w14:paraId="79D9F9B6">
            <w:pPr>
              <w:keepNext w:val="0"/>
              <w:keepLines w:val="0"/>
              <w:suppressLineNumbers w:val="0"/>
              <w:spacing w:before="0" w:beforeAutospacing="0" w:after="0" w:afterAutospacing="0"/>
              <w:ind w:left="0" w:right="0"/>
              <w:rPr>
                <w:rFonts w:hint="eastAsia" w:ascii="宋体" w:hAnsi="宋体" w:eastAsia="宋体"/>
                <w:sz w:val="24"/>
                <w:szCs w:val="24"/>
                <w:lang w:val="en-US" w:eastAsia="zh-CN"/>
              </w:rPr>
            </w:pPr>
            <w:r>
              <w:rPr>
                <w:rFonts w:hint="eastAsia" w:ascii="宋体" w:hAnsi="宋体" w:eastAsia="宋体" w:cs="宋体"/>
                <w:color w:val="auto"/>
                <w:kern w:val="0"/>
                <w:sz w:val="24"/>
                <w:szCs w:val="24"/>
                <w:lang w:val="en-US" w:eastAsia="zh-CN" w:bidi="ar"/>
              </w:rPr>
              <w:t>（4）其余情况或未提供，得0分。</w:t>
            </w:r>
          </w:p>
        </w:tc>
      </w:tr>
      <w:tr w14:paraId="6EC81A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319" w:type="dxa"/>
            <w:vAlign w:val="center"/>
          </w:tcPr>
          <w:p w14:paraId="21F9FBB4">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5</w:t>
            </w:r>
          </w:p>
        </w:tc>
        <w:tc>
          <w:tcPr>
            <w:tcW w:w="462" w:type="dxa"/>
            <w:vAlign w:val="center"/>
          </w:tcPr>
          <w:p w14:paraId="39064798">
            <w:pPr>
              <w:keepNext w:val="0"/>
              <w:keepLines w:val="0"/>
              <w:suppressLineNumbers w:val="0"/>
              <w:spacing w:before="0" w:beforeAutospacing="0" w:after="0" w:afterAutospacing="0"/>
              <w:ind w:left="0" w:right="0"/>
              <w:jc w:val="center"/>
              <w:rPr>
                <w:rFonts w:hint="eastAsia" w:ascii="宋体" w:hAnsi="宋体" w:eastAsia="宋体"/>
                <w:sz w:val="24"/>
                <w:szCs w:val="24"/>
              </w:rPr>
            </w:pPr>
            <w:r>
              <w:rPr>
                <w:rFonts w:hint="eastAsia" w:ascii="宋体" w:hAnsi="宋体" w:eastAsia="宋体"/>
                <w:sz w:val="24"/>
                <w:szCs w:val="24"/>
              </w:rPr>
              <w:t>综合性能</w:t>
            </w:r>
          </w:p>
        </w:tc>
        <w:tc>
          <w:tcPr>
            <w:tcW w:w="389" w:type="dxa"/>
            <w:vAlign w:val="center"/>
          </w:tcPr>
          <w:p w14:paraId="0E6F2309">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sz w:val="24"/>
                <w:szCs w:val="24"/>
                <w:lang w:val="en-US" w:eastAsia="zh-CN"/>
              </w:rPr>
              <w:t>10</w:t>
            </w:r>
            <w:r>
              <w:rPr>
                <w:rFonts w:hint="eastAsia" w:ascii="宋体" w:hAnsi="宋体" w:eastAsia="宋体"/>
                <w:sz w:val="24"/>
                <w:szCs w:val="24"/>
              </w:rPr>
              <w:t>分</w:t>
            </w:r>
          </w:p>
        </w:tc>
        <w:tc>
          <w:tcPr>
            <w:tcW w:w="3827" w:type="dxa"/>
            <w:vAlign w:val="top"/>
          </w:tcPr>
          <w:p w14:paraId="07F23B3A">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1、根据投标人所投</w:t>
            </w:r>
            <w:r>
              <w:rPr>
                <w:rFonts w:hint="eastAsia" w:ascii="宋体" w:hAnsi="宋体" w:eastAsia="宋体" w:cs="宋体"/>
                <w:b/>
                <w:bCs/>
                <w:color w:val="auto"/>
                <w:kern w:val="0"/>
                <w:sz w:val="24"/>
                <w:szCs w:val="24"/>
                <w:lang w:val="en-US" w:eastAsia="zh-CN" w:bidi="ar"/>
              </w:rPr>
              <w:t>产品</w:t>
            </w:r>
            <w:r>
              <w:rPr>
                <w:rFonts w:hint="eastAsia" w:ascii="宋体" w:hAnsi="宋体" w:eastAsia="宋体" w:cs="宋体"/>
                <w:color w:val="auto"/>
                <w:kern w:val="0"/>
                <w:sz w:val="24"/>
                <w:szCs w:val="24"/>
                <w:lang w:val="en-US" w:eastAsia="zh-CN" w:bidi="ar"/>
              </w:rPr>
              <w:t>的技术性能（包括不限于产品关键性能、技术标准等）进行评分：</w:t>
            </w:r>
          </w:p>
          <w:p w14:paraId="3D60B41E">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（1）所投产品技术先进，整体技术功能先进，满足使用要求，得5分；</w:t>
            </w:r>
          </w:p>
          <w:p w14:paraId="43B206FD">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（2）所投产品技术适合本项目采购需求，整体技术功能具有可行性，能够满足使用要求，得3分；</w:t>
            </w:r>
          </w:p>
          <w:p w14:paraId="1E749B94">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（3）所投产品技术基本适合本项目采购需求，整体技术功能可行性有待改善，基本满足使用要求，得1分；</w:t>
            </w:r>
          </w:p>
          <w:p w14:paraId="475C9BAE">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（4）其余情况或未提供，得0分。</w:t>
            </w:r>
          </w:p>
          <w:p w14:paraId="1C403521">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本小项满分5分。</w:t>
            </w:r>
          </w:p>
          <w:p w14:paraId="4C098429">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2、根据投标人所投</w:t>
            </w:r>
            <w:r>
              <w:rPr>
                <w:rFonts w:hint="eastAsia" w:ascii="宋体" w:hAnsi="宋体" w:eastAsia="宋体" w:cs="宋体"/>
                <w:b/>
                <w:bCs/>
                <w:color w:val="auto"/>
                <w:kern w:val="0"/>
                <w:sz w:val="24"/>
                <w:szCs w:val="24"/>
                <w:lang w:val="en-US" w:eastAsia="zh-CN" w:bidi="ar"/>
              </w:rPr>
              <w:t>产品</w:t>
            </w:r>
            <w:r>
              <w:rPr>
                <w:rFonts w:hint="eastAsia" w:ascii="宋体" w:hAnsi="宋体" w:eastAsia="宋体" w:cs="宋体"/>
                <w:color w:val="auto"/>
                <w:kern w:val="0"/>
                <w:sz w:val="24"/>
                <w:szCs w:val="24"/>
                <w:lang w:val="en-US" w:eastAsia="zh-CN" w:bidi="ar"/>
              </w:rPr>
              <w:t>的制造工艺（包括不限于重要部件（或主材料）类型、耐久性、质量保证等）进行评分：</w:t>
            </w:r>
          </w:p>
          <w:p w14:paraId="7B4FC1B0">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（1）所投产品制造工艺先进，产品精度高，得5分；</w:t>
            </w:r>
          </w:p>
          <w:p w14:paraId="50616D2F">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（2）所投产品制造工艺适合本项目采购需求，产品精度具有实用性，得 3分；</w:t>
            </w:r>
          </w:p>
          <w:p w14:paraId="45FF0A30">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（3）所投产品制造工艺基本适合本项目采购需求，产品精度有待改善，得1分；</w:t>
            </w:r>
          </w:p>
          <w:p w14:paraId="39CDD7EA">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（4）其余情况或未提供，得0分。</w:t>
            </w:r>
          </w:p>
          <w:p w14:paraId="2D141E4D">
            <w:pPr>
              <w:keepNext w:val="0"/>
              <w:keepLines w:val="0"/>
              <w:widowControl/>
              <w:suppressLineNumbers w:val="0"/>
              <w:spacing w:before="0" w:beforeAutospacing="0" w:after="0" w:afterAutospacing="0"/>
              <w:ind w:left="0" w:right="0"/>
              <w:jc w:val="left"/>
              <w:rPr>
                <w:rFonts w:hint="eastAsia" w:ascii="宋体" w:hAnsi="宋体" w:eastAsia="宋体"/>
                <w:color w:val="FF0000"/>
                <w:sz w:val="24"/>
                <w:szCs w:val="24"/>
              </w:rPr>
            </w:pPr>
            <w:r>
              <w:rPr>
                <w:rFonts w:hint="eastAsia" w:ascii="宋体" w:hAnsi="宋体" w:eastAsia="宋体" w:cs="宋体"/>
                <w:color w:val="auto"/>
                <w:kern w:val="0"/>
                <w:sz w:val="24"/>
                <w:szCs w:val="24"/>
                <w:lang w:val="en-US" w:eastAsia="zh-CN" w:bidi="ar"/>
              </w:rPr>
              <w:t>本小项满分5分。</w:t>
            </w:r>
          </w:p>
        </w:tc>
      </w:tr>
      <w:tr w14:paraId="34179C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319" w:type="dxa"/>
            <w:vAlign w:val="center"/>
          </w:tcPr>
          <w:p w14:paraId="452E12C1">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6</w:t>
            </w:r>
          </w:p>
        </w:tc>
        <w:tc>
          <w:tcPr>
            <w:tcW w:w="462" w:type="dxa"/>
            <w:vAlign w:val="center"/>
          </w:tcPr>
          <w:p w14:paraId="3DF29C47">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实施方案</w:t>
            </w:r>
          </w:p>
        </w:tc>
        <w:tc>
          <w:tcPr>
            <w:tcW w:w="389" w:type="dxa"/>
            <w:vAlign w:val="center"/>
          </w:tcPr>
          <w:p w14:paraId="17E195C2">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5分</w:t>
            </w:r>
          </w:p>
        </w:tc>
        <w:tc>
          <w:tcPr>
            <w:tcW w:w="3827" w:type="dxa"/>
            <w:vAlign w:val="top"/>
          </w:tcPr>
          <w:p w14:paraId="5917BB8B">
            <w:pPr>
              <w:keepNext w:val="0"/>
              <w:keepLines w:val="0"/>
              <w:widowControl/>
              <w:suppressLineNumbers w:val="0"/>
              <w:spacing w:before="0" w:beforeAutospacing="0" w:after="0" w:afterAutospacing="0"/>
              <w:ind w:left="0" w:right="0"/>
              <w:jc w:val="left"/>
              <w:rPr>
                <w:rFonts w:hint="eastAsia" w:ascii="宋体" w:hAnsi="宋体" w:eastAsia="宋体"/>
                <w:b/>
                <w:bCs/>
                <w:color w:val="000000"/>
                <w:kern w:val="0"/>
                <w:sz w:val="24"/>
                <w:szCs w:val="24"/>
                <w:lang w:val="en-US" w:eastAsia="zh-CN" w:bidi="ar"/>
              </w:rPr>
            </w:pPr>
            <w:r>
              <w:rPr>
                <w:rFonts w:hint="eastAsia" w:ascii="宋体" w:hAnsi="宋体" w:eastAsia="宋体"/>
                <w:b/>
                <w:bCs/>
                <w:color w:val="000000"/>
                <w:kern w:val="0"/>
                <w:sz w:val="24"/>
                <w:szCs w:val="24"/>
                <w:lang w:val="en-US" w:eastAsia="zh-CN" w:bidi="ar"/>
              </w:rPr>
              <w:t xml:space="preserve">根据投标人针对本项目的实施方案(包括但不限于设备选型、供货方案、安装调试方案等)进行评分：（本项满分5分） </w:t>
            </w:r>
          </w:p>
          <w:p w14:paraId="6CC4A9A3">
            <w:pPr>
              <w:keepNext w:val="0"/>
              <w:keepLines w:val="0"/>
              <w:widowControl/>
              <w:suppressLineNumbers w:val="0"/>
              <w:spacing w:before="0" w:beforeAutospacing="0" w:after="0" w:afterAutospacing="0"/>
              <w:ind w:left="0" w:right="0"/>
              <w:jc w:val="left"/>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 xml:space="preserve">（1）实施方案完整详细，可行性、实用性、针对性强的，得5分； </w:t>
            </w:r>
          </w:p>
          <w:p w14:paraId="56861168">
            <w:pPr>
              <w:keepNext w:val="0"/>
              <w:keepLines w:val="0"/>
              <w:widowControl/>
              <w:suppressLineNumbers w:val="0"/>
              <w:spacing w:before="0" w:beforeAutospacing="0" w:after="0" w:afterAutospacing="0"/>
              <w:ind w:left="0" w:right="0"/>
              <w:jc w:val="left"/>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 xml:space="preserve">（2）实施方案完整详细，适合本项目采购需求，具有可行性、实用性、针对性，得3分； </w:t>
            </w:r>
          </w:p>
          <w:p w14:paraId="2B53B8E9">
            <w:pPr>
              <w:keepNext w:val="0"/>
              <w:keepLines w:val="0"/>
              <w:widowControl/>
              <w:suppressLineNumbers w:val="0"/>
              <w:spacing w:before="0" w:beforeAutospacing="0" w:after="0" w:afterAutospacing="0"/>
              <w:ind w:left="0" w:right="0"/>
              <w:jc w:val="left"/>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 xml:space="preserve">（3）实施方案有待提升，基本适合本项目采购需求，可行性、实用性、针对性待完善的，得1分； </w:t>
            </w:r>
          </w:p>
          <w:p w14:paraId="6B2483F9">
            <w:pPr>
              <w:keepNext w:val="0"/>
              <w:keepLines w:val="0"/>
              <w:widowControl/>
              <w:suppressLineNumbers w:val="0"/>
              <w:spacing w:before="0" w:beforeAutospacing="0" w:after="0" w:afterAutospacing="0"/>
              <w:ind w:left="0" w:right="0"/>
              <w:jc w:val="left"/>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（4）其余情况或未提供的不得分。</w:t>
            </w:r>
          </w:p>
        </w:tc>
      </w:tr>
      <w:tr w14:paraId="17568B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319" w:type="dxa"/>
            <w:vAlign w:val="center"/>
          </w:tcPr>
          <w:p w14:paraId="3BA5F019">
            <w:pPr>
              <w:keepNext w:val="0"/>
              <w:keepLines w:val="0"/>
              <w:suppressLineNumbers w:val="0"/>
              <w:spacing w:before="0" w:beforeAutospacing="0" w:after="0" w:afterAutospacing="0"/>
              <w:ind w:left="0" w:right="0"/>
              <w:jc w:val="center"/>
              <w:rPr>
                <w:rFonts w:hint="default" w:ascii="宋体" w:hAnsi="宋体" w:eastAsia="宋体"/>
                <w:sz w:val="24"/>
                <w:szCs w:val="24"/>
                <w:lang w:val="en-US" w:eastAsia="zh-CN"/>
              </w:rPr>
            </w:pPr>
            <w:r>
              <w:rPr>
                <w:rFonts w:hint="eastAsia" w:ascii="宋体" w:hAnsi="宋体"/>
                <w:sz w:val="24"/>
                <w:szCs w:val="24"/>
                <w:lang w:val="en-US" w:eastAsia="zh-CN"/>
              </w:rPr>
              <w:t>7</w:t>
            </w:r>
          </w:p>
        </w:tc>
        <w:tc>
          <w:tcPr>
            <w:tcW w:w="462" w:type="dxa"/>
            <w:vAlign w:val="center"/>
          </w:tcPr>
          <w:p w14:paraId="023AE5C4">
            <w:pPr>
              <w:keepNext w:val="0"/>
              <w:keepLines w:val="0"/>
              <w:suppressLineNumbers w:val="0"/>
              <w:spacing w:before="0" w:beforeAutospacing="0" w:after="0" w:afterAutospacing="0"/>
              <w:ind w:left="0" w:right="0"/>
              <w:jc w:val="center"/>
              <w:rPr>
                <w:rFonts w:hint="default" w:ascii="宋体" w:hAnsi="宋体" w:eastAsia="宋体"/>
                <w:sz w:val="24"/>
                <w:szCs w:val="24"/>
                <w:lang w:val="en-US" w:eastAsia="zh-CN"/>
              </w:rPr>
            </w:pPr>
            <w:r>
              <w:rPr>
                <w:rFonts w:hint="eastAsia" w:ascii="宋体" w:hAnsi="宋体"/>
                <w:sz w:val="24"/>
                <w:szCs w:val="24"/>
                <w:lang w:val="en-US" w:eastAsia="zh-CN"/>
              </w:rPr>
              <w:t>使用成本</w:t>
            </w:r>
          </w:p>
        </w:tc>
        <w:tc>
          <w:tcPr>
            <w:tcW w:w="389" w:type="dxa"/>
            <w:vAlign w:val="center"/>
          </w:tcPr>
          <w:p w14:paraId="1448D9FA">
            <w:pPr>
              <w:keepNext w:val="0"/>
              <w:keepLines w:val="0"/>
              <w:suppressLineNumbers w:val="0"/>
              <w:spacing w:before="0" w:beforeAutospacing="0" w:after="0" w:afterAutospacing="0"/>
              <w:ind w:left="0" w:right="0"/>
              <w:jc w:val="center"/>
              <w:rPr>
                <w:rFonts w:hint="default" w:ascii="宋体" w:hAnsi="宋体" w:eastAsia="宋体"/>
                <w:sz w:val="24"/>
                <w:szCs w:val="24"/>
                <w:lang w:val="en-US" w:eastAsia="zh-CN"/>
              </w:rPr>
            </w:pPr>
            <w:r>
              <w:rPr>
                <w:rFonts w:hint="eastAsia" w:ascii="宋体" w:hAnsi="宋体"/>
                <w:sz w:val="24"/>
                <w:szCs w:val="24"/>
                <w:lang w:val="en-US" w:eastAsia="zh-CN"/>
              </w:rPr>
              <w:t>5分</w:t>
            </w:r>
          </w:p>
        </w:tc>
        <w:tc>
          <w:tcPr>
            <w:tcW w:w="3827" w:type="dxa"/>
            <w:vAlign w:val="top"/>
          </w:tcPr>
          <w:p w14:paraId="737ED069">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根据所投产品质保期满后的维修服务内容（包括但不限于零配件易损件耗材的种类、价格等）进行评分。本项满分5分。</w:t>
            </w:r>
          </w:p>
          <w:p w14:paraId="6D217438">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（1）所投产品维修服务内容实用性强，常用零配件易损件耗材种类充足、价格优惠，得5分；</w:t>
            </w:r>
          </w:p>
          <w:p w14:paraId="79FFFF29">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（2）所投产品维修服务内容、常用零配件易损件耗材种类具有实用性，价格可行，得3分；</w:t>
            </w:r>
          </w:p>
          <w:p w14:paraId="5F66C686">
            <w:pPr>
              <w:keepNext w:val="0"/>
              <w:keepLines w:val="0"/>
              <w:widowControl/>
              <w:suppressLineNumbers w:val="0"/>
              <w:spacing w:before="0" w:beforeAutospacing="0" w:after="0" w:afterAutospacing="0"/>
              <w:ind w:left="0" w:right="0"/>
              <w:jc w:val="left"/>
              <w:rPr>
                <w:rFonts w:hint="eastAsia" w:ascii="宋体" w:hAnsi="宋体" w:eastAsia="宋体"/>
                <w:color w:val="000000"/>
                <w:kern w:val="0"/>
                <w:sz w:val="24"/>
                <w:szCs w:val="24"/>
                <w:lang w:val="en-US" w:eastAsia="zh-CN" w:bidi="ar"/>
              </w:rPr>
            </w:pPr>
            <w:r>
              <w:rPr>
                <w:rFonts w:hint="eastAsia" w:ascii="宋体" w:hAnsi="宋体" w:eastAsia="宋体" w:cs="宋体"/>
                <w:color w:val="auto"/>
                <w:kern w:val="0"/>
                <w:sz w:val="24"/>
                <w:szCs w:val="24"/>
                <w:lang w:val="en-US" w:eastAsia="zh-CN" w:bidi="ar"/>
              </w:rPr>
              <w:t>（3）所投产品维修服务内容、常用零配件易损件耗材的实用性有待改善，得1分；</w:t>
            </w:r>
          </w:p>
        </w:tc>
      </w:tr>
    </w:tbl>
    <w:p w14:paraId="479A57A9">
      <w:pPr>
        <w:spacing w:line="520" w:lineRule="exact"/>
        <w:contextualSpacing/>
        <w:rPr>
          <w:rFonts w:hint="eastAsia" w:ascii="宋体" w:hAnsi="宋体"/>
          <w:sz w:val="28"/>
          <w:szCs w:val="28"/>
        </w:rPr>
      </w:pPr>
      <w:r>
        <w:rPr>
          <w:rFonts w:hint="eastAsia" w:ascii="宋体" w:hAnsi="宋体"/>
          <w:sz w:val="28"/>
          <w:szCs w:val="28"/>
        </w:rPr>
        <w:t>4.1.4.1汇总得分：汇总采购小组的评分表，并求出某一供应商的得分平均值，保留至小数点后两位数，小数点后第三位四舍五入，即为该供应商评审得分。</w:t>
      </w:r>
    </w:p>
    <w:p w14:paraId="4F8098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560" w:hanging="560" w:hangingChars="200"/>
        <w:contextualSpacing/>
        <w:rPr>
          <w:rFonts w:hint="eastAsia" w:ascii="宋体" w:hAnsi="宋体"/>
          <w:sz w:val="28"/>
          <w:szCs w:val="28"/>
        </w:rPr>
      </w:pPr>
      <w:r>
        <w:rPr>
          <w:rFonts w:hint="eastAsia" w:ascii="宋体" w:hAnsi="宋体"/>
          <w:sz w:val="28"/>
          <w:szCs w:val="28"/>
        </w:rPr>
        <w:t>4.1.5采购小组根据综合评分情况，按照评审得分由高到低顺序排出成交候选供应商。评审得分相同的，按照报价由低到高顺序排列。评审得分及报价均相同的，按</w:t>
      </w:r>
      <w:r>
        <w:rPr>
          <w:rFonts w:hint="eastAsia" w:ascii="宋体" w:hAnsi="宋体"/>
          <w:b/>
          <w:sz w:val="28"/>
          <w:szCs w:val="28"/>
        </w:rPr>
        <w:t>“技术指标”</w:t>
      </w:r>
      <w:r>
        <w:rPr>
          <w:rFonts w:hint="eastAsia" w:ascii="宋体" w:hAnsi="宋体"/>
          <w:sz w:val="28"/>
          <w:szCs w:val="28"/>
        </w:rPr>
        <w:t>得分高低排序，若评审得分、报价及</w:t>
      </w:r>
      <w:r>
        <w:rPr>
          <w:rFonts w:hint="eastAsia" w:ascii="宋体" w:hAnsi="宋体"/>
          <w:b/>
          <w:sz w:val="28"/>
          <w:szCs w:val="28"/>
        </w:rPr>
        <w:t>“技术指标”</w:t>
      </w:r>
      <w:r>
        <w:rPr>
          <w:rFonts w:hint="eastAsia" w:ascii="宋体" w:hAnsi="宋体"/>
          <w:sz w:val="28"/>
          <w:szCs w:val="28"/>
        </w:rPr>
        <w:t>得分均相同的，则通过摇号决定成交候选供应商排序，摇号程序</w:t>
      </w:r>
      <w:r>
        <w:rPr>
          <w:rFonts w:hint="eastAsia" w:ascii="宋体" w:hAnsi="宋体"/>
          <w:color w:val="000000"/>
          <w:sz w:val="28"/>
          <w:szCs w:val="28"/>
        </w:rPr>
        <w:t>是：由现场监督人员或采购代理机构工作人员摇出供应商的号码，按</w:t>
      </w:r>
      <w:r>
        <w:rPr>
          <w:rFonts w:hint="eastAsia" w:ascii="宋体" w:hAnsi="宋体"/>
          <w:sz w:val="28"/>
          <w:szCs w:val="28"/>
        </w:rPr>
        <w:t>摇出号码的大小，由大到小确定供应商的顺序，即号码大的成交排序在前，号码小的成交排序在后。</w:t>
      </w:r>
    </w:p>
    <w:p w14:paraId="00D045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560" w:hanging="560" w:hangingChars="200"/>
        <w:rPr>
          <w:rFonts w:hint="eastAsia" w:ascii="宋体" w:hAnsi="宋体"/>
          <w:color w:val="FF0000"/>
          <w:sz w:val="28"/>
          <w:szCs w:val="28"/>
        </w:rPr>
      </w:pPr>
      <w:r>
        <w:rPr>
          <w:rFonts w:hint="eastAsia" w:ascii="宋体" w:hAnsi="宋体"/>
          <w:color w:val="FF0000"/>
          <w:sz w:val="28"/>
          <w:szCs w:val="28"/>
        </w:rPr>
        <w:t>注：①按响应文件提交顺序进行摇号，由现场监督人员或采购代理机构工作人员进行摇号。</w:t>
      </w:r>
    </w:p>
    <w:p w14:paraId="4F2FA5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560" w:hanging="560" w:hangingChars="200"/>
        <w:rPr>
          <w:rFonts w:hint="eastAsia" w:ascii="宋体" w:hAnsi="宋体"/>
          <w:color w:val="FF0000"/>
          <w:sz w:val="28"/>
          <w:szCs w:val="28"/>
        </w:rPr>
      </w:pPr>
      <w:r>
        <w:rPr>
          <w:rFonts w:hint="eastAsia" w:ascii="宋体" w:hAnsi="宋体"/>
          <w:color w:val="FF0000"/>
          <w:sz w:val="28"/>
          <w:szCs w:val="28"/>
        </w:rPr>
        <w:t>②每次供应商摇出的号码不再重新放入摇号机中进行摇号。</w:t>
      </w:r>
    </w:p>
    <w:p w14:paraId="612BBE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560" w:hanging="560" w:hangingChars="200"/>
        <w:rPr>
          <w:rFonts w:hint="eastAsia" w:ascii="宋体" w:hAnsi="宋体"/>
          <w:color w:val="FF0000"/>
          <w:sz w:val="28"/>
          <w:szCs w:val="28"/>
        </w:rPr>
      </w:pPr>
      <w:r>
        <w:rPr>
          <w:rFonts w:hint="eastAsia" w:ascii="宋体" w:hAnsi="宋体"/>
          <w:color w:val="FF0000"/>
          <w:sz w:val="28"/>
          <w:szCs w:val="28"/>
        </w:rPr>
        <w:t>③所有进入摇号程序的有效供应商均须参加摇号。</w:t>
      </w:r>
    </w:p>
    <w:p w14:paraId="3F56B7DE">
      <w:pPr>
        <w:spacing w:line="520" w:lineRule="exact"/>
        <w:ind w:left="560" w:hanging="560" w:hangingChars="200"/>
        <w:rPr>
          <w:rFonts w:hint="eastAsia" w:ascii="宋体" w:hAnsi="宋体"/>
          <w:color w:val="FF0000"/>
          <w:sz w:val="28"/>
          <w:szCs w:val="28"/>
        </w:rPr>
      </w:pPr>
      <w:r>
        <w:rPr>
          <w:rFonts w:hint="eastAsia" w:ascii="宋体" w:hAnsi="宋体"/>
          <w:color w:val="FF0000"/>
          <w:sz w:val="28"/>
          <w:szCs w:val="28"/>
        </w:rPr>
        <w:t>④放入摇号机的号码球数量=进入摇号程序的有效供应商数量+10。例：如进入摇号程序的有效供应商数量为5家，则放入摇号机的号码球数量为15个。</w:t>
      </w:r>
    </w:p>
    <w:p w14:paraId="5CA34863">
      <w:pPr>
        <w:spacing w:line="520" w:lineRule="exact"/>
        <w:ind w:left="560" w:hanging="560" w:hangingChars="200"/>
        <w:contextualSpacing/>
        <w:rPr>
          <w:rFonts w:hint="eastAsia" w:ascii="宋体" w:hAnsi="宋体"/>
          <w:sz w:val="28"/>
          <w:szCs w:val="28"/>
        </w:rPr>
      </w:pPr>
      <w:r>
        <w:rPr>
          <w:rFonts w:hint="eastAsia" w:ascii="宋体" w:hAnsi="宋体"/>
          <w:sz w:val="28"/>
          <w:szCs w:val="28"/>
        </w:rPr>
        <w:t>4.1.6</w:t>
      </w:r>
      <w:r>
        <w:rPr>
          <w:rFonts w:hint="eastAsia" w:ascii="宋体" w:hAnsi="宋体"/>
          <w:color w:val="000000"/>
          <w:sz w:val="28"/>
          <w:szCs w:val="28"/>
        </w:rPr>
        <w:t>评审结束时，采购小组要按照规定的格式写出评审报告，说明评审过程中的主要情况，按照评审得分由高到低次序，依次排列推荐成交候选供应商或确定成交候选供应商的顺序。</w:t>
      </w:r>
    </w:p>
    <w:p w14:paraId="5CD4DF67">
      <w:pPr>
        <w:spacing w:line="520" w:lineRule="exact"/>
        <w:ind w:left="560" w:hanging="560" w:hangingChars="200"/>
        <w:contextualSpacing/>
        <w:rPr>
          <w:rFonts w:hint="eastAsia" w:ascii="宋体" w:hAnsi="宋体"/>
          <w:sz w:val="28"/>
          <w:szCs w:val="28"/>
        </w:rPr>
      </w:pPr>
      <w:r>
        <w:rPr>
          <w:rFonts w:hint="eastAsia" w:ascii="宋体" w:hAnsi="宋体"/>
          <w:sz w:val="28"/>
          <w:szCs w:val="28"/>
        </w:rPr>
        <w:t>4.1.7供应商总报价与公布的预算金额或最高限价相比降幅过小，或供应商总报价明显缺乏竞争性的，采购小组可以否决所有报价。</w:t>
      </w:r>
    </w:p>
    <w:p w14:paraId="33AA7E29">
      <w:pPr>
        <w:spacing w:line="520" w:lineRule="exact"/>
        <w:ind w:left="560" w:hanging="560" w:hangingChars="200"/>
        <w:contextualSpacing/>
        <w:rPr>
          <w:rFonts w:hint="eastAsia" w:ascii="宋体" w:hAnsi="宋体"/>
          <w:sz w:val="28"/>
          <w:szCs w:val="28"/>
        </w:rPr>
      </w:pPr>
      <w:r>
        <w:rPr>
          <w:rFonts w:hint="eastAsia" w:ascii="宋体" w:hAnsi="宋体"/>
          <w:sz w:val="28"/>
          <w:szCs w:val="28"/>
        </w:rPr>
        <w:t>4.1.8采购小组判定响应文件的响应性只根据响应文件本身的内容，而不寻求外部的证据，但资料有不真实不正确的内容时除外。</w:t>
      </w:r>
    </w:p>
    <w:p w14:paraId="4DB107ED">
      <w:pPr>
        <w:spacing w:line="520" w:lineRule="exact"/>
        <w:ind w:left="560" w:hanging="560" w:hangingChars="200"/>
        <w:contextualSpacing/>
        <w:rPr>
          <w:rFonts w:hint="eastAsia" w:ascii="宋体" w:hAnsi="宋体"/>
          <w:sz w:val="28"/>
          <w:szCs w:val="28"/>
        </w:rPr>
      </w:pPr>
      <w:r>
        <w:rPr>
          <w:rFonts w:hint="eastAsia" w:ascii="宋体" w:hAnsi="宋体"/>
          <w:sz w:val="28"/>
          <w:szCs w:val="28"/>
        </w:rPr>
        <w:t>4.1.9评审过程的保密。</w:t>
      </w:r>
    </w:p>
    <w:p w14:paraId="487F3DAB">
      <w:pPr>
        <w:spacing w:line="520" w:lineRule="exact"/>
        <w:ind w:left="560" w:hanging="560" w:hangingChars="200"/>
        <w:contextualSpacing/>
        <w:rPr>
          <w:rFonts w:hint="eastAsia" w:ascii="宋体" w:hAnsi="宋体"/>
          <w:sz w:val="28"/>
          <w:szCs w:val="28"/>
        </w:rPr>
      </w:pPr>
      <w:r>
        <w:rPr>
          <w:rFonts w:hint="eastAsia" w:ascii="宋体" w:hAnsi="宋体"/>
          <w:sz w:val="28"/>
          <w:szCs w:val="28"/>
        </w:rPr>
        <w:t>4.1.9.1采购小组成员或其他工作人员均不得向他人透露</w:t>
      </w:r>
      <w:r>
        <w:rPr>
          <w:rFonts w:hint="eastAsia" w:ascii="宋体" w:hAnsi="宋体"/>
          <w:sz w:val="28"/>
          <w:szCs w:val="28"/>
          <w:lang w:val="en-US" w:eastAsia="zh-CN"/>
        </w:rPr>
        <w:t>采购</w:t>
      </w:r>
      <w:r>
        <w:rPr>
          <w:rFonts w:hint="eastAsia" w:ascii="宋体" w:hAnsi="宋体"/>
          <w:sz w:val="28"/>
          <w:szCs w:val="28"/>
        </w:rPr>
        <w:t>及评审情况。</w:t>
      </w:r>
    </w:p>
    <w:p w14:paraId="35698411">
      <w:pPr>
        <w:spacing w:line="520" w:lineRule="exact"/>
        <w:ind w:left="560" w:hanging="560" w:hangingChars="200"/>
        <w:contextualSpacing/>
        <w:rPr>
          <w:rFonts w:hint="eastAsia" w:ascii="宋体" w:hAnsi="宋体"/>
          <w:sz w:val="28"/>
          <w:szCs w:val="28"/>
        </w:rPr>
      </w:pPr>
      <w:r>
        <w:rPr>
          <w:rFonts w:hint="eastAsia" w:ascii="宋体" w:hAnsi="宋体"/>
          <w:sz w:val="28"/>
          <w:szCs w:val="28"/>
        </w:rPr>
        <w:t>4.1.9.2在</w:t>
      </w:r>
      <w:r>
        <w:rPr>
          <w:rFonts w:hint="eastAsia" w:ascii="宋体" w:hAnsi="宋体"/>
          <w:sz w:val="28"/>
          <w:szCs w:val="28"/>
          <w:lang w:val="en-US" w:eastAsia="zh-CN"/>
        </w:rPr>
        <w:t>采购</w:t>
      </w:r>
      <w:r>
        <w:rPr>
          <w:rFonts w:hint="eastAsia" w:ascii="宋体" w:hAnsi="宋体"/>
          <w:sz w:val="28"/>
          <w:szCs w:val="28"/>
        </w:rPr>
        <w:t>过程中，供应商如向采购小组成员施加任何影响，都将会导致其响应文件被拒绝。</w:t>
      </w:r>
    </w:p>
    <w:p w14:paraId="048ED813">
      <w:pPr>
        <w:spacing w:line="520" w:lineRule="exact"/>
        <w:ind w:left="560" w:hanging="560" w:hangingChars="200"/>
        <w:contextualSpacing/>
        <w:rPr>
          <w:rFonts w:hint="eastAsia" w:ascii="宋体" w:hAnsi="宋体"/>
          <w:sz w:val="28"/>
          <w:szCs w:val="28"/>
        </w:rPr>
      </w:pPr>
      <w:r>
        <w:rPr>
          <w:rFonts w:hint="eastAsia" w:ascii="宋体" w:hAnsi="宋体"/>
          <w:sz w:val="28"/>
          <w:szCs w:val="28"/>
        </w:rPr>
        <w:t>4.1.10采购小组有权否决全部响应文件。</w:t>
      </w:r>
    </w:p>
    <w:p w14:paraId="2A68F90B">
      <w:pPr>
        <w:spacing w:line="520" w:lineRule="exact"/>
        <w:ind w:left="560" w:hanging="560" w:hangingChars="200"/>
        <w:contextualSpacing/>
        <w:rPr>
          <w:rFonts w:hint="eastAsia" w:ascii="宋体" w:hAnsi="宋体"/>
          <w:color w:val="000000"/>
          <w:sz w:val="28"/>
          <w:szCs w:val="28"/>
        </w:rPr>
      </w:pPr>
      <w:r>
        <w:rPr>
          <w:rFonts w:hint="eastAsia" w:ascii="宋体" w:hAnsi="宋体"/>
          <w:color w:val="000000"/>
          <w:sz w:val="28"/>
          <w:szCs w:val="28"/>
        </w:rPr>
        <w:t>4.1.11采购代理机构对未成交供应商不解释未成交原因。</w:t>
      </w:r>
    </w:p>
    <w:p w14:paraId="2B67FB58">
      <w:pPr>
        <w:spacing w:line="520" w:lineRule="exact"/>
        <w:ind w:left="560" w:hanging="560" w:hangingChars="200"/>
        <w:contextualSpacing/>
        <w:rPr>
          <w:rFonts w:hint="eastAsia" w:ascii="宋体" w:hAnsi="宋体"/>
          <w:sz w:val="28"/>
          <w:szCs w:val="28"/>
        </w:rPr>
      </w:pPr>
      <w:r>
        <w:rPr>
          <w:rFonts w:hint="eastAsia" w:ascii="宋体" w:hAnsi="宋体"/>
          <w:sz w:val="28"/>
          <w:szCs w:val="28"/>
        </w:rPr>
        <w:t>5、异常情况处理</w:t>
      </w:r>
    </w:p>
    <w:p w14:paraId="16B6063F">
      <w:pPr>
        <w:spacing w:line="520" w:lineRule="exact"/>
        <w:ind w:left="560" w:hanging="560" w:hangingChars="200"/>
        <w:contextualSpacing/>
        <w:rPr>
          <w:rFonts w:hint="eastAsia" w:ascii="宋体" w:hAnsi="宋体"/>
          <w:sz w:val="28"/>
          <w:szCs w:val="28"/>
        </w:rPr>
      </w:pPr>
      <w:r>
        <w:rPr>
          <w:rFonts w:hint="eastAsia" w:ascii="宋体" w:hAnsi="宋体"/>
          <w:sz w:val="28"/>
          <w:szCs w:val="28"/>
        </w:rPr>
        <w:t>5.1</w:t>
      </w:r>
      <w:r>
        <w:rPr>
          <w:rFonts w:hint="eastAsia" w:ascii="宋体" w:hAnsi="宋体"/>
          <w:sz w:val="28"/>
          <w:szCs w:val="28"/>
          <w:lang w:val="en-US" w:eastAsia="zh-CN"/>
        </w:rPr>
        <w:t>采购</w:t>
      </w:r>
      <w:r>
        <w:rPr>
          <w:rFonts w:hint="eastAsia" w:ascii="宋体" w:hAnsi="宋体"/>
          <w:sz w:val="28"/>
          <w:szCs w:val="28"/>
        </w:rPr>
        <w:t>时出现以下情况之一的，将终止采购活动：</w:t>
      </w:r>
    </w:p>
    <w:p w14:paraId="7069D4ED">
      <w:pPr>
        <w:spacing w:line="520" w:lineRule="exact"/>
        <w:ind w:left="560" w:hanging="560" w:hangingChars="200"/>
        <w:contextualSpacing/>
        <w:rPr>
          <w:rFonts w:hint="eastAsia" w:ascii="宋体" w:hAnsi="宋体"/>
          <w:sz w:val="28"/>
          <w:szCs w:val="28"/>
        </w:rPr>
      </w:pPr>
      <w:r>
        <w:rPr>
          <w:rFonts w:hint="eastAsia" w:ascii="宋体" w:hAnsi="宋体"/>
          <w:sz w:val="28"/>
          <w:szCs w:val="28"/>
        </w:rPr>
        <w:t>5.1.1因情况变化，不再符合规定的采购方式适用情形的；</w:t>
      </w:r>
    </w:p>
    <w:p w14:paraId="5CC11710">
      <w:pPr>
        <w:spacing w:line="520" w:lineRule="exact"/>
        <w:ind w:left="560" w:hanging="560" w:hangingChars="200"/>
        <w:contextualSpacing/>
        <w:rPr>
          <w:rFonts w:hint="eastAsia" w:ascii="宋体" w:hAnsi="宋体"/>
          <w:sz w:val="28"/>
          <w:szCs w:val="28"/>
        </w:rPr>
      </w:pPr>
      <w:r>
        <w:rPr>
          <w:rFonts w:hint="eastAsia" w:ascii="宋体" w:hAnsi="宋体"/>
          <w:sz w:val="28"/>
          <w:szCs w:val="28"/>
        </w:rPr>
        <w:t>5.1.2出现影响采购公正的违法、违规行为的；</w:t>
      </w:r>
    </w:p>
    <w:p w14:paraId="7D3CB659">
      <w:pPr>
        <w:spacing w:line="520" w:lineRule="exact"/>
        <w:ind w:left="560" w:hanging="560" w:hangingChars="200"/>
        <w:contextualSpacing/>
        <w:rPr>
          <w:rFonts w:hint="eastAsia" w:ascii="宋体" w:hAnsi="宋体"/>
          <w:sz w:val="28"/>
          <w:szCs w:val="28"/>
        </w:rPr>
      </w:pPr>
      <w:r>
        <w:rPr>
          <w:rFonts w:hint="eastAsia" w:ascii="宋体" w:hAnsi="宋体"/>
          <w:sz w:val="28"/>
          <w:szCs w:val="28"/>
        </w:rPr>
        <w:t>5.1.3通过资格性审查的供应商不足3家的；</w:t>
      </w:r>
    </w:p>
    <w:sectPr>
      <w:headerReference r:id="rId3" w:type="first"/>
      <w:footerReference r:id="rId4" w:type="default"/>
      <w:footerReference r:id="rId5" w:type="even"/>
      <w:pgSz w:w="11906" w:h="16838"/>
      <w:pgMar w:top="1440" w:right="992" w:bottom="1440" w:left="992" w:header="850" w:footer="992" w:gutter="0"/>
      <w:pgBorders>
        <w:top w:val="none" w:sz="0" w:space="0"/>
        <w:left w:val="none" w:sz="0" w:space="0"/>
        <w:bottom w:val="none" w:sz="0" w:space="0"/>
        <w:right w:val="none" w:sz="0" w:space="0"/>
      </w:pgBorders>
      <w:pgNumType w:fmt="decimal"/>
      <w:cols w:space="720" w:num="1"/>
      <w:docGrid w:type="lines" w:linePitch="33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5BF58967-467C-4A73-88DF-8D93480E56A6}"/>
  </w:font>
  <w:font w:name="黑体">
    <w:panose1 w:val="02010609060101010101"/>
    <w:charset w:val="86"/>
    <w:family w:val="auto"/>
    <w:pitch w:val="default"/>
    <w:sig w:usb0="800002BF" w:usb1="38CF7CFA" w:usb2="00000016" w:usb3="00000000" w:csb0="00040001" w:csb1="00000000"/>
    <w:embedRegular r:id="rId2" w:fontKey="{BDF270F0-96F2-449C-8DFC-BC6862638D8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3" w:fontKey="{41CE02BC-0511-4995-9C0F-4719CB929D61}"/>
  </w:font>
  <w:font w:name="Calibri Light">
    <w:panose1 w:val="020F03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华文细黑">
    <w:altName w:val="微软雅黑"/>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华文中宋">
    <w:panose1 w:val="02010600040101010101"/>
    <w:charset w:val="86"/>
    <w:family w:val="auto"/>
    <w:pitch w:val="default"/>
    <w:sig w:usb0="00000287" w:usb1="080F0000" w:usb2="00000000" w:usb3="00000000" w:csb0="0004009F" w:csb1="DFD70000"/>
    <w:embedRegular r:id="rId4" w:fontKey="{6CED32DD-E504-45B0-94F3-C4A4F8A7D452}"/>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55A84D">
    <w:pPr>
      <w:pStyle w:val="55"/>
      <w:tabs>
        <w:tab w:val="clear" w:pos="4153"/>
        <w:tab w:val="clear" w:pos="8306"/>
      </w:tabs>
      <w:rPr>
        <w:sz w:val="18"/>
      </w:rPr>
    </w:pPr>
    <w:r>
      <w:rPr>
        <w:sz w:val="18"/>
      </w:rPr>
      <w:pict>
        <v:shape id="_x0000_s4097"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3A06D7C5">
                <w:pPr>
                  <w:pStyle w:val="3"/>
                </w:pPr>
                <w:r>
                  <w:fldChar w:fldCharType="begin"/>
                </w:r>
                <w:r>
                  <w:instrText xml:space="preserve"> PAGE  \* MERGEFORMAT </w:instrText>
                </w:r>
                <w:r>
                  <w:fldChar w:fldCharType="separate"/>
                </w:r>
                <w:r>
                  <w:t>1</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A2BDF2">
    <w:pPr>
      <w:pStyle w:val="55"/>
      <w:framePr w:wrap="around" w:vAnchor="text" w:hAnchor="margin" w:xAlign="center" w:y="1"/>
      <w:tabs>
        <w:tab w:val="clear" w:pos="4153"/>
        <w:tab w:val="clear" w:pos="8306"/>
      </w:tabs>
    </w:pPr>
    <w:r>
      <w:fldChar w:fldCharType="begin"/>
    </w:r>
    <w:r>
      <w:rPr>
        <w:rStyle w:val="84"/>
      </w:rPr>
      <w:instrText xml:space="preserve">PAGE  </w:instrText>
    </w:r>
    <w:r>
      <w:fldChar w:fldCharType="separate"/>
    </w:r>
    <w:r>
      <w:rPr>
        <w:rStyle w:val="84"/>
      </w:rPr>
      <w:t>1</w:t>
    </w:r>
    <w:r>
      <w:fldChar w:fldCharType="end"/>
    </w:r>
  </w:p>
  <w:p w14:paraId="50805D79">
    <w:pPr>
      <w:pStyle w:val="55"/>
      <w:tabs>
        <w:tab w:val="clear" w:pos="4153"/>
        <w:tab w:val="clear" w:pos="8306"/>
      </w:tabs>
      <w:ind w:right="360"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CAFC4D">
    <w:pPr>
      <w:pStyle w:val="58"/>
      <w:pBdr>
        <w:bottom w:val="single" w:color="auto" w:sz="4" w:space="1"/>
      </w:pBdr>
      <w:tabs>
        <w:tab w:val="clear" w:pos="4153"/>
        <w:tab w:val="clear" w:pos="8306"/>
      </w:tabs>
      <w:jc w:val="left"/>
      <w:rPr>
        <w:rFonts w:hint="eastAsia" w:ascii="宋体" w:hAnsi="宋体"/>
        <w:sz w:val="21"/>
        <w:szCs w:val="21"/>
      </w:rPr>
    </w:pPr>
    <w:r>
      <w:rPr>
        <w:rFonts w:hint="eastAsia" w:ascii="宋体" w:hAnsi="宋体"/>
        <w:sz w:val="21"/>
        <w:szCs w:val="21"/>
      </w:rPr>
      <w:t>马鞍山市博望区博望中心卫生院CT维保服务</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singleLevel"/>
    <w:tmpl w:val="00000004"/>
    <w:lvl w:ilvl="0" w:tentative="0">
      <w:start w:val="2"/>
      <w:numFmt w:val="upperLetter"/>
      <w:pStyle w:val="212"/>
      <w:lvlText w:val="%1."/>
      <w:lvlJc w:val="left"/>
      <w:pPr>
        <w:tabs>
          <w:tab w:val="left" w:pos="1830"/>
        </w:tabs>
        <w:ind w:left="1830" w:hanging="360"/>
      </w:pPr>
      <w:rPr>
        <w:rFonts w:hint="eastAsia"/>
      </w:rPr>
    </w:lvl>
  </w:abstractNum>
  <w:abstractNum w:abstractNumId="1">
    <w:nsid w:val="00000006"/>
    <w:multiLevelType w:val="multilevel"/>
    <w:tmpl w:val="00000006"/>
    <w:lvl w:ilvl="0" w:tentative="0">
      <w:start w:val="1"/>
      <w:numFmt w:val="chineseCountingThousand"/>
      <w:suff w:val="nothing"/>
      <w:lvlText w:val="第%1章"/>
      <w:lvlJc w:val="left"/>
      <w:pPr>
        <w:ind w:left="0" w:firstLine="0"/>
      </w:pPr>
      <w:rPr>
        <w:rFonts w:hint="eastAsia" w:ascii="仿宋_GB2312" w:eastAsia="仿宋_GB2312"/>
        <w:sz w:val="44"/>
      </w:rPr>
    </w:lvl>
    <w:lvl w:ilvl="1" w:tentative="0">
      <w:start w:val="1"/>
      <w:numFmt w:val="decimal"/>
      <w:suff w:val="nothing"/>
      <w:lvlText w:val=""/>
      <w:lvlJc w:val="left"/>
      <w:pPr>
        <w:ind w:left="0" w:firstLine="0"/>
      </w:pPr>
      <w:rPr>
        <w:rFonts w:hint="eastAsia"/>
      </w:rPr>
    </w:lvl>
    <w:lvl w:ilvl="2" w:tentative="0">
      <w:start w:val="1"/>
      <w:numFmt w:val="decimal"/>
      <w:suff w:val="nothing"/>
      <w:lvlText w:val=""/>
      <w:lvlJc w:val="left"/>
      <w:pPr>
        <w:ind w:left="0" w:firstLine="0"/>
      </w:pPr>
      <w:rPr>
        <w:rFonts w:hint="eastAsia"/>
      </w:rPr>
    </w:lvl>
    <w:lvl w:ilvl="3" w:tentative="0">
      <w:start w:val="1"/>
      <w:numFmt w:val="decimal"/>
      <w:suff w:val="nothing"/>
      <w:lvlText w:val=""/>
      <w:lvlJc w:val="left"/>
      <w:pPr>
        <w:ind w:left="0" w:firstLine="0"/>
      </w:pPr>
      <w:rPr>
        <w:rFonts w:hint="eastAsia"/>
      </w:rPr>
    </w:lvl>
    <w:lvl w:ilvl="4" w:tentative="0">
      <w:start w:val="1"/>
      <w:numFmt w:val="decimal"/>
      <w:pStyle w:val="22"/>
      <w:suff w:val="nothing"/>
      <w:lvlText w:val=""/>
      <w:lvlJc w:val="left"/>
      <w:pPr>
        <w:ind w:left="0" w:firstLine="0"/>
      </w:pPr>
      <w:rPr>
        <w:rFonts w:hint="eastAsia"/>
      </w:rPr>
    </w:lvl>
    <w:lvl w:ilvl="5" w:tentative="0">
      <w:start w:val="1"/>
      <w:numFmt w:val="decimal"/>
      <w:suff w:val="nothing"/>
      <w:lvlText w:val=""/>
      <w:lvlJc w:val="left"/>
      <w:pPr>
        <w:ind w:left="0" w:firstLine="0"/>
      </w:pPr>
      <w:rPr>
        <w:rFonts w:hint="eastAsia"/>
      </w:rPr>
    </w:lvl>
    <w:lvl w:ilvl="6" w:tentative="0">
      <w:start w:val="1"/>
      <w:numFmt w:val="decimal"/>
      <w:suff w:val="nothing"/>
      <w:lvlText w:val=""/>
      <w:lvlJc w:val="left"/>
      <w:pPr>
        <w:ind w:left="0" w:firstLine="0"/>
      </w:pPr>
      <w:rPr>
        <w:rFonts w:hint="eastAsia"/>
      </w:rPr>
    </w:lvl>
    <w:lvl w:ilvl="7" w:tentative="0">
      <w:start w:val="1"/>
      <w:numFmt w:val="decimal"/>
      <w:suff w:val="nothing"/>
      <w:lvlText w:val=""/>
      <w:lvlJc w:val="left"/>
      <w:pPr>
        <w:ind w:left="0" w:firstLine="0"/>
      </w:pPr>
      <w:rPr>
        <w:rFonts w:hint="eastAsia"/>
      </w:rPr>
    </w:lvl>
    <w:lvl w:ilvl="8" w:tentative="0">
      <w:start w:val="1"/>
      <w:numFmt w:val="decimal"/>
      <w:suff w:val="nothing"/>
      <w:lvlText w:val=""/>
      <w:lvlJc w:val="left"/>
      <w:pPr>
        <w:ind w:left="0" w:firstLine="0"/>
      </w:pPr>
      <w:rPr>
        <w:rFonts w:hint="eastAsia"/>
      </w:rPr>
    </w:lvl>
  </w:abstractNum>
  <w:abstractNum w:abstractNumId="2">
    <w:nsid w:val="40AB1CBA"/>
    <w:multiLevelType w:val="singleLevel"/>
    <w:tmpl w:val="40AB1CBA"/>
    <w:lvl w:ilvl="0" w:tentative="0">
      <w:start w:val="2"/>
      <w:numFmt w:val="upperLetter"/>
      <w:pStyle w:val="18"/>
      <w:lvlText w:val="%1."/>
      <w:lvlJc w:val="left"/>
      <w:pPr>
        <w:tabs>
          <w:tab w:val="left" w:pos="1830"/>
        </w:tabs>
        <w:ind w:left="1830" w:hanging="360"/>
      </w:pPr>
      <w:rPr>
        <w:rFonts w:hint="eastAsia"/>
      </w:rPr>
    </w:lvl>
  </w:abstractNum>
  <w:abstractNum w:abstractNumId="3">
    <w:nsid w:val="77D70EB9"/>
    <w:multiLevelType w:val="multilevel"/>
    <w:tmpl w:val="77D70EB9"/>
    <w:lvl w:ilvl="0" w:tentative="0">
      <w:start w:val="1"/>
      <w:numFmt w:val="chineseCounting"/>
      <w:suff w:val="nothing"/>
      <w:lvlText w:val="第%1章 "/>
      <w:lvlJc w:val="left"/>
      <w:pPr>
        <w:tabs>
          <w:tab w:val="left" w:pos="0"/>
        </w:tabs>
        <w:ind w:left="567" w:hanging="567"/>
      </w:pPr>
      <w:rPr>
        <w:rFonts w:hint="eastAsia" w:ascii="宋体" w:hAnsi="宋体" w:eastAsia="仿宋"/>
        <w:sz w:val="44"/>
      </w:rPr>
    </w:lvl>
    <w:lvl w:ilvl="1" w:tentative="0">
      <w:start w:val="1"/>
      <w:numFmt w:val="decimal"/>
      <w:lvlText w:val="%1.%2"/>
      <w:lvlJc w:val="left"/>
      <w:pPr>
        <w:tabs>
          <w:tab w:val="left" w:pos="420"/>
        </w:tabs>
        <w:ind w:left="567" w:hanging="567"/>
      </w:pPr>
      <w:rPr>
        <w:rFonts w:hint="eastAsia" w:ascii="宋体" w:hAnsi="宋体" w:eastAsia="宋体"/>
      </w:rPr>
    </w:lvl>
    <w:lvl w:ilvl="2" w:tentative="0">
      <w:start w:val="1"/>
      <w:numFmt w:val="decimal"/>
      <w:lvlText w:val="%1.%2.%3"/>
      <w:lvlJc w:val="left"/>
      <w:pPr>
        <w:ind w:left="567" w:hanging="567"/>
      </w:pPr>
      <w:rPr>
        <w:rFonts w:hint="eastAsia" w:ascii="宋体" w:hAnsi="宋体" w:eastAsia="宋体"/>
      </w:rPr>
    </w:lvl>
    <w:lvl w:ilvl="3" w:tentative="0">
      <w:start w:val="1"/>
      <w:numFmt w:val="decimal"/>
      <w:lvlText w:val="%1.%2.%3.%4"/>
      <w:lvlJc w:val="left"/>
      <w:pPr>
        <w:ind w:left="567" w:hanging="567"/>
      </w:pPr>
      <w:rPr>
        <w:rFonts w:hint="eastAsia" w:ascii="宋体" w:hAnsi="宋体" w:eastAsia="宋体"/>
      </w:rPr>
    </w:lvl>
    <w:lvl w:ilvl="4" w:tentative="0">
      <w:start w:val="1"/>
      <w:numFmt w:val="decimal"/>
      <w:lvlText w:val="%1.%2.%3.%4.%5"/>
      <w:lvlJc w:val="left"/>
      <w:pPr>
        <w:ind w:left="567" w:hanging="567"/>
      </w:pPr>
      <w:rPr>
        <w:rFonts w:hint="eastAsia" w:ascii="宋体" w:hAnsi="宋体" w:eastAsia="宋体"/>
      </w:rPr>
    </w:lvl>
    <w:lvl w:ilvl="5" w:tentative="0">
      <w:start w:val="1"/>
      <w:numFmt w:val="decimal"/>
      <w:pStyle w:val="23"/>
      <w:lvlText w:val="%1.%2.%3.%4.%5.%6"/>
      <w:lvlJc w:val="left"/>
      <w:pPr>
        <w:ind w:left="567" w:hanging="567"/>
      </w:pPr>
      <w:rPr>
        <w:rFonts w:hint="eastAsia" w:ascii="宋体" w:hAnsi="宋体" w:eastAsia="宋体"/>
      </w:rPr>
    </w:lvl>
    <w:lvl w:ilvl="6" w:tentative="0">
      <w:start w:val="1"/>
      <w:numFmt w:val="decimal"/>
      <w:lvlText w:val="%1.%2.%3.%4.%5.%6.%7"/>
      <w:lvlJc w:val="left"/>
      <w:pPr>
        <w:ind w:left="567" w:hanging="567"/>
      </w:pPr>
      <w:rPr>
        <w:rFonts w:hint="eastAsia" w:ascii="宋体" w:hAnsi="宋体" w:eastAsia="宋体"/>
      </w:rPr>
    </w:lvl>
    <w:lvl w:ilvl="7" w:tentative="0">
      <w:start w:val="1"/>
      <w:numFmt w:val="decimal"/>
      <w:lvlText w:val="%1.%2.%3.%4.%5.%6.%7.%8"/>
      <w:lvlJc w:val="left"/>
      <w:pPr>
        <w:tabs>
          <w:tab w:val="left" w:pos="1130"/>
        </w:tabs>
        <w:ind w:left="567" w:hanging="567"/>
      </w:pPr>
      <w:rPr>
        <w:rFonts w:hint="eastAsia" w:ascii="宋体" w:hAnsi="宋体" w:eastAsia="宋体"/>
      </w:rPr>
    </w:lvl>
    <w:lvl w:ilvl="8" w:tentative="0">
      <w:start w:val="1"/>
      <w:numFmt w:val="decimal"/>
      <w:lvlText w:val="%1.%2.%3.%4.%5.%6.%7.%8.%9"/>
      <w:lvlJc w:val="left"/>
      <w:pPr>
        <w:ind w:left="567" w:hanging="567"/>
      </w:pPr>
      <w:rPr>
        <w:rFonts w:hint="eastAsia" w:ascii="宋体" w:hAnsi="宋体" w:eastAsia="宋体"/>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5"/>
  <w:embedTrueTypeFonts/>
  <w:saveSubsetFonts/>
  <w:bordersDoNotSurroundHeader w:val="0"/>
  <w:bordersDoNotSurroundFooter w:val="0"/>
  <w:documentProtection w:enforcement="0"/>
  <w:defaultTabStop w:val="0"/>
  <w:displayHorizontalDrawingGridEvery w:val="1"/>
  <w:displayVerticalDrawingGridEvery w:val="1"/>
  <w:noPunctuationKerning w:val="1"/>
  <w:characterSpacingControl w:val="compressPunctuation"/>
  <w:hdrShapeDefaults>
    <o:shapelayout v:ext="edit">
      <o:idmap v:ext="edit" data="3,4"/>
    </o:shapelayout>
  </w:hdrShapeDefaults>
  <w:compat>
    <w:balanceSingleByteDoubleByteWidth/>
    <w:doNotLeaveBackslashAlone/>
    <w:ulTrailSpace/>
    <w:doNotExpandShiftReturn/>
    <w:adjustLineHeightInTable/>
    <w:doNotWrapTextWithPunct/>
    <w:doNotUseEastAsianBreakRules/>
    <w:useFELayout/>
    <w:useAltKinsokuLineBreakRules/>
    <w:compatSetting w:name="compatibilityMode" w:uri="http://schemas.microsoft.com/office/word" w:val="11"/>
  </w:compat>
  <w:rsids>
    <w:rsidRoot w:val="00000000"/>
    <w:rsid w:val="04FE3FE8"/>
    <w:rsid w:val="0D160A9A"/>
    <w:rsid w:val="24547DB7"/>
    <w:rsid w:val="30C43C3A"/>
    <w:rsid w:val="3B48408B"/>
    <w:rsid w:val="45756261"/>
    <w:rsid w:val="48914E28"/>
    <w:rsid w:val="52B056EE"/>
    <w:rsid w:val="55006BAB"/>
    <w:rsid w:val="55877F13"/>
    <w:rsid w:val="56723AD9"/>
    <w:rsid w:val="64DE2339"/>
    <w:rsid w:val="6C0A315F"/>
    <w:rsid w:val="6C556F55"/>
    <w:rsid w:val="73956AA2"/>
    <w:rsid w:val="7C52743D"/>
    <w:rsid w:val="7D29064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54"/>
    <w:uiPriority w:val="0"/>
    <w:pPr>
      <w:widowControl w:val="0"/>
      <w:jc w:val="both"/>
    </w:pPr>
    <w:rPr>
      <w:rFonts w:ascii="Times New Roman" w:hAnsi="Times New Roman" w:eastAsia="宋体" w:cs="Times New Roman"/>
      <w:kern w:val="2"/>
      <w:sz w:val="21"/>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jc w:val="left"/>
    </w:pPr>
    <w:rPr>
      <w:kern w:val="0"/>
      <w:sz w:val="20"/>
      <w:szCs w:val="20"/>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FollowedHyperlink"/>
    <w:basedOn w:val="7"/>
    <w:qFormat/>
    <w:uiPriority w:val="0"/>
    <w:rPr>
      <w:color w:val="333333"/>
      <w:u w:val="none"/>
    </w:rPr>
  </w:style>
  <w:style w:type="character" w:styleId="9">
    <w:name w:val="HTML Definition"/>
    <w:basedOn w:val="7"/>
    <w:qFormat/>
    <w:uiPriority w:val="0"/>
  </w:style>
  <w:style w:type="character" w:styleId="10">
    <w:name w:val="HTML Typewriter"/>
    <w:basedOn w:val="7"/>
    <w:qFormat/>
    <w:uiPriority w:val="0"/>
    <w:rPr>
      <w:rFonts w:hint="default" w:ascii="monospace" w:hAnsi="monospace" w:eastAsia="monospace" w:cs="monospace"/>
      <w:sz w:val="20"/>
    </w:rPr>
  </w:style>
  <w:style w:type="character" w:styleId="11">
    <w:name w:val="HTML Acronym"/>
    <w:basedOn w:val="7"/>
    <w:qFormat/>
    <w:uiPriority w:val="0"/>
    <w:rPr>
      <w:shd w:val="clear" w:fill="000000"/>
    </w:rPr>
  </w:style>
  <w:style w:type="character" w:styleId="12">
    <w:name w:val="HTML Variable"/>
    <w:basedOn w:val="7"/>
    <w:qFormat/>
    <w:uiPriority w:val="0"/>
  </w:style>
  <w:style w:type="character" w:styleId="13">
    <w:name w:val="Hyperlink"/>
    <w:basedOn w:val="7"/>
    <w:qFormat/>
    <w:uiPriority w:val="0"/>
    <w:rPr>
      <w:color w:val="333333"/>
      <w:u w:val="none"/>
    </w:rPr>
  </w:style>
  <w:style w:type="character" w:styleId="14">
    <w:name w:val="HTML Code"/>
    <w:basedOn w:val="7"/>
    <w:qFormat/>
    <w:uiPriority w:val="0"/>
    <w:rPr>
      <w:rFonts w:ascii="monospace" w:hAnsi="monospace" w:eastAsia="monospace" w:cs="monospace"/>
      <w:sz w:val="20"/>
    </w:rPr>
  </w:style>
  <w:style w:type="character" w:styleId="15">
    <w:name w:val="HTML Cite"/>
    <w:basedOn w:val="7"/>
    <w:qFormat/>
    <w:uiPriority w:val="0"/>
  </w:style>
  <w:style w:type="character" w:styleId="16">
    <w:name w:val="HTML Keyboard"/>
    <w:basedOn w:val="7"/>
    <w:qFormat/>
    <w:uiPriority w:val="0"/>
    <w:rPr>
      <w:rFonts w:hint="default" w:ascii="monospace" w:hAnsi="monospace" w:eastAsia="monospace" w:cs="monospace"/>
      <w:color w:val="777777"/>
      <w:sz w:val="20"/>
    </w:rPr>
  </w:style>
  <w:style w:type="character" w:styleId="17">
    <w:name w:val="HTML Sample"/>
    <w:basedOn w:val="7"/>
    <w:qFormat/>
    <w:uiPriority w:val="0"/>
    <w:rPr>
      <w:rFonts w:hint="default" w:ascii="monospace" w:hAnsi="monospace" w:eastAsia="monospace" w:cs="monospace"/>
    </w:rPr>
  </w:style>
  <w:style w:type="paragraph" w:customStyle="1" w:styleId="18">
    <w:name w:val="标题 11"/>
    <w:basedOn w:val="1"/>
    <w:link w:val="27"/>
    <w:qFormat/>
    <w:uiPriority w:val="0"/>
    <w:pPr>
      <w:keepNext/>
      <w:numPr>
        <w:ilvl w:val="0"/>
        <w:numId w:val="1"/>
      </w:numPr>
      <w:tabs>
        <w:tab w:val="clear" w:pos="1830"/>
      </w:tabs>
      <w:outlineLvl w:val="0"/>
    </w:pPr>
    <w:rPr>
      <w:rFonts w:ascii="Arial" w:hAnsi="Arial" w:eastAsia="仿宋_GB2312"/>
      <w:sz w:val="28"/>
      <w:lang w:bidi="he-IL"/>
    </w:rPr>
  </w:style>
  <w:style w:type="paragraph" w:customStyle="1" w:styleId="19">
    <w:name w:val="标题 21"/>
    <w:basedOn w:val="1"/>
    <w:link w:val="28"/>
    <w:qFormat/>
    <w:uiPriority w:val="0"/>
    <w:pPr>
      <w:keepNext/>
      <w:keepLines/>
      <w:spacing w:before="260" w:after="260" w:line="413" w:lineRule="auto"/>
      <w:outlineLvl w:val="1"/>
    </w:pPr>
    <w:rPr>
      <w:rFonts w:ascii="Arial" w:hAnsi="Arial" w:eastAsia="黑体"/>
      <w:b/>
      <w:bCs/>
      <w:sz w:val="32"/>
      <w:szCs w:val="32"/>
    </w:rPr>
  </w:style>
  <w:style w:type="paragraph" w:customStyle="1" w:styleId="20">
    <w:name w:val="标题 31"/>
    <w:basedOn w:val="1"/>
    <w:link w:val="29"/>
    <w:qFormat/>
    <w:uiPriority w:val="0"/>
    <w:pPr>
      <w:keepNext/>
      <w:keepLines/>
      <w:spacing w:before="260" w:after="260" w:line="413" w:lineRule="auto"/>
      <w:outlineLvl w:val="2"/>
    </w:pPr>
    <w:rPr>
      <w:b/>
      <w:bCs/>
      <w:sz w:val="32"/>
      <w:szCs w:val="32"/>
    </w:rPr>
  </w:style>
  <w:style w:type="paragraph" w:customStyle="1" w:styleId="21">
    <w:name w:val="标题 41"/>
    <w:basedOn w:val="1"/>
    <w:link w:val="30"/>
    <w:qFormat/>
    <w:uiPriority w:val="0"/>
    <w:pPr>
      <w:keepNext/>
      <w:keepLines/>
      <w:spacing w:before="280" w:after="290" w:line="372" w:lineRule="auto"/>
      <w:outlineLvl w:val="3"/>
    </w:pPr>
    <w:rPr>
      <w:rFonts w:ascii="Arial" w:hAnsi="Arial" w:eastAsia="黑体"/>
      <w:b/>
      <w:bCs/>
      <w:sz w:val="28"/>
      <w:szCs w:val="28"/>
    </w:rPr>
  </w:style>
  <w:style w:type="paragraph" w:customStyle="1" w:styleId="22">
    <w:name w:val="标题 51"/>
    <w:basedOn w:val="1"/>
    <w:link w:val="31"/>
    <w:qFormat/>
    <w:uiPriority w:val="0"/>
    <w:pPr>
      <w:keepNext/>
      <w:keepLines/>
      <w:numPr>
        <w:ilvl w:val="4"/>
        <w:numId w:val="2"/>
      </w:numPr>
      <w:spacing w:before="280" w:after="290" w:line="376" w:lineRule="auto"/>
      <w:outlineLvl w:val="4"/>
    </w:pPr>
    <w:rPr>
      <w:b/>
      <w:sz w:val="28"/>
      <w:szCs w:val="24"/>
    </w:rPr>
  </w:style>
  <w:style w:type="paragraph" w:customStyle="1" w:styleId="23">
    <w:name w:val="标题 61"/>
    <w:basedOn w:val="1"/>
    <w:qFormat/>
    <w:uiPriority w:val="0"/>
    <w:pPr>
      <w:keepNext/>
      <w:keepLines/>
      <w:numPr>
        <w:ilvl w:val="5"/>
        <w:numId w:val="3"/>
      </w:numPr>
      <w:spacing w:before="260" w:beforeAutospacing="0" w:after="260" w:afterAutospacing="0" w:line="413" w:lineRule="auto"/>
      <w:ind w:left="0" w:firstLine="0" w:firstLineChars="0"/>
      <w:outlineLvl w:val="5"/>
    </w:pPr>
    <w:rPr>
      <w:rFonts w:ascii="Arial" w:hAnsi="Arial"/>
      <w:sz w:val="28"/>
    </w:rPr>
  </w:style>
  <w:style w:type="paragraph" w:customStyle="1" w:styleId="24">
    <w:name w:val="标题 71"/>
    <w:basedOn w:val="1"/>
    <w:link w:val="32"/>
    <w:qFormat/>
    <w:uiPriority w:val="0"/>
    <w:pPr>
      <w:keepNext/>
      <w:keepLines/>
      <w:spacing w:before="240" w:after="64" w:line="320" w:lineRule="auto"/>
      <w:outlineLvl w:val="6"/>
    </w:pPr>
    <w:rPr>
      <w:rFonts w:ascii="Calibri" w:hAnsi="Calibri" w:eastAsia="黑体"/>
      <w:b/>
      <w:bCs/>
      <w:sz w:val="24"/>
      <w:szCs w:val="24"/>
    </w:rPr>
  </w:style>
  <w:style w:type="character" w:customStyle="1" w:styleId="25">
    <w:name w:val="默认段落字体1"/>
    <w:link w:val="1"/>
    <w:qFormat/>
    <w:uiPriority w:val="0"/>
  </w:style>
  <w:style w:type="table" w:customStyle="1" w:styleId="26">
    <w:name w:val="普通表格1"/>
    <w:semiHidden/>
    <w:qFormat/>
    <w:uiPriority w:val="0"/>
  </w:style>
  <w:style w:type="character" w:customStyle="1" w:styleId="27">
    <w:name w:val="标题 1 Char"/>
    <w:link w:val="18"/>
    <w:qFormat/>
    <w:uiPriority w:val="0"/>
    <w:rPr>
      <w:rFonts w:ascii="Arial" w:hAnsi="Arial" w:eastAsia="仿宋_GB2312"/>
      <w:kern w:val="2"/>
      <w:sz w:val="28"/>
      <w:lang w:bidi="he-IL"/>
    </w:rPr>
  </w:style>
  <w:style w:type="character" w:customStyle="1" w:styleId="28">
    <w:name w:val="标题 2 Char"/>
    <w:link w:val="19"/>
    <w:qFormat/>
    <w:uiPriority w:val="0"/>
    <w:rPr>
      <w:rFonts w:ascii="Arial" w:hAnsi="Arial" w:eastAsia="黑体"/>
      <w:b/>
      <w:bCs/>
      <w:kern w:val="2"/>
      <w:sz w:val="32"/>
      <w:szCs w:val="32"/>
      <w:lang w:val="en-US" w:eastAsia="zh-CN" w:bidi="ar-SA"/>
    </w:rPr>
  </w:style>
  <w:style w:type="character" w:customStyle="1" w:styleId="29">
    <w:name w:val="标题 3 Char"/>
    <w:link w:val="20"/>
    <w:qFormat/>
    <w:uiPriority w:val="0"/>
    <w:rPr>
      <w:b/>
      <w:bCs/>
      <w:kern w:val="2"/>
      <w:sz w:val="32"/>
      <w:szCs w:val="32"/>
    </w:rPr>
  </w:style>
  <w:style w:type="character" w:customStyle="1" w:styleId="30">
    <w:name w:val="标题 4 Char"/>
    <w:link w:val="21"/>
    <w:qFormat/>
    <w:uiPriority w:val="0"/>
    <w:rPr>
      <w:rFonts w:ascii="Arial" w:hAnsi="Arial" w:eastAsia="黑体"/>
      <w:b/>
      <w:bCs/>
      <w:kern w:val="2"/>
      <w:sz w:val="28"/>
      <w:szCs w:val="28"/>
    </w:rPr>
  </w:style>
  <w:style w:type="character" w:customStyle="1" w:styleId="31">
    <w:name w:val="标题 5 Char"/>
    <w:link w:val="22"/>
    <w:qFormat/>
    <w:uiPriority w:val="0"/>
    <w:rPr>
      <w:b/>
      <w:kern w:val="2"/>
      <w:sz w:val="28"/>
      <w:szCs w:val="24"/>
    </w:rPr>
  </w:style>
  <w:style w:type="character" w:customStyle="1" w:styleId="32">
    <w:name w:val="标题 7 Char"/>
    <w:link w:val="24"/>
    <w:qFormat/>
    <w:uiPriority w:val="0"/>
    <w:rPr>
      <w:rFonts w:ascii="Calibri" w:hAnsi="Calibri" w:eastAsia="黑体"/>
      <w:b/>
      <w:bCs/>
      <w:kern w:val="2"/>
      <w:sz w:val="24"/>
      <w:szCs w:val="24"/>
      <w:lang w:val="en-US" w:eastAsia="zh-CN" w:bidi="ar-SA"/>
    </w:rPr>
  </w:style>
  <w:style w:type="paragraph" w:customStyle="1" w:styleId="33">
    <w:name w:val="目录 71"/>
    <w:basedOn w:val="1"/>
    <w:qFormat/>
    <w:uiPriority w:val="0"/>
    <w:pPr>
      <w:ind w:left="2520" w:leftChars="1200"/>
    </w:pPr>
  </w:style>
  <w:style w:type="paragraph" w:customStyle="1" w:styleId="34">
    <w:name w:val="正文缩进1"/>
    <w:basedOn w:val="1"/>
    <w:link w:val="35"/>
    <w:qFormat/>
    <w:uiPriority w:val="0"/>
    <w:pPr>
      <w:spacing w:line="360" w:lineRule="atLeast"/>
      <w:ind w:firstLine="482"/>
    </w:pPr>
    <w:rPr>
      <w:kern w:val="0"/>
      <w:sz w:val="24"/>
    </w:rPr>
  </w:style>
  <w:style w:type="character" w:customStyle="1" w:styleId="35">
    <w:name w:val="正文缩进 Char"/>
    <w:link w:val="34"/>
    <w:qFormat/>
    <w:uiPriority w:val="0"/>
    <w:rPr>
      <w:rFonts w:eastAsia="宋体"/>
      <w:sz w:val="24"/>
      <w:lang w:val="en-US" w:eastAsia="zh-CN" w:bidi="ar-SA"/>
    </w:rPr>
  </w:style>
  <w:style w:type="paragraph" w:customStyle="1" w:styleId="36">
    <w:name w:val="题注1"/>
    <w:basedOn w:val="1"/>
    <w:qFormat/>
    <w:uiPriority w:val="0"/>
    <w:rPr>
      <w:rFonts w:ascii="Calibri Light" w:hAnsi="Calibri Light" w:eastAsia="黑体"/>
      <w:sz w:val="20"/>
    </w:rPr>
  </w:style>
  <w:style w:type="paragraph" w:customStyle="1" w:styleId="37">
    <w:name w:val="文档结构图1"/>
    <w:basedOn w:val="1"/>
    <w:link w:val="38"/>
    <w:qFormat/>
    <w:uiPriority w:val="0"/>
    <w:rPr>
      <w:rFonts w:ascii="宋体"/>
      <w:sz w:val="18"/>
      <w:szCs w:val="18"/>
    </w:rPr>
  </w:style>
  <w:style w:type="character" w:customStyle="1" w:styleId="38">
    <w:name w:val="文档结构图 Char"/>
    <w:link w:val="37"/>
    <w:qFormat/>
    <w:uiPriority w:val="0"/>
    <w:rPr>
      <w:rFonts w:ascii="宋体"/>
      <w:kern w:val="2"/>
      <w:sz w:val="18"/>
      <w:szCs w:val="18"/>
    </w:rPr>
  </w:style>
  <w:style w:type="paragraph" w:customStyle="1" w:styleId="39">
    <w:name w:val="批注文字1"/>
    <w:basedOn w:val="1"/>
    <w:link w:val="40"/>
    <w:qFormat/>
    <w:uiPriority w:val="0"/>
    <w:pPr>
      <w:jc w:val="left"/>
    </w:pPr>
    <w:rPr>
      <w:szCs w:val="24"/>
    </w:rPr>
  </w:style>
  <w:style w:type="character" w:customStyle="1" w:styleId="40">
    <w:name w:val="批注文字 Char"/>
    <w:link w:val="39"/>
    <w:qFormat/>
    <w:uiPriority w:val="0"/>
    <w:rPr>
      <w:kern w:val="2"/>
      <w:sz w:val="21"/>
      <w:szCs w:val="24"/>
    </w:rPr>
  </w:style>
  <w:style w:type="paragraph" w:customStyle="1" w:styleId="41">
    <w:name w:val="正文文本11"/>
    <w:basedOn w:val="1"/>
    <w:link w:val="42"/>
    <w:qFormat/>
    <w:uiPriority w:val="0"/>
    <w:pPr>
      <w:jc w:val="left"/>
    </w:pPr>
    <w:rPr>
      <w:rFonts w:ascii="Arial" w:hAnsi="Arial" w:eastAsia="黑体"/>
      <w:b/>
      <w:sz w:val="32"/>
    </w:rPr>
  </w:style>
  <w:style w:type="character" w:customStyle="1" w:styleId="42">
    <w:name w:val="正文文本 Char"/>
    <w:link w:val="41"/>
    <w:qFormat/>
    <w:uiPriority w:val="0"/>
    <w:rPr>
      <w:rFonts w:ascii="Arial" w:hAnsi="Arial" w:eastAsia="黑体"/>
      <w:b/>
      <w:kern w:val="2"/>
      <w:sz w:val="32"/>
      <w:lang w:val="en-US" w:eastAsia="zh-CN" w:bidi="ar-SA"/>
    </w:rPr>
  </w:style>
  <w:style w:type="paragraph" w:customStyle="1" w:styleId="43">
    <w:name w:val="正文文本缩进1"/>
    <w:basedOn w:val="1"/>
    <w:link w:val="44"/>
    <w:qFormat/>
    <w:uiPriority w:val="0"/>
    <w:pPr>
      <w:ind w:firstLine="645"/>
    </w:pPr>
    <w:rPr>
      <w:rFonts w:ascii="Arial" w:hAnsi="Arial" w:eastAsia="仿宋_GB2312"/>
      <w:sz w:val="28"/>
    </w:rPr>
  </w:style>
  <w:style w:type="character" w:customStyle="1" w:styleId="44">
    <w:name w:val="正文文本缩进 Char"/>
    <w:link w:val="43"/>
    <w:qFormat/>
    <w:uiPriority w:val="0"/>
    <w:rPr>
      <w:rFonts w:ascii="Arial" w:hAnsi="Arial" w:eastAsia="仿宋_GB2312"/>
      <w:kern w:val="2"/>
      <w:sz w:val="28"/>
    </w:rPr>
  </w:style>
  <w:style w:type="paragraph" w:customStyle="1" w:styleId="45">
    <w:name w:val="文本块1"/>
    <w:basedOn w:val="1"/>
    <w:qFormat/>
    <w:uiPriority w:val="0"/>
    <w:pPr>
      <w:spacing w:after="120"/>
      <w:ind w:left="1440" w:leftChars="700" w:right="1440" w:rightChars="700"/>
    </w:pPr>
  </w:style>
  <w:style w:type="paragraph" w:customStyle="1" w:styleId="46">
    <w:name w:val="目录 51"/>
    <w:basedOn w:val="1"/>
    <w:qFormat/>
    <w:uiPriority w:val="0"/>
    <w:pPr>
      <w:ind w:left="1680" w:leftChars="800"/>
    </w:pPr>
  </w:style>
  <w:style w:type="paragraph" w:customStyle="1" w:styleId="47">
    <w:name w:val="目录 31"/>
    <w:basedOn w:val="1"/>
    <w:qFormat/>
    <w:uiPriority w:val="0"/>
    <w:pPr>
      <w:ind w:left="840" w:leftChars="400"/>
    </w:pPr>
  </w:style>
  <w:style w:type="paragraph" w:customStyle="1" w:styleId="48">
    <w:name w:val="纯文本1"/>
    <w:basedOn w:val="1"/>
    <w:qFormat/>
    <w:uiPriority w:val="0"/>
    <w:rPr>
      <w:rFonts w:ascii="宋体" w:hAnsi="Courier New"/>
    </w:rPr>
  </w:style>
  <w:style w:type="paragraph" w:customStyle="1" w:styleId="49">
    <w:name w:val="目录 81"/>
    <w:basedOn w:val="1"/>
    <w:qFormat/>
    <w:uiPriority w:val="0"/>
    <w:pPr>
      <w:ind w:left="2940" w:leftChars="1400"/>
    </w:pPr>
  </w:style>
  <w:style w:type="paragraph" w:customStyle="1" w:styleId="50">
    <w:name w:val="日期1"/>
    <w:basedOn w:val="1"/>
    <w:link w:val="51"/>
    <w:qFormat/>
    <w:uiPriority w:val="0"/>
    <w:rPr>
      <w:rFonts w:ascii="仿宋_GB2312" w:eastAsia="仿宋_GB2312"/>
      <w:sz w:val="30"/>
      <w:lang w:bidi="he-IL"/>
    </w:rPr>
  </w:style>
  <w:style w:type="character" w:customStyle="1" w:styleId="51">
    <w:name w:val="日期 Char"/>
    <w:link w:val="50"/>
    <w:qFormat/>
    <w:uiPriority w:val="0"/>
    <w:rPr>
      <w:rFonts w:ascii="仿宋_GB2312" w:eastAsia="仿宋_GB2312"/>
      <w:kern w:val="2"/>
      <w:sz w:val="30"/>
      <w:lang w:val="en-US" w:eastAsia="zh-CN" w:bidi="he-IL"/>
    </w:rPr>
  </w:style>
  <w:style w:type="paragraph" w:customStyle="1" w:styleId="52">
    <w:name w:val="正文文本缩进 21"/>
    <w:basedOn w:val="1"/>
    <w:qFormat/>
    <w:uiPriority w:val="0"/>
    <w:pPr>
      <w:ind w:firstLine="570"/>
    </w:pPr>
    <w:rPr>
      <w:rFonts w:ascii="Arial" w:hAnsi="Arial" w:eastAsia="仿宋_GB2312"/>
      <w:b/>
      <w:sz w:val="28"/>
    </w:rPr>
  </w:style>
  <w:style w:type="paragraph" w:customStyle="1" w:styleId="53">
    <w:name w:val="批注框文本1"/>
    <w:basedOn w:val="1"/>
    <w:link w:val="54"/>
    <w:qFormat/>
    <w:uiPriority w:val="0"/>
    <w:rPr>
      <w:sz w:val="18"/>
      <w:szCs w:val="18"/>
    </w:rPr>
  </w:style>
  <w:style w:type="character" w:customStyle="1" w:styleId="54">
    <w:name w:val="批注框文本 Char"/>
    <w:link w:val="53"/>
    <w:qFormat/>
    <w:uiPriority w:val="0"/>
    <w:rPr>
      <w:kern w:val="2"/>
      <w:sz w:val="18"/>
      <w:szCs w:val="18"/>
    </w:rPr>
  </w:style>
  <w:style w:type="paragraph" w:customStyle="1" w:styleId="55">
    <w:name w:val="页脚1"/>
    <w:basedOn w:val="1"/>
    <w:link w:val="56"/>
    <w:qFormat/>
    <w:uiPriority w:val="0"/>
    <w:pPr>
      <w:tabs>
        <w:tab w:val="center" w:pos="4153"/>
        <w:tab w:val="right" w:pos="8306"/>
      </w:tabs>
      <w:snapToGrid w:val="0"/>
      <w:jc w:val="left"/>
    </w:pPr>
    <w:rPr>
      <w:sz w:val="18"/>
      <w:lang w:bidi="he-IL"/>
    </w:rPr>
  </w:style>
  <w:style w:type="character" w:customStyle="1" w:styleId="56">
    <w:name w:val="页脚 Char"/>
    <w:link w:val="55"/>
    <w:qFormat/>
    <w:uiPriority w:val="0"/>
    <w:rPr>
      <w:kern w:val="2"/>
      <w:sz w:val="18"/>
      <w:lang w:bidi="he-IL"/>
    </w:rPr>
  </w:style>
  <w:style w:type="paragraph" w:customStyle="1" w:styleId="57">
    <w:name w:val="寄信人地址1"/>
    <w:basedOn w:val="1"/>
    <w:qFormat/>
    <w:uiPriority w:val="0"/>
    <w:pPr>
      <w:snapToGrid w:val="0"/>
    </w:pPr>
    <w:rPr>
      <w:rFonts w:ascii="Arial" w:hAnsi="Arial"/>
    </w:rPr>
  </w:style>
  <w:style w:type="paragraph" w:customStyle="1" w:styleId="58">
    <w:name w:val="页眉1"/>
    <w:basedOn w:val="1"/>
    <w:link w:val="59"/>
    <w:qFormat/>
    <w:uiPriority w:val="0"/>
    <w:pPr>
      <w:pBdr>
        <w:bottom w:val="single" w:color="auto" w:sz="6" w:space="1"/>
      </w:pBdr>
      <w:tabs>
        <w:tab w:val="center" w:pos="4153"/>
        <w:tab w:val="right" w:pos="8306"/>
      </w:tabs>
      <w:snapToGrid w:val="0"/>
      <w:jc w:val="center"/>
    </w:pPr>
    <w:rPr>
      <w:sz w:val="18"/>
      <w:szCs w:val="18"/>
    </w:rPr>
  </w:style>
  <w:style w:type="character" w:customStyle="1" w:styleId="59">
    <w:name w:val="页眉 Char"/>
    <w:link w:val="58"/>
    <w:qFormat/>
    <w:uiPriority w:val="0"/>
    <w:rPr>
      <w:kern w:val="2"/>
      <w:sz w:val="18"/>
      <w:szCs w:val="18"/>
    </w:rPr>
  </w:style>
  <w:style w:type="paragraph" w:customStyle="1" w:styleId="60">
    <w:name w:val="目录 11"/>
    <w:basedOn w:val="1"/>
    <w:qFormat/>
    <w:uiPriority w:val="0"/>
    <w:rPr>
      <w:rFonts w:eastAsia="黑体"/>
      <w:sz w:val="28"/>
    </w:rPr>
  </w:style>
  <w:style w:type="paragraph" w:customStyle="1" w:styleId="61">
    <w:name w:val="目录 41"/>
    <w:basedOn w:val="1"/>
    <w:qFormat/>
    <w:uiPriority w:val="0"/>
    <w:pPr>
      <w:ind w:left="1260" w:leftChars="600"/>
    </w:pPr>
  </w:style>
  <w:style w:type="paragraph" w:customStyle="1" w:styleId="62">
    <w:name w:val="副标题1"/>
    <w:basedOn w:val="1"/>
    <w:link w:val="63"/>
    <w:qFormat/>
    <w:uiPriority w:val="0"/>
    <w:pPr>
      <w:spacing w:before="240" w:after="60" w:line="312" w:lineRule="auto"/>
      <w:jc w:val="center"/>
      <w:outlineLvl w:val="1"/>
    </w:pPr>
    <w:rPr>
      <w:rFonts w:ascii="Calibri Light" w:hAnsi="Calibri Light"/>
      <w:b/>
      <w:bCs/>
      <w:kern w:val="28"/>
      <w:sz w:val="32"/>
      <w:szCs w:val="32"/>
    </w:rPr>
  </w:style>
  <w:style w:type="character" w:customStyle="1" w:styleId="63">
    <w:name w:val="副标题 Char"/>
    <w:link w:val="62"/>
    <w:qFormat/>
    <w:uiPriority w:val="0"/>
    <w:rPr>
      <w:rFonts w:ascii="Calibri Light" w:hAnsi="Calibri Light"/>
      <w:b/>
      <w:bCs/>
      <w:kern w:val="28"/>
      <w:sz w:val="32"/>
      <w:szCs w:val="32"/>
    </w:rPr>
  </w:style>
  <w:style w:type="paragraph" w:customStyle="1" w:styleId="64">
    <w:name w:val="列表1"/>
    <w:basedOn w:val="1"/>
    <w:qFormat/>
    <w:uiPriority w:val="0"/>
    <w:pPr>
      <w:ind w:left="420" w:hanging="420"/>
    </w:pPr>
    <w:rPr>
      <w:rFonts w:ascii="Arial" w:hAnsi="Arial" w:eastAsia="楷体_GB2312"/>
      <w:sz w:val="28"/>
    </w:rPr>
  </w:style>
  <w:style w:type="paragraph" w:customStyle="1" w:styleId="65">
    <w:name w:val="目录 61"/>
    <w:basedOn w:val="1"/>
    <w:qFormat/>
    <w:uiPriority w:val="0"/>
    <w:pPr>
      <w:ind w:left="2100" w:leftChars="1000"/>
    </w:pPr>
  </w:style>
  <w:style w:type="paragraph" w:customStyle="1" w:styleId="66">
    <w:name w:val="正文文本缩进 31"/>
    <w:basedOn w:val="1"/>
    <w:link w:val="67"/>
    <w:qFormat/>
    <w:uiPriority w:val="0"/>
    <w:pPr>
      <w:ind w:left="2" w:firstLine="628" w:firstLineChars="196"/>
    </w:pPr>
    <w:rPr>
      <w:rFonts w:ascii="Arial" w:hAnsi="Arial" w:eastAsia="仿宋_GB2312"/>
      <w:b/>
      <w:sz w:val="32"/>
      <w:lang w:bidi="he-IL"/>
    </w:rPr>
  </w:style>
  <w:style w:type="character" w:customStyle="1" w:styleId="67">
    <w:name w:val="正文文本缩进 3 Char"/>
    <w:link w:val="66"/>
    <w:qFormat/>
    <w:uiPriority w:val="0"/>
    <w:rPr>
      <w:rFonts w:ascii="Arial" w:hAnsi="Arial" w:eastAsia="仿宋_GB2312"/>
      <w:b/>
      <w:kern w:val="2"/>
      <w:sz w:val="32"/>
      <w:lang w:val="en-US" w:eastAsia="zh-CN" w:bidi="he-IL"/>
    </w:rPr>
  </w:style>
  <w:style w:type="paragraph" w:customStyle="1" w:styleId="68">
    <w:name w:val="目录 21"/>
    <w:basedOn w:val="1"/>
    <w:qFormat/>
    <w:uiPriority w:val="0"/>
    <w:pPr>
      <w:ind w:left="420"/>
    </w:pPr>
    <w:rPr>
      <w:rFonts w:eastAsia="仿宋_GB2312"/>
      <w:b/>
      <w:sz w:val="24"/>
    </w:rPr>
  </w:style>
  <w:style w:type="paragraph" w:customStyle="1" w:styleId="69">
    <w:name w:val="目录 91"/>
    <w:basedOn w:val="1"/>
    <w:qFormat/>
    <w:uiPriority w:val="0"/>
    <w:pPr>
      <w:ind w:left="3360" w:leftChars="1600"/>
    </w:pPr>
  </w:style>
  <w:style w:type="paragraph" w:customStyle="1" w:styleId="70">
    <w:name w:val="HTML 预设格式1"/>
    <w:basedOn w:val="1"/>
    <w:link w:val="7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character" w:customStyle="1" w:styleId="71">
    <w:name w:val="HTML 预设格式 Char"/>
    <w:link w:val="70"/>
    <w:qFormat/>
    <w:uiPriority w:val="0"/>
    <w:rPr>
      <w:rFonts w:ascii="宋体" w:hAnsi="宋体"/>
      <w:sz w:val="24"/>
      <w:szCs w:val="24"/>
    </w:rPr>
  </w:style>
  <w:style w:type="paragraph" w:customStyle="1" w:styleId="72">
    <w:name w:val="普通(网站)1"/>
    <w:basedOn w:val="1"/>
    <w:link w:val="73"/>
    <w:qFormat/>
    <w:uiPriority w:val="0"/>
    <w:pPr>
      <w:widowControl/>
      <w:spacing w:before="100" w:beforeAutospacing="1" w:after="100" w:afterAutospacing="1"/>
      <w:jc w:val="left"/>
    </w:pPr>
    <w:rPr>
      <w:rFonts w:ascii="宋体" w:hAnsi="宋体"/>
      <w:kern w:val="0"/>
      <w:sz w:val="24"/>
      <w:szCs w:val="24"/>
    </w:rPr>
  </w:style>
  <w:style w:type="character" w:customStyle="1" w:styleId="73">
    <w:name w:val="普通(网站) Char"/>
    <w:link w:val="72"/>
    <w:qFormat/>
    <w:uiPriority w:val="0"/>
    <w:rPr>
      <w:rFonts w:ascii="宋体" w:hAnsi="宋体"/>
      <w:sz w:val="24"/>
      <w:szCs w:val="24"/>
    </w:rPr>
  </w:style>
  <w:style w:type="paragraph" w:customStyle="1" w:styleId="74">
    <w:name w:val="索引 11"/>
    <w:basedOn w:val="1"/>
    <w:qFormat/>
    <w:uiPriority w:val="0"/>
    <w:rPr>
      <w:rFonts w:eastAsia="仿宋_GB2312"/>
      <w:b/>
      <w:sz w:val="24"/>
    </w:rPr>
  </w:style>
  <w:style w:type="paragraph" w:customStyle="1" w:styleId="75">
    <w:name w:val="索引 21"/>
    <w:basedOn w:val="1"/>
    <w:qFormat/>
    <w:uiPriority w:val="0"/>
    <w:pPr>
      <w:ind w:left="200" w:leftChars="200"/>
    </w:pPr>
  </w:style>
  <w:style w:type="paragraph" w:customStyle="1" w:styleId="76">
    <w:name w:val="标题1"/>
    <w:basedOn w:val="1"/>
    <w:link w:val="77"/>
    <w:qFormat/>
    <w:uiPriority w:val="0"/>
    <w:pPr>
      <w:spacing w:before="240" w:after="60"/>
      <w:outlineLvl w:val="0"/>
    </w:pPr>
    <w:rPr>
      <w:rFonts w:ascii="Cambria" w:hAnsi="Cambria"/>
      <w:b/>
      <w:bCs/>
      <w:sz w:val="32"/>
      <w:szCs w:val="32"/>
    </w:rPr>
  </w:style>
  <w:style w:type="character" w:customStyle="1" w:styleId="77">
    <w:name w:val="标题 Char"/>
    <w:link w:val="76"/>
    <w:qFormat/>
    <w:uiPriority w:val="0"/>
    <w:rPr>
      <w:rFonts w:ascii="Cambria" w:hAnsi="Cambria"/>
      <w:b/>
      <w:bCs/>
      <w:kern w:val="2"/>
      <w:sz w:val="32"/>
      <w:szCs w:val="32"/>
    </w:rPr>
  </w:style>
  <w:style w:type="paragraph" w:customStyle="1" w:styleId="78">
    <w:name w:val="批注主题1"/>
    <w:basedOn w:val="39"/>
    <w:link w:val="79"/>
    <w:qFormat/>
    <w:uiPriority w:val="0"/>
    <w:rPr>
      <w:b/>
      <w:bCs/>
      <w:szCs w:val="20"/>
    </w:rPr>
  </w:style>
  <w:style w:type="character" w:customStyle="1" w:styleId="79">
    <w:name w:val="批注主题 Char"/>
    <w:link w:val="78"/>
    <w:qFormat/>
    <w:uiPriority w:val="0"/>
  </w:style>
  <w:style w:type="paragraph" w:customStyle="1" w:styleId="80">
    <w:name w:val="正文首行缩进1"/>
    <w:basedOn w:val="41"/>
    <w:qFormat/>
    <w:uiPriority w:val="0"/>
    <w:pPr>
      <w:spacing w:after="120"/>
      <w:ind w:firstLine="420" w:firstLineChars="100"/>
      <w:jc w:val="both"/>
    </w:pPr>
    <w:rPr>
      <w:rFonts w:ascii="Times New Roman" w:hAnsi="Times New Roman" w:eastAsia="宋体"/>
      <w:b w:val="0"/>
      <w:sz w:val="21"/>
    </w:rPr>
  </w:style>
  <w:style w:type="paragraph" w:customStyle="1" w:styleId="81">
    <w:name w:val="正文首行缩进 21"/>
    <w:basedOn w:val="43"/>
    <w:qFormat/>
    <w:uiPriority w:val="0"/>
    <w:pPr>
      <w:ind w:firstLine="200" w:firstLineChars="200"/>
    </w:pPr>
    <w:rPr>
      <w:rFonts w:ascii="Times New Roman" w:hAnsi="Times New Roman"/>
      <w:szCs w:val="20"/>
    </w:rPr>
  </w:style>
  <w:style w:type="table" w:customStyle="1" w:styleId="82">
    <w:name w:val="网格型1"/>
    <w:basedOn w:val="26"/>
    <w:qFormat/>
    <w:uiPriority w:val="0"/>
    <w:pPr>
      <w:widowControl w:val="0"/>
      <w:jc w:val="both"/>
    </w:pPr>
  </w:style>
  <w:style w:type="character" w:customStyle="1" w:styleId="83">
    <w:name w:val="要点1"/>
    <w:link w:val="1"/>
    <w:qFormat/>
    <w:uiPriority w:val="0"/>
    <w:rPr>
      <w:b/>
      <w:bCs/>
    </w:rPr>
  </w:style>
  <w:style w:type="character" w:customStyle="1" w:styleId="84">
    <w:name w:val="页码1"/>
    <w:link w:val="1"/>
    <w:qFormat/>
    <w:uiPriority w:val="0"/>
  </w:style>
  <w:style w:type="character" w:customStyle="1" w:styleId="85">
    <w:name w:val="已访问的超链接1"/>
    <w:link w:val="1"/>
    <w:qFormat/>
    <w:uiPriority w:val="0"/>
    <w:rPr>
      <w:color w:val="333333"/>
      <w:u w:val="none"/>
    </w:rPr>
  </w:style>
  <w:style w:type="character" w:customStyle="1" w:styleId="86">
    <w:name w:val="强调1"/>
    <w:link w:val="1"/>
    <w:qFormat/>
    <w:uiPriority w:val="0"/>
    <w:rPr>
      <w:i/>
      <w:iCs/>
    </w:rPr>
  </w:style>
  <w:style w:type="character" w:customStyle="1" w:styleId="87">
    <w:name w:val="HTML 定义1"/>
    <w:link w:val="1"/>
    <w:qFormat/>
    <w:uiPriority w:val="0"/>
  </w:style>
  <w:style w:type="character" w:customStyle="1" w:styleId="88">
    <w:name w:val="HTML 打字机1"/>
    <w:link w:val="1"/>
    <w:qFormat/>
    <w:uiPriority w:val="0"/>
    <w:rPr>
      <w:rFonts w:ascii="monospace" w:hAnsi="monospace" w:eastAsia="monospace"/>
      <w:sz w:val="20"/>
    </w:rPr>
  </w:style>
  <w:style w:type="character" w:customStyle="1" w:styleId="89">
    <w:name w:val="HTML 缩写1"/>
    <w:basedOn w:val="25"/>
    <w:link w:val="1"/>
    <w:qFormat/>
    <w:uiPriority w:val="0"/>
  </w:style>
  <w:style w:type="character" w:customStyle="1" w:styleId="90">
    <w:name w:val="HTML 变量1"/>
    <w:link w:val="1"/>
    <w:qFormat/>
    <w:uiPriority w:val="0"/>
  </w:style>
  <w:style w:type="character" w:customStyle="1" w:styleId="91">
    <w:name w:val="超链接1"/>
    <w:link w:val="1"/>
    <w:qFormat/>
    <w:uiPriority w:val="0"/>
    <w:rPr>
      <w:color w:val="333333"/>
      <w:u w:val="none"/>
    </w:rPr>
  </w:style>
  <w:style w:type="character" w:customStyle="1" w:styleId="92">
    <w:name w:val="HTML 代码1"/>
    <w:link w:val="1"/>
    <w:qFormat/>
    <w:uiPriority w:val="0"/>
    <w:rPr>
      <w:rFonts w:ascii="monospace" w:hAnsi="monospace" w:eastAsia="monospace"/>
      <w:sz w:val="20"/>
    </w:rPr>
  </w:style>
  <w:style w:type="character" w:customStyle="1" w:styleId="93">
    <w:name w:val="批注引用1"/>
    <w:link w:val="1"/>
    <w:qFormat/>
    <w:uiPriority w:val="0"/>
    <w:rPr>
      <w:sz w:val="21"/>
      <w:szCs w:val="21"/>
    </w:rPr>
  </w:style>
  <w:style w:type="character" w:customStyle="1" w:styleId="94">
    <w:name w:val="HTML 引文1"/>
    <w:link w:val="1"/>
    <w:qFormat/>
    <w:uiPriority w:val="0"/>
    <w:rPr>
      <w:color w:val="008000"/>
    </w:rPr>
  </w:style>
  <w:style w:type="character" w:customStyle="1" w:styleId="95">
    <w:name w:val="HTML 键盘1"/>
    <w:link w:val="1"/>
    <w:qFormat/>
    <w:uiPriority w:val="0"/>
    <w:rPr>
      <w:rFonts w:ascii="monospace" w:hAnsi="monospace" w:eastAsia="monospace"/>
      <w:sz w:val="20"/>
    </w:rPr>
  </w:style>
  <w:style w:type="character" w:customStyle="1" w:styleId="96">
    <w:name w:val="HTML 样本1"/>
    <w:link w:val="1"/>
    <w:qFormat/>
    <w:uiPriority w:val="0"/>
    <w:rPr>
      <w:rFonts w:ascii="monospace" w:hAnsi="monospace" w:eastAsia="monospace"/>
    </w:rPr>
  </w:style>
  <w:style w:type="character" w:customStyle="1" w:styleId="97">
    <w:name w:val="封面日期 Char Char"/>
    <w:link w:val="1"/>
    <w:qFormat/>
    <w:uiPriority w:val="0"/>
    <w:rPr>
      <w:rFonts w:ascii="仿宋_GB2312" w:eastAsia="仿宋_GB2312"/>
      <w:kern w:val="2"/>
      <w:sz w:val="30"/>
      <w:lang w:val="en-US" w:eastAsia="zh-CN" w:bidi="he-IL"/>
    </w:rPr>
  </w:style>
  <w:style w:type="character" w:customStyle="1" w:styleId="98">
    <w:name w:val="over"/>
    <w:link w:val="1"/>
    <w:qFormat/>
    <w:uiPriority w:val="0"/>
    <w:rPr>
      <w:b/>
      <w:color w:val="FFFFFF"/>
      <w:sz w:val="18"/>
      <w:szCs w:val="18"/>
      <w:shd w:val="clear" w:color="auto" w:fill="999999"/>
    </w:rPr>
  </w:style>
  <w:style w:type="character" w:customStyle="1" w:styleId="99">
    <w:name w:val="over3"/>
    <w:link w:val="1"/>
    <w:qFormat/>
    <w:uiPriority w:val="0"/>
    <w:rPr>
      <w:color w:val="B60000"/>
    </w:rPr>
  </w:style>
  <w:style w:type="character" w:customStyle="1" w:styleId="100">
    <w:name w:val="tit"/>
    <w:link w:val="1"/>
    <w:qFormat/>
    <w:uiPriority w:val="0"/>
  </w:style>
  <w:style w:type="character" w:customStyle="1" w:styleId="101">
    <w:name w:val="w200"/>
    <w:link w:val="1"/>
    <w:qFormat/>
    <w:uiPriority w:val="0"/>
  </w:style>
  <w:style w:type="character" w:customStyle="1" w:styleId="102">
    <w:name w:val="ico4"/>
    <w:link w:val="1"/>
    <w:qFormat/>
    <w:uiPriority w:val="0"/>
  </w:style>
  <w:style w:type="character" w:customStyle="1" w:styleId="103">
    <w:name w:val="starting1"/>
    <w:link w:val="1"/>
    <w:qFormat/>
    <w:uiPriority w:val="0"/>
    <w:rPr>
      <w:color w:val="339900"/>
    </w:rPr>
  </w:style>
  <w:style w:type="character" w:customStyle="1" w:styleId="104">
    <w:name w:val="over2"/>
    <w:link w:val="1"/>
    <w:qFormat/>
    <w:uiPriority w:val="0"/>
    <w:rPr>
      <w:b/>
      <w:color w:val="FFFFFF"/>
      <w:sz w:val="18"/>
      <w:szCs w:val="18"/>
      <w:shd w:val="clear" w:color="auto" w:fill="999999"/>
    </w:rPr>
  </w:style>
  <w:style w:type="character" w:customStyle="1" w:styleId="105">
    <w:name w:val="hover14"/>
    <w:link w:val="1"/>
    <w:qFormat/>
    <w:uiPriority w:val="0"/>
    <w:rPr>
      <w:u w:val="single"/>
    </w:rPr>
  </w:style>
  <w:style w:type="character" w:customStyle="1" w:styleId="106">
    <w:name w:val="标准 正文 QJJ Char Char"/>
    <w:link w:val="107"/>
    <w:qFormat/>
    <w:uiPriority w:val="0"/>
    <w:rPr>
      <w:rFonts w:ascii="宋体" w:hAnsi="Arial" w:eastAsia="宋体"/>
      <w:sz w:val="24"/>
      <w:szCs w:val="24"/>
      <w:lang w:bidi="ar-SA"/>
    </w:rPr>
  </w:style>
  <w:style w:type="paragraph" w:customStyle="1" w:styleId="107">
    <w:name w:val="标准 正文 QJJ"/>
    <w:basedOn w:val="1"/>
    <w:link w:val="106"/>
    <w:qFormat/>
    <w:uiPriority w:val="0"/>
    <w:pPr>
      <w:spacing w:line="520" w:lineRule="exact"/>
      <w:ind w:firstLine="480" w:firstLineChars="200"/>
    </w:pPr>
    <w:rPr>
      <w:rFonts w:ascii="宋体" w:hAnsi="Arial"/>
      <w:kern w:val="0"/>
      <w:sz w:val="24"/>
      <w:szCs w:val="24"/>
    </w:rPr>
  </w:style>
  <w:style w:type="character" w:customStyle="1" w:styleId="108">
    <w:name w:val="displayarti"/>
    <w:link w:val="1"/>
    <w:qFormat/>
    <w:uiPriority w:val="0"/>
    <w:rPr>
      <w:color w:val="FFFFFF"/>
      <w:shd w:val="clear" w:color="auto" w:fill="A00000"/>
    </w:rPr>
  </w:style>
  <w:style w:type="character" w:customStyle="1" w:styleId="109">
    <w:name w:val="img_title"/>
    <w:link w:val="1"/>
    <w:qFormat/>
    <w:uiPriority w:val="0"/>
    <w:rPr>
      <w:vanish/>
    </w:rPr>
  </w:style>
  <w:style w:type="character" w:customStyle="1" w:styleId="110">
    <w:name w:val="active"/>
    <w:link w:val="1"/>
    <w:qFormat/>
    <w:uiPriority w:val="0"/>
    <w:rPr>
      <w:shd w:val="clear" w:color="auto" w:fill="5A86B2"/>
    </w:rPr>
  </w:style>
  <w:style w:type="character" w:customStyle="1" w:styleId="111">
    <w:name w:val="ico"/>
    <w:link w:val="1"/>
    <w:qFormat/>
    <w:uiPriority w:val="0"/>
  </w:style>
  <w:style w:type="character" w:customStyle="1" w:styleId="112">
    <w:name w:val="right"/>
    <w:link w:val="1"/>
    <w:qFormat/>
    <w:uiPriority w:val="0"/>
    <w:rPr>
      <w:color w:val="A1A1A1"/>
    </w:rPr>
  </w:style>
  <w:style w:type="character" w:customStyle="1" w:styleId="113">
    <w:name w:val="redfilefwwh"/>
    <w:link w:val="1"/>
    <w:qFormat/>
    <w:uiPriority w:val="0"/>
    <w:rPr>
      <w:color w:val="BA2636"/>
      <w:sz w:val="18"/>
      <w:szCs w:val="18"/>
    </w:rPr>
  </w:style>
  <w:style w:type="character" w:customStyle="1" w:styleId="114">
    <w:name w:val="msg-box18"/>
    <w:link w:val="1"/>
    <w:qFormat/>
    <w:uiPriority w:val="0"/>
  </w:style>
  <w:style w:type="character" w:customStyle="1" w:styleId="115">
    <w:name w:val="nth-of-type(2)"/>
    <w:link w:val="1"/>
    <w:qFormat/>
    <w:uiPriority w:val="0"/>
  </w:style>
  <w:style w:type="character" w:customStyle="1" w:styleId="116">
    <w:name w:val="fontborder"/>
    <w:link w:val="1"/>
    <w:qFormat/>
    <w:uiPriority w:val="0"/>
    <w:rPr>
      <w:bdr w:val="single" w:color="000000" w:sz="6" w:space="0"/>
    </w:rPr>
  </w:style>
  <w:style w:type="character" w:customStyle="1" w:styleId="117">
    <w:name w:val="tit1"/>
    <w:link w:val="1"/>
    <w:qFormat/>
    <w:uiPriority w:val="0"/>
    <w:rPr>
      <w:b/>
      <w:color w:val="DD0000"/>
    </w:rPr>
  </w:style>
  <w:style w:type="character" w:customStyle="1" w:styleId="118">
    <w:name w:val="fontstyle01"/>
    <w:link w:val="1"/>
    <w:qFormat/>
    <w:uiPriority w:val="0"/>
    <w:rPr>
      <w:rFonts w:hint="eastAsia" w:ascii="宋体" w:hAnsi="宋体" w:eastAsia="宋体"/>
      <w:color w:val="000000"/>
      <w:sz w:val="24"/>
      <w:szCs w:val="24"/>
    </w:rPr>
  </w:style>
  <w:style w:type="character" w:customStyle="1" w:styleId="119">
    <w:name w:val="hover15"/>
    <w:link w:val="1"/>
    <w:qFormat/>
    <w:uiPriority w:val="0"/>
    <w:rPr>
      <w:u w:val="none"/>
    </w:rPr>
  </w:style>
  <w:style w:type="character" w:customStyle="1" w:styleId="120">
    <w:name w:val="op-map-singlepoint-info-right1"/>
    <w:link w:val="1"/>
    <w:qFormat/>
    <w:uiPriority w:val="0"/>
  </w:style>
  <w:style w:type="character" w:customStyle="1" w:styleId="121">
    <w:name w:val="hover22"/>
    <w:link w:val="1"/>
    <w:qFormat/>
    <w:uiPriority w:val="0"/>
    <w:rPr>
      <w:color w:val="315EFB"/>
    </w:rPr>
  </w:style>
  <w:style w:type="character" w:customStyle="1" w:styleId="122">
    <w:name w:val="nostart2"/>
    <w:link w:val="1"/>
    <w:qFormat/>
    <w:uiPriority w:val="0"/>
    <w:rPr>
      <w:b/>
      <w:color w:val="FFFFFF"/>
      <w:sz w:val="18"/>
      <w:szCs w:val="18"/>
      <w:shd w:val="clear" w:color="auto" w:fill="999999"/>
    </w:rPr>
  </w:style>
  <w:style w:type="character" w:customStyle="1" w:styleId="123">
    <w:name w:val="img_title16"/>
    <w:link w:val="1"/>
    <w:qFormat/>
    <w:uiPriority w:val="0"/>
    <w:rPr>
      <w:vanish/>
    </w:rPr>
  </w:style>
  <w:style w:type="character" w:customStyle="1" w:styleId="124">
    <w:name w:val="c3"/>
    <w:link w:val="1"/>
    <w:qFormat/>
    <w:uiPriority w:val="0"/>
  </w:style>
  <w:style w:type="character" w:customStyle="1" w:styleId="125">
    <w:name w:val="redfilenumber"/>
    <w:link w:val="1"/>
    <w:qFormat/>
    <w:uiPriority w:val="0"/>
    <w:rPr>
      <w:color w:val="BA2636"/>
      <w:sz w:val="18"/>
      <w:szCs w:val="18"/>
    </w:rPr>
  </w:style>
  <w:style w:type="character" w:customStyle="1" w:styleId="126">
    <w:name w:val="img_title1"/>
    <w:link w:val="1"/>
    <w:qFormat/>
    <w:uiPriority w:val="0"/>
    <w:rPr>
      <w:vanish/>
    </w:rPr>
  </w:style>
  <w:style w:type="character" w:customStyle="1" w:styleId="127">
    <w:name w:val="正文文本 Char1"/>
    <w:link w:val="1"/>
    <w:qFormat/>
    <w:uiPriority w:val="0"/>
    <w:rPr>
      <w:rFonts w:ascii="Arial" w:hAnsi="Arial" w:eastAsia="黑体"/>
      <w:b/>
      <w:kern w:val="2"/>
      <w:sz w:val="32"/>
      <w:lang w:val="en-US" w:eastAsia="zh-CN" w:bidi="ar-SA"/>
    </w:rPr>
  </w:style>
  <w:style w:type="character" w:customStyle="1" w:styleId="128">
    <w:name w:val="bt"/>
    <w:link w:val="1"/>
    <w:qFormat/>
    <w:uiPriority w:val="0"/>
    <w:rPr>
      <w:color w:val="FFFFFF"/>
      <w:sz w:val="21"/>
      <w:szCs w:val="21"/>
      <w:shd w:val="clear" w:color="auto" w:fill="004CAA"/>
    </w:rPr>
  </w:style>
  <w:style w:type="character" w:customStyle="1" w:styleId="129">
    <w:name w:val="gjfg"/>
    <w:link w:val="1"/>
    <w:qFormat/>
    <w:uiPriority w:val="0"/>
  </w:style>
  <w:style w:type="character" w:customStyle="1" w:styleId="130">
    <w:name w:val="img_title2"/>
    <w:link w:val="1"/>
    <w:qFormat/>
    <w:uiPriority w:val="0"/>
    <w:rPr>
      <w:vanish/>
    </w:rPr>
  </w:style>
  <w:style w:type="character" w:customStyle="1" w:styleId="131">
    <w:name w:val="font01"/>
    <w:link w:val="1"/>
    <w:qFormat/>
    <w:uiPriority w:val="0"/>
    <w:rPr>
      <w:rFonts w:hint="eastAsia" w:ascii="华文细黑" w:eastAsia="华文细黑"/>
      <w:color w:val="000000"/>
      <w:sz w:val="20"/>
      <w:szCs w:val="20"/>
      <w:u w:val="none"/>
    </w:rPr>
  </w:style>
  <w:style w:type="character" w:customStyle="1" w:styleId="132">
    <w:name w:val="msg-box22"/>
    <w:link w:val="1"/>
    <w:qFormat/>
    <w:uiPriority w:val="0"/>
  </w:style>
  <w:style w:type="character" w:customStyle="1" w:styleId="133">
    <w:name w:val="c1"/>
    <w:link w:val="1"/>
    <w:qFormat/>
    <w:uiPriority w:val="0"/>
  </w:style>
  <w:style w:type="character" w:customStyle="1" w:styleId="134">
    <w:name w:val="批注文字 Char3"/>
    <w:link w:val="1"/>
    <w:semiHidden/>
    <w:qFormat/>
    <w:uiPriority w:val="0"/>
    <w:rPr>
      <w:rFonts w:ascii="宋体" w:hAnsi="宋体" w:eastAsia="宋体"/>
      <w:kern w:val="2"/>
      <w:sz w:val="21"/>
      <w:szCs w:val="24"/>
      <w:lang w:bidi="ar-SA"/>
    </w:rPr>
  </w:style>
  <w:style w:type="character" w:customStyle="1" w:styleId="135">
    <w:name w:val="gl"/>
    <w:link w:val="1"/>
    <w:qFormat/>
    <w:uiPriority w:val="0"/>
  </w:style>
  <w:style w:type="character" w:customStyle="1" w:styleId="136">
    <w:name w:val="标题 1 Char1"/>
    <w:link w:val="1"/>
    <w:qFormat/>
    <w:uiPriority w:val="0"/>
    <w:rPr>
      <w:rFonts w:eastAsia="仿宋"/>
      <w:kern w:val="44"/>
      <w:sz w:val="44"/>
    </w:rPr>
  </w:style>
  <w:style w:type="character" w:customStyle="1" w:styleId="137">
    <w:name w:val="正文文字 Char"/>
    <w:link w:val="1"/>
    <w:qFormat/>
    <w:uiPriority w:val="0"/>
    <w:rPr>
      <w:rFonts w:ascii="Arial" w:hAnsi="Arial" w:eastAsia="黑体"/>
      <w:b/>
      <w:kern w:val="2"/>
      <w:sz w:val="32"/>
      <w:lang w:val="en-US" w:eastAsia="zh-CN" w:bidi="ar-SA"/>
    </w:rPr>
  </w:style>
  <w:style w:type="character" w:customStyle="1" w:styleId="138">
    <w:name w:val="hover16"/>
    <w:link w:val="1"/>
    <w:qFormat/>
    <w:uiPriority w:val="0"/>
    <w:rPr>
      <w:u w:val="single"/>
    </w:rPr>
  </w:style>
  <w:style w:type="character" w:customStyle="1" w:styleId="139">
    <w:name w:val="hit"/>
    <w:link w:val="1"/>
    <w:qFormat/>
    <w:uiPriority w:val="0"/>
  </w:style>
  <w:style w:type="character" w:customStyle="1" w:styleId="140">
    <w:name w:val="hover21"/>
    <w:link w:val="1"/>
    <w:qFormat/>
    <w:uiPriority w:val="0"/>
  </w:style>
  <w:style w:type="character" w:customStyle="1" w:styleId="141">
    <w:name w:val="ico1"/>
    <w:link w:val="1"/>
    <w:qFormat/>
    <w:uiPriority w:val="0"/>
  </w:style>
  <w:style w:type="character" w:customStyle="1" w:styleId="142">
    <w:name w:val="列出段落 Char"/>
    <w:link w:val="143"/>
    <w:qFormat/>
    <w:uiPriority w:val="0"/>
    <w:rPr>
      <w:rFonts w:ascii="Calibri" w:hAnsi="Calibri"/>
      <w:kern w:val="2"/>
      <w:sz w:val="21"/>
      <w:szCs w:val="22"/>
    </w:rPr>
  </w:style>
  <w:style w:type="paragraph" w:customStyle="1" w:styleId="143">
    <w:name w:val="列出段落"/>
    <w:basedOn w:val="1"/>
    <w:link w:val="142"/>
    <w:qFormat/>
    <w:uiPriority w:val="0"/>
    <w:pPr>
      <w:ind w:firstLine="420" w:firstLineChars="200"/>
    </w:pPr>
    <w:rPr>
      <w:rFonts w:ascii="Calibri" w:hAnsi="Calibri"/>
      <w:szCs w:val="22"/>
    </w:rPr>
  </w:style>
  <w:style w:type="character" w:customStyle="1" w:styleId="144">
    <w:name w:val="正文文本缩进 Char1"/>
    <w:link w:val="1"/>
    <w:qFormat/>
    <w:uiPriority w:val="0"/>
    <w:rPr>
      <w:kern w:val="2"/>
      <w:sz w:val="21"/>
    </w:rPr>
  </w:style>
  <w:style w:type="character" w:customStyle="1" w:styleId="145">
    <w:name w:val="red"/>
    <w:link w:val="1"/>
    <w:qFormat/>
    <w:uiPriority w:val="0"/>
    <w:rPr>
      <w:color w:val="FF0000"/>
    </w:rPr>
  </w:style>
  <w:style w:type="character" w:customStyle="1" w:styleId="146">
    <w:name w:val="w178"/>
    <w:link w:val="1"/>
    <w:qFormat/>
    <w:uiPriority w:val="0"/>
  </w:style>
  <w:style w:type="character" w:customStyle="1" w:styleId="147">
    <w:name w:val="077-正文格式 Char"/>
    <w:link w:val="148"/>
    <w:qFormat/>
    <w:uiPriority w:val="0"/>
    <w:rPr>
      <w:rFonts w:ascii="宋体"/>
      <w:kern w:val="2"/>
      <w:sz w:val="24"/>
    </w:rPr>
  </w:style>
  <w:style w:type="paragraph" w:customStyle="1" w:styleId="148">
    <w:name w:val="077-正文格式"/>
    <w:basedOn w:val="1"/>
    <w:link w:val="147"/>
    <w:qFormat/>
    <w:uiPriority w:val="0"/>
    <w:pPr>
      <w:snapToGrid w:val="0"/>
      <w:spacing w:line="360" w:lineRule="auto"/>
      <w:ind w:firstLine="480" w:firstLineChars="200"/>
    </w:pPr>
    <w:rPr>
      <w:rFonts w:ascii="宋体"/>
      <w:sz w:val="24"/>
    </w:rPr>
  </w:style>
  <w:style w:type="character" w:customStyle="1" w:styleId="149">
    <w:name w:val="tabletextcharcharchar"/>
    <w:link w:val="1"/>
    <w:qFormat/>
    <w:uiPriority w:val="0"/>
  </w:style>
  <w:style w:type="character" w:customStyle="1" w:styleId="150">
    <w:name w:val="ico3"/>
    <w:link w:val="1"/>
    <w:qFormat/>
    <w:uiPriority w:val="0"/>
  </w:style>
  <w:style w:type="character" w:customStyle="1" w:styleId="151">
    <w:name w:val="starting2"/>
    <w:link w:val="1"/>
    <w:qFormat/>
    <w:uiPriority w:val="0"/>
    <w:rPr>
      <w:b/>
      <w:color w:val="FFFFFF"/>
      <w:sz w:val="18"/>
      <w:szCs w:val="18"/>
      <w:shd w:val="clear" w:color="auto" w:fill="E8A636"/>
    </w:rPr>
  </w:style>
  <w:style w:type="character" w:customStyle="1" w:styleId="152">
    <w:name w:val="starting"/>
    <w:link w:val="1"/>
    <w:qFormat/>
    <w:uiPriority w:val="0"/>
    <w:rPr>
      <w:b/>
      <w:color w:val="FFFFFF"/>
      <w:sz w:val="18"/>
      <w:szCs w:val="18"/>
      <w:shd w:val="clear" w:color="auto" w:fill="E8A636"/>
    </w:rPr>
  </w:style>
  <w:style w:type="character" w:customStyle="1" w:styleId="153">
    <w:name w:val="c-icon12"/>
    <w:link w:val="1"/>
    <w:qFormat/>
    <w:uiPriority w:val="0"/>
  </w:style>
  <w:style w:type="character" w:customStyle="1" w:styleId="154">
    <w:name w:val="cfdate"/>
    <w:link w:val="1"/>
    <w:qFormat/>
    <w:uiPriority w:val="0"/>
    <w:rPr>
      <w:color w:val="333333"/>
      <w:sz w:val="18"/>
      <w:szCs w:val="18"/>
    </w:rPr>
  </w:style>
  <w:style w:type="character" w:customStyle="1" w:styleId="155">
    <w:name w:val="oem"/>
    <w:link w:val="1"/>
    <w:qFormat/>
    <w:uiPriority w:val="0"/>
  </w:style>
  <w:style w:type="character" w:customStyle="1" w:styleId="156">
    <w:name w:val="正文文本 字符"/>
    <w:link w:val="1"/>
    <w:qFormat/>
    <w:uiPriority w:val="0"/>
    <w:rPr>
      <w:rFonts w:ascii="Arial" w:hAnsi="Arial" w:eastAsia="黑体"/>
      <w:b/>
      <w:kern w:val="2"/>
      <w:sz w:val="32"/>
      <w:lang w:val="en-US" w:eastAsia="zh-CN" w:bidi="ar-SA"/>
    </w:rPr>
  </w:style>
  <w:style w:type="character" w:customStyle="1" w:styleId="157">
    <w:name w:val="nostart3"/>
    <w:link w:val="1"/>
    <w:qFormat/>
    <w:uiPriority w:val="0"/>
    <w:rPr>
      <w:color w:val="FF0000"/>
    </w:rPr>
  </w:style>
  <w:style w:type="character" w:customStyle="1" w:styleId="158">
    <w:name w:val="note-content1"/>
    <w:link w:val="1"/>
    <w:qFormat/>
    <w:uiPriority w:val="0"/>
  </w:style>
  <w:style w:type="character" w:customStyle="1" w:styleId="159">
    <w:name w:val="starting3"/>
    <w:link w:val="1"/>
    <w:qFormat/>
    <w:uiPriority w:val="0"/>
    <w:rPr>
      <w:color w:val="339900"/>
    </w:rPr>
  </w:style>
  <w:style w:type="character" w:customStyle="1" w:styleId="160">
    <w:name w:val="nr"/>
    <w:link w:val="1"/>
    <w:qFormat/>
    <w:uiPriority w:val="0"/>
  </w:style>
  <w:style w:type="character" w:customStyle="1" w:styleId="161">
    <w:name w:val="c2"/>
    <w:link w:val="1"/>
    <w:qFormat/>
    <w:uiPriority w:val="0"/>
  </w:style>
  <w:style w:type="character" w:customStyle="1" w:styleId="162">
    <w:name w:val=" Char Char2"/>
    <w:link w:val="1"/>
    <w:qFormat/>
    <w:uiPriority w:val="0"/>
    <w:rPr>
      <w:rFonts w:eastAsia="宋体"/>
      <w:sz w:val="24"/>
      <w:lang w:val="en-US" w:eastAsia="zh-CN" w:bidi="ar-SA"/>
    </w:rPr>
  </w:style>
  <w:style w:type="character" w:customStyle="1" w:styleId="163">
    <w:name w:val="nostart"/>
    <w:link w:val="1"/>
    <w:qFormat/>
    <w:uiPriority w:val="0"/>
    <w:rPr>
      <w:b/>
      <w:color w:val="FFFFFF"/>
      <w:sz w:val="18"/>
      <w:szCs w:val="18"/>
      <w:shd w:val="clear" w:color="auto" w:fill="999999"/>
    </w:rPr>
  </w:style>
  <w:style w:type="character" w:customStyle="1" w:styleId="164">
    <w:name w:val="nostart1"/>
    <w:link w:val="1"/>
    <w:qFormat/>
    <w:uiPriority w:val="0"/>
    <w:rPr>
      <w:color w:val="FF0000"/>
    </w:rPr>
  </w:style>
  <w:style w:type="character" w:customStyle="1" w:styleId="165">
    <w:name w:val="first-child"/>
    <w:link w:val="1"/>
    <w:qFormat/>
    <w:uiPriority w:val="0"/>
  </w:style>
  <w:style w:type="character" w:customStyle="1" w:styleId="166">
    <w:name w:val="c-icon"/>
    <w:link w:val="1"/>
    <w:qFormat/>
    <w:uiPriority w:val="0"/>
  </w:style>
  <w:style w:type="character" w:customStyle="1" w:styleId="167">
    <w:name w:val="layui-this"/>
    <w:link w:val="1"/>
    <w:qFormat/>
    <w:uiPriority w:val="0"/>
    <w:rPr>
      <w:bdr w:val="single" w:color="FFFFFF" w:sz="6" w:space="0"/>
      <w:shd w:val="clear" w:color="auto" w:fill="FFFFFF"/>
    </w:rPr>
  </w:style>
  <w:style w:type="character" w:customStyle="1" w:styleId="168">
    <w:name w:val="bt1"/>
    <w:link w:val="1"/>
    <w:qFormat/>
    <w:uiPriority w:val="0"/>
    <w:rPr>
      <w:color w:val="FFFFFF"/>
      <w:sz w:val="21"/>
      <w:szCs w:val="21"/>
      <w:shd w:val="clear" w:color="auto" w:fill="004CAA"/>
    </w:rPr>
  </w:style>
  <w:style w:type="character" w:customStyle="1" w:styleId="169">
    <w:name w:val="first-of-type"/>
    <w:link w:val="1"/>
    <w:qFormat/>
    <w:uiPriority w:val="0"/>
  </w:style>
  <w:style w:type="character" w:customStyle="1" w:styleId="170">
    <w:name w:val="msg-box19"/>
    <w:link w:val="1"/>
    <w:qFormat/>
    <w:uiPriority w:val="0"/>
  </w:style>
  <w:style w:type="character" w:customStyle="1" w:styleId="171">
    <w:name w:val="hover13"/>
    <w:link w:val="1"/>
    <w:qFormat/>
    <w:uiPriority w:val="0"/>
    <w:rPr>
      <w:u w:val="none"/>
    </w:rPr>
  </w:style>
  <w:style w:type="character" w:customStyle="1" w:styleId="172">
    <w:name w:val="ico2"/>
    <w:link w:val="1"/>
    <w:qFormat/>
    <w:uiPriority w:val="0"/>
  </w:style>
  <w:style w:type="character" w:customStyle="1" w:styleId="173">
    <w:name w:val="first-of-type1"/>
    <w:link w:val="1"/>
    <w:qFormat/>
    <w:uiPriority w:val="0"/>
  </w:style>
  <w:style w:type="character" w:customStyle="1" w:styleId="174">
    <w:name w:val="layui-laypage-curr"/>
    <w:link w:val="1"/>
    <w:qFormat/>
    <w:uiPriority w:val="0"/>
  </w:style>
  <w:style w:type="character" w:customStyle="1" w:styleId="175">
    <w:name w:val="tit4"/>
    <w:link w:val="1"/>
    <w:qFormat/>
    <w:uiPriority w:val="0"/>
    <w:rPr>
      <w:b/>
      <w:color w:val="DD0000"/>
    </w:rPr>
  </w:style>
  <w:style w:type="character" w:customStyle="1" w:styleId="176">
    <w:name w:val="fontstrikethrough"/>
    <w:link w:val="1"/>
    <w:qFormat/>
    <w:uiPriority w:val="0"/>
    <w:rPr>
      <w:strike/>
    </w:rPr>
  </w:style>
  <w:style w:type="character" w:customStyle="1" w:styleId="177">
    <w:name w:val="c-icon14"/>
    <w:link w:val="1"/>
    <w:qFormat/>
    <w:uiPriority w:val="0"/>
  </w:style>
  <w:style w:type="character" w:customStyle="1" w:styleId="178">
    <w:name w:val="note-content"/>
    <w:link w:val="1"/>
    <w:qFormat/>
    <w:uiPriority w:val="0"/>
    <w:rPr>
      <w:color w:val="333333"/>
    </w:rPr>
  </w:style>
  <w:style w:type="character" w:customStyle="1" w:styleId="179">
    <w:name w:val="img_title15"/>
    <w:link w:val="1"/>
    <w:qFormat/>
    <w:uiPriority w:val="0"/>
    <w:rPr>
      <w:vanish/>
    </w:rPr>
  </w:style>
  <w:style w:type="character" w:customStyle="1" w:styleId="180">
    <w:name w:val="img_title14"/>
    <w:link w:val="1"/>
    <w:qFormat/>
    <w:uiPriority w:val="0"/>
    <w:rPr>
      <w:vanish/>
    </w:rPr>
  </w:style>
  <w:style w:type="character" w:customStyle="1" w:styleId="181">
    <w:name w:val="apple-converted-space"/>
    <w:link w:val="1"/>
    <w:qFormat/>
    <w:uiPriority w:val="0"/>
  </w:style>
  <w:style w:type="character" w:customStyle="1" w:styleId="182">
    <w:name w:val="layui-this2"/>
    <w:link w:val="1"/>
    <w:qFormat/>
    <w:uiPriority w:val="0"/>
    <w:rPr>
      <w:bdr w:val="single" w:color="FFFFFF" w:sz="6" w:space="0"/>
      <w:shd w:val="clear" w:color="auto" w:fill="FFFFFF"/>
    </w:rPr>
  </w:style>
  <w:style w:type="character" w:customStyle="1" w:styleId="183">
    <w:name w:val="right2"/>
    <w:link w:val="1"/>
    <w:qFormat/>
    <w:uiPriority w:val="0"/>
    <w:rPr>
      <w:color w:val="A1A1A1"/>
    </w:rPr>
  </w:style>
  <w:style w:type="character" w:customStyle="1" w:styleId="184">
    <w:name w:val="qxdate"/>
    <w:link w:val="1"/>
    <w:qFormat/>
    <w:uiPriority w:val="0"/>
    <w:rPr>
      <w:color w:val="333333"/>
      <w:sz w:val="18"/>
      <w:szCs w:val="18"/>
    </w:rPr>
  </w:style>
  <w:style w:type="character" w:customStyle="1" w:styleId="185">
    <w:name w:val="over1"/>
    <w:link w:val="1"/>
    <w:qFormat/>
    <w:uiPriority w:val="0"/>
    <w:rPr>
      <w:color w:val="B60000"/>
    </w:rPr>
  </w:style>
  <w:style w:type="character" w:customStyle="1" w:styleId="186">
    <w:name w:val="w105"/>
    <w:link w:val="1"/>
    <w:qFormat/>
    <w:uiPriority w:val="0"/>
  </w:style>
  <w:style w:type="paragraph" w:customStyle="1" w:styleId="187">
    <w:name w:val="节标题"/>
    <w:basedOn w:val="1"/>
    <w:qFormat/>
    <w:uiPriority w:val="0"/>
    <w:pPr>
      <w:widowControl/>
      <w:spacing w:line="289" w:lineRule="atLeast"/>
      <w:jc w:val="center"/>
    </w:pPr>
    <w:rPr>
      <w:color w:val="000000"/>
      <w:kern w:val="0"/>
      <w:sz w:val="28"/>
    </w:rPr>
  </w:style>
  <w:style w:type="paragraph" w:customStyle="1" w:styleId="188">
    <w:name w:val="CL 正文1.25"/>
    <w:basedOn w:val="1"/>
    <w:qFormat/>
    <w:uiPriority w:val="0"/>
    <w:pPr>
      <w:spacing w:line="300" w:lineRule="auto"/>
      <w:ind w:firstLine="200"/>
    </w:pPr>
    <w:rPr>
      <w:rFonts w:ascii="Cambria" w:hAnsi="Cambria"/>
      <w:spacing w:val="4"/>
      <w:sz w:val="24"/>
      <w:szCs w:val="21"/>
    </w:rPr>
  </w:style>
  <w:style w:type="paragraph" w:customStyle="1" w:styleId="189">
    <w:name w:val="图"/>
    <w:basedOn w:val="1"/>
    <w:qFormat/>
    <w:uiPriority w:val="0"/>
    <w:pPr>
      <w:jc w:val="center"/>
    </w:pPr>
    <w:rPr>
      <w:b/>
      <w:spacing w:val="20"/>
      <w:kern w:val="0"/>
      <w:sz w:val="18"/>
    </w:rPr>
  </w:style>
  <w:style w:type="paragraph" w:customStyle="1" w:styleId="190">
    <w:name w:val="标书正文格式"/>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paragraph" w:customStyle="1" w:styleId="191">
    <w:name w:val="样式 样式 Comment + 自动设置 Char Char Char + 首行缩进:  2 字符"/>
    <w:basedOn w:val="1"/>
    <w:qFormat/>
    <w:uiPriority w:val="0"/>
    <w:pPr>
      <w:widowControl/>
      <w:spacing w:after="120"/>
      <w:ind w:firstLine="440" w:firstLineChars="200"/>
    </w:pPr>
    <w:rPr>
      <w:rFonts w:ascii="Arial" w:hAnsi="Arial"/>
      <w:kern w:val="0"/>
      <w:sz w:val="24"/>
      <w:szCs w:val="24"/>
    </w:rPr>
  </w:style>
  <w:style w:type="paragraph" w:customStyle="1" w:styleId="192">
    <w:name w:val="正文段"/>
    <w:basedOn w:val="1"/>
    <w:qFormat/>
    <w:uiPriority w:val="0"/>
    <w:pPr>
      <w:widowControl/>
      <w:spacing w:after="240" w:line="360" w:lineRule="atLeast"/>
      <w:ind w:firstLine="454"/>
    </w:pPr>
    <w:rPr>
      <w:rFonts w:ascii="宋体"/>
      <w:kern w:val="0"/>
      <w:sz w:val="24"/>
    </w:rPr>
  </w:style>
  <w:style w:type="paragraph" w:customStyle="1" w:styleId="193">
    <w:name w:val="模板普通正文"/>
    <w:basedOn w:val="43"/>
    <w:qFormat/>
    <w:uiPriority w:val="0"/>
    <w:pPr>
      <w:spacing w:after="10"/>
      <w:ind w:left="0" w:leftChars="0" w:firstLine="490" w:firstLineChars="175"/>
      <w:jc w:val="left"/>
    </w:pPr>
    <w:rPr>
      <w:rFonts w:ascii="Times New Roman" w:hAnsi="Times New Roman"/>
      <w:sz w:val="24"/>
      <w:szCs w:val="24"/>
    </w:rPr>
  </w:style>
  <w:style w:type="paragraph" w:customStyle="1" w:styleId="194">
    <w:name w:val="样式 样式 Comment + + 两端对齐 首行缩进:  2 字符"/>
    <w:basedOn w:val="1"/>
    <w:qFormat/>
    <w:uiPriority w:val="0"/>
    <w:pPr>
      <w:widowControl/>
      <w:spacing w:after="120"/>
      <w:ind w:firstLine="420" w:firstLineChars="200"/>
    </w:pPr>
    <w:rPr>
      <w:kern w:val="0"/>
      <w:sz w:val="24"/>
    </w:rPr>
  </w:style>
  <w:style w:type="paragraph" w:customStyle="1" w:styleId="195">
    <w:name w:val="文档正文"/>
    <w:basedOn w:val="1"/>
    <w:qFormat/>
    <w:uiPriority w:val="0"/>
    <w:pPr>
      <w:spacing w:line="480" w:lineRule="atLeast"/>
      <w:ind w:firstLine="560" w:firstLineChars="200"/>
      <w:jc w:val="left"/>
    </w:pPr>
    <w:rPr>
      <w:rFonts w:ascii="宋体" w:hAnsi="Arial" w:eastAsia="仿宋"/>
      <w:kern w:val="0"/>
      <w:sz w:val="28"/>
      <w:szCs w:val="24"/>
    </w:rPr>
  </w:style>
  <w:style w:type="paragraph" w:customStyle="1" w:styleId="196">
    <w:name w:val="正文文字2"/>
    <w:basedOn w:val="41"/>
    <w:qFormat/>
    <w:uiPriority w:val="0"/>
    <w:pPr>
      <w:spacing w:after="60" w:line="360" w:lineRule="atLeast"/>
      <w:ind w:left="72" w:leftChars="30" w:right="72" w:rightChars="30"/>
      <w:jc w:val="center"/>
    </w:pPr>
    <w:rPr>
      <w:rFonts w:hAnsi="Times New Roman"/>
      <w:b w:val="0"/>
      <w:kern w:val="0"/>
      <w:sz w:val="21"/>
    </w:rPr>
  </w:style>
  <w:style w:type="paragraph" w:customStyle="1" w:styleId="197">
    <w:name w:val="Table Paragraph"/>
    <w:basedOn w:val="1"/>
    <w:qFormat/>
    <w:uiPriority w:val="0"/>
    <w:rPr>
      <w:rFonts w:ascii="宋体" w:hAnsi="宋体"/>
    </w:rPr>
  </w:style>
  <w:style w:type="paragraph" w:customStyle="1" w:styleId="198">
    <w:name w:val="Char Char Char"/>
    <w:basedOn w:val="1"/>
    <w:qFormat/>
    <w:uiPriority w:val="0"/>
    <w:rPr>
      <w:rFonts w:ascii="Tahoma" w:hAnsi="Tahoma"/>
      <w:sz w:val="24"/>
    </w:rPr>
  </w:style>
  <w:style w:type="paragraph" w:customStyle="1" w:styleId="199">
    <w:name w:val="样式2"/>
    <w:basedOn w:val="41"/>
    <w:qFormat/>
    <w:uiPriority w:val="0"/>
    <w:pPr>
      <w:snapToGrid w:val="0"/>
      <w:spacing w:after="0" w:line="240" w:lineRule="exact"/>
    </w:pPr>
    <w:rPr>
      <w:rFonts w:ascii="Calibri" w:hAnsi="Calibri" w:eastAsia="宋体"/>
      <w:sz w:val="18"/>
      <w:szCs w:val="16"/>
    </w:rPr>
  </w:style>
  <w:style w:type="paragraph" w:customStyle="1" w:styleId="200">
    <w:name w:val="Char Char Char Char Char Char Char"/>
    <w:basedOn w:val="1"/>
    <w:qFormat/>
    <w:uiPriority w:val="0"/>
    <w:pPr>
      <w:tabs>
        <w:tab w:val="left" w:pos="432"/>
      </w:tabs>
      <w:ind w:left="432" w:hanging="432"/>
    </w:pPr>
    <w:rPr>
      <w:color w:val="000000"/>
      <w:kern w:val="0"/>
    </w:rPr>
  </w:style>
  <w:style w:type="paragraph" w:customStyle="1" w:styleId="201">
    <w:name w:val="Char"/>
    <w:basedOn w:val="1"/>
    <w:qFormat/>
    <w:uiPriority w:val="0"/>
    <w:pPr>
      <w:tabs>
        <w:tab w:val="left" w:pos="360"/>
      </w:tabs>
    </w:pPr>
  </w:style>
  <w:style w:type="paragraph" w:customStyle="1" w:styleId="202">
    <w:name w:val="_Style 391"/>
    <w:basedOn w:val="1"/>
    <w:qFormat/>
    <w:uiPriority w:val="0"/>
    <w:pPr>
      <w:widowControl/>
      <w:spacing w:after="160" w:line="240" w:lineRule="exact"/>
      <w:jc w:val="left"/>
    </w:pPr>
    <w:rPr>
      <w:szCs w:val="24"/>
    </w:rPr>
  </w:style>
  <w:style w:type="paragraph" w:customStyle="1" w:styleId="203">
    <w:name w:val="msolistparagraph"/>
    <w:basedOn w:val="1"/>
    <w:qFormat/>
    <w:uiPriority w:val="0"/>
    <w:pPr>
      <w:ind w:firstLine="420" w:firstLineChars="200"/>
    </w:pPr>
    <w:rPr>
      <w:rFonts w:ascii="Times New Roman" w:hAnsi="Times New Roman" w:eastAsia="宋体"/>
      <w:szCs w:val="20"/>
    </w:rPr>
  </w:style>
  <w:style w:type="paragraph" w:styleId="204">
    <w:name w:val="List Paragraph"/>
    <w:basedOn w:val="1"/>
    <w:qFormat/>
    <w:uiPriority w:val="0"/>
    <w:pPr>
      <w:ind w:left="720"/>
      <w:contextualSpacing/>
    </w:pPr>
    <w:rPr>
      <w:szCs w:val="24"/>
    </w:rPr>
  </w:style>
  <w:style w:type="paragraph" w:customStyle="1" w:styleId="205">
    <w:name w:val="正文文本1"/>
    <w:basedOn w:val="1"/>
    <w:qFormat/>
    <w:uiPriority w:val="0"/>
    <w:pPr>
      <w:widowControl w:val="0"/>
      <w:shd w:val="clear" w:color="auto" w:fill="FFFFFF"/>
      <w:spacing w:line="382" w:lineRule="auto"/>
      <w:ind w:firstLine="400"/>
    </w:pPr>
    <w:rPr>
      <w:rFonts w:ascii="宋体" w:hAnsi="宋体" w:eastAsia="宋体"/>
      <w:sz w:val="32"/>
      <w:szCs w:val="32"/>
      <w:u w:val="none"/>
      <w:lang w:val="zh-CN" w:eastAsia="zh-CN" w:bidi="zh-CN"/>
    </w:rPr>
  </w:style>
  <w:style w:type="paragraph" w:customStyle="1" w:styleId="206">
    <w:name w:val="样式 行距: 1.5 倍行距 左  3.42 字符"/>
    <w:basedOn w:val="1"/>
    <w:qFormat/>
    <w:uiPriority w:val="0"/>
    <w:pPr>
      <w:spacing w:line="360" w:lineRule="auto"/>
      <w:ind w:left="200" w:leftChars="200" w:firstLine="200" w:firstLineChars="200"/>
    </w:pPr>
  </w:style>
  <w:style w:type="paragraph" w:customStyle="1" w:styleId="207">
    <w:name w:val="正文_0"/>
    <w:qFormat/>
    <w:uiPriority w:val="0"/>
    <w:rPr>
      <w:rFonts w:ascii="Times New Roman" w:hAnsi="Times New Roman" w:eastAsia="宋体" w:cs="Times New Roman"/>
      <w:sz w:val="21"/>
      <w:lang w:val="en-US" w:eastAsia="zh-CN" w:bidi="ar-SA"/>
    </w:rPr>
  </w:style>
  <w:style w:type="paragraph" w:customStyle="1" w:styleId="208">
    <w:name w:val="缺省文本"/>
    <w:basedOn w:val="1"/>
    <w:qFormat/>
    <w:uiPriority w:val="0"/>
    <w:pPr>
      <w:autoSpaceDE w:val="0"/>
      <w:autoSpaceDN w:val="0"/>
      <w:jc w:val="left"/>
    </w:pPr>
    <w:rPr>
      <w:kern w:val="0"/>
      <w:sz w:val="24"/>
    </w:rPr>
  </w:style>
  <w:style w:type="paragraph" w:customStyle="1" w:styleId="209">
    <w:name w:val="表格"/>
    <w:basedOn w:val="1"/>
    <w:qFormat/>
    <w:uiPriority w:val="0"/>
    <w:pPr>
      <w:spacing w:line="360" w:lineRule="auto"/>
      <w:jc w:val="center"/>
    </w:pPr>
    <w:rPr>
      <w:rFonts w:ascii="Calibri" w:hAnsi="Calibri"/>
      <w:sz w:val="24"/>
      <w:szCs w:val="21"/>
    </w:rPr>
  </w:style>
  <w:style w:type="paragraph" w:customStyle="1" w:styleId="210">
    <w:name w:val="修订"/>
    <w:qFormat/>
    <w:uiPriority w:val="0"/>
    <w:rPr>
      <w:rFonts w:ascii="Times New Roman" w:hAnsi="Times New Roman" w:eastAsia="宋体" w:cs="Times New Roman"/>
      <w:kern w:val="2"/>
      <w:sz w:val="21"/>
      <w:lang w:val="en-US" w:eastAsia="zh-CN" w:bidi="ar-SA"/>
    </w:rPr>
  </w:style>
  <w:style w:type="paragraph" w:customStyle="1" w:styleId="211">
    <w:name w:val="Andy_正文"/>
    <w:basedOn w:val="1"/>
    <w:qFormat/>
    <w:uiPriority w:val="0"/>
    <w:pPr>
      <w:spacing w:line="360" w:lineRule="auto"/>
      <w:ind w:firstLine="480" w:firstLineChars="200"/>
    </w:pPr>
    <w:rPr>
      <w:rFonts w:ascii="Calibri" w:hAnsi="Calibri"/>
      <w:kern w:val="0"/>
      <w:sz w:val="24"/>
      <w:szCs w:val="24"/>
    </w:rPr>
  </w:style>
  <w:style w:type="paragraph" w:customStyle="1" w:styleId="212">
    <w:name w:val="样式 标题 1 + 段后: 0.5 行"/>
    <w:basedOn w:val="18"/>
    <w:qFormat/>
    <w:uiPriority w:val="0"/>
    <w:pPr>
      <w:keepNext w:val="0"/>
      <w:pageBreakBefore/>
      <w:numPr>
        <w:ilvl w:val="0"/>
        <w:numId w:val="4"/>
      </w:numPr>
      <w:tabs>
        <w:tab w:val="clear" w:pos="1830"/>
      </w:tabs>
      <w:spacing w:before="312" w:after="156"/>
    </w:pPr>
    <w:rPr>
      <w:rFonts w:ascii="Times New Roman" w:hAnsi="Times New Roman" w:eastAsia="宋体"/>
      <w:b/>
      <w:bCs/>
      <w:sz w:val="32"/>
      <w:lang w:bidi="ar-SA"/>
    </w:rPr>
  </w:style>
  <w:style w:type="paragraph" w:customStyle="1" w:styleId="213">
    <w:name w:val=" Char Char Char Char Char Char Char Char Char"/>
    <w:basedOn w:val="1"/>
    <w:qFormat/>
    <w:uiPriority w:val="0"/>
    <w:rPr>
      <w:szCs w:val="21"/>
    </w:rPr>
  </w:style>
  <w:style w:type="paragraph" w:styleId="214">
    <w:name w:val="No Spacing"/>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15">
    <w:name w:val="文字"/>
    <w:basedOn w:val="1"/>
    <w:qFormat/>
    <w:uiPriority w:val="0"/>
    <w:pPr>
      <w:widowControl/>
      <w:spacing w:line="360" w:lineRule="auto"/>
      <w:ind w:firstLine="420"/>
    </w:pPr>
    <w:rPr>
      <w:kern w:val="0"/>
      <w:sz w:val="24"/>
      <w:szCs w:val="24"/>
    </w:rPr>
  </w:style>
  <w:style w:type="paragraph" w:customStyle="1" w:styleId="216">
    <w:name w:val="正文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17">
    <w:name w:val="WPSOffice手动目录 1"/>
    <w:qFormat/>
    <w:uiPriority w:val="0"/>
    <w:rPr>
      <w:rFonts w:ascii="Times New Roman" w:hAnsi="Times New Roman" w:eastAsia="宋体" w:cs="Times New Roman"/>
      <w:lang w:val="en-US" w:eastAsia="zh-CN" w:bidi="ar-SA"/>
    </w:rPr>
  </w:style>
  <w:style w:type="paragraph" w:customStyle="1" w:styleId="218">
    <w:name w:val=" Char Char Char"/>
    <w:basedOn w:val="1"/>
    <w:qFormat/>
    <w:uiPriority w:val="0"/>
    <w:rPr>
      <w:rFonts w:ascii="Tahoma" w:hAnsi="Tahoma"/>
      <w:sz w:val="24"/>
    </w:rPr>
  </w:style>
  <w:style w:type="paragraph" w:customStyle="1" w:styleId="219">
    <w:name w:val="_Style 7"/>
    <w:basedOn w:val="18"/>
    <w:qFormat/>
    <w:uiPriority w:val="0"/>
    <w:pPr>
      <w:widowControl/>
      <w:spacing w:before="480" w:after="0" w:line="276" w:lineRule="auto"/>
      <w:jc w:val="left"/>
      <w:outlineLvl w:val="9"/>
    </w:pPr>
    <w:rPr>
      <w:rFonts w:ascii="Cambria" w:hAnsi="Cambria" w:eastAsia="宋体"/>
      <w:bCs/>
      <w:color w:val="365F91"/>
      <w:kern w:val="0"/>
      <w:sz w:val="28"/>
      <w:szCs w:val="28"/>
      <w:lang w:val="en-US" w:eastAsia="zh-CN"/>
    </w:rPr>
  </w:style>
  <w:style w:type="paragraph" w:customStyle="1" w:styleId="220">
    <w:name w:val="正文样式"/>
    <w:basedOn w:val="1"/>
    <w:qFormat/>
    <w:uiPriority w:val="0"/>
    <w:pPr>
      <w:ind w:firstLine="480"/>
    </w:pPr>
    <w:rPr>
      <w:rFonts w:ascii="Times New Roman" w:hAnsi="Times New Roman"/>
      <w:szCs w:val="24"/>
    </w:rPr>
  </w:style>
  <w:style w:type="paragraph" w:customStyle="1" w:styleId="221">
    <w:name w:val="正文_65"/>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22">
    <w:name w:val="正文（缩进）"/>
    <w:basedOn w:val="1"/>
    <w:qFormat/>
    <w:uiPriority w:val="0"/>
    <w:pPr>
      <w:spacing w:line="360" w:lineRule="auto"/>
      <w:ind w:firstLine="480" w:firstLineChars="200"/>
    </w:pPr>
    <w:rPr>
      <w:kern w:val="0"/>
      <w:sz w:val="24"/>
      <w:szCs w:val="24"/>
    </w:rPr>
  </w:style>
  <w:style w:type="paragraph" w:customStyle="1" w:styleId="223">
    <w:name w:val="TOC 标题"/>
    <w:basedOn w:val="18"/>
    <w:qFormat/>
    <w:uiPriority w:val="0"/>
    <w:pPr>
      <w:keepLines/>
      <w:widowControl/>
      <w:numPr>
        <w:ilvl w:val="0"/>
        <w:numId w:val="0"/>
      </w:numPr>
      <w:spacing w:before="480" w:line="276" w:lineRule="auto"/>
      <w:jc w:val="left"/>
      <w:outlineLvl w:val="9"/>
    </w:pPr>
    <w:rPr>
      <w:rFonts w:ascii="Cambria" w:hAnsi="Cambria" w:eastAsia="宋体"/>
      <w:b/>
      <w:bCs/>
      <w:color w:val="365F91"/>
      <w:kern w:val="0"/>
      <w:szCs w:val="28"/>
      <w:lang w:bidi="ar-SA"/>
    </w:rPr>
  </w:style>
  <w:style w:type="paragraph" w:customStyle="1" w:styleId="224">
    <w:name w:val="样式1"/>
    <w:basedOn w:val="21"/>
    <w:qFormat/>
    <w:uiPriority w:val="0"/>
    <w:pPr>
      <w:spacing w:line="300" w:lineRule="exact"/>
    </w:pPr>
    <w:rPr>
      <w:rFonts w:ascii="Times New Roman" w:hAnsi="Times New Roman" w:eastAsia="宋体"/>
      <w:sz w:val="24"/>
    </w:rPr>
  </w:style>
  <w:style w:type="paragraph" w:customStyle="1" w:styleId="225">
    <w:name w:val="*正文"/>
    <w:basedOn w:val="34"/>
    <w:qFormat/>
    <w:uiPriority w:val="0"/>
    <w:rPr>
      <w:sz w:val="24"/>
      <w:lang w:val="en-US"/>
    </w:rPr>
  </w:style>
  <w:style w:type="paragraph" w:customStyle="1" w:styleId="226">
    <w:name w:val="flName"/>
    <w:basedOn w:val="1"/>
    <w:qFormat/>
    <w:uiPriority w:val="0"/>
    <w:pPr>
      <w:spacing w:before="320" w:after="160" w:line="360" w:lineRule="atLeast"/>
      <w:jc w:val="center"/>
    </w:pPr>
    <w:rPr>
      <w:rFonts w:ascii="Arial" w:eastAsia="黑体"/>
      <w:kern w:val="0"/>
      <w:sz w:val="32"/>
    </w:rPr>
  </w:style>
  <w:style w:type="paragraph" w:customStyle="1" w:styleId="227">
    <w:name w:val="公文正文"/>
    <w:basedOn w:val="1"/>
    <w:qFormat/>
    <w:uiPriority w:val="0"/>
    <w:pPr>
      <w:snapToGrid w:val="0"/>
      <w:spacing w:line="360" w:lineRule="auto"/>
      <w:ind w:firstLine="200" w:firstLineChars="200"/>
    </w:pPr>
    <w:rPr>
      <w:rFonts w:ascii="楷体_GB2312" w:eastAsia="仿宋_GB2312"/>
      <w:sz w:val="32"/>
      <w:szCs w:val="24"/>
    </w:rPr>
  </w:style>
  <w:style w:type="paragraph" w:customStyle="1" w:styleId="228">
    <w:name w:val="样式 样式 样式 样式 样式 样式 样式 样式 样式 样式 标题 2 + 段前: 1 行 段后: 0.5 行 + 段前: 1 行..."/>
    <w:basedOn w:val="1"/>
    <w:qFormat/>
    <w:uiPriority w:val="0"/>
    <w:pPr>
      <w:keepNext/>
      <w:numPr>
        <w:ilvl w:val="1"/>
        <w:numId w:val="4"/>
      </w:numPr>
      <w:tabs>
        <w:tab w:val="left" w:pos="630"/>
        <w:tab w:val="left" w:pos="1287"/>
        <w:tab w:val="left" w:pos="1830"/>
      </w:tabs>
      <w:spacing w:before="312" w:after="156"/>
      <w:outlineLvl w:val="1"/>
    </w:pPr>
    <w:rPr>
      <w:b/>
      <w:bCs/>
      <w:sz w:val="28"/>
    </w:rPr>
  </w:style>
  <w:style w:type="paragraph" w:customStyle="1" w:styleId="229">
    <w:name w:val="p0"/>
    <w:basedOn w:val="1"/>
    <w:qFormat/>
    <w:uiPriority w:val="0"/>
    <w:pPr>
      <w:widowControl/>
      <w:spacing w:line="365" w:lineRule="atLeast"/>
      <w:ind w:left="1"/>
    </w:pPr>
    <w:rPr>
      <w:kern w:val="0"/>
      <w:sz w:val="20"/>
    </w:rPr>
  </w:style>
  <w:style w:type="paragraph" w:customStyle="1" w:styleId="230">
    <w:name w:val="Andy"/>
    <w:basedOn w:val="1"/>
    <w:qFormat/>
    <w:uiPriority w:val="0"/>
    <w:pPr>
      <w:spacing w:line="360" w:lineRule="auto"/>
      <w:ind w:firstLine="560" w:firstLineChars="200"/>
    </w:pPr>
    <w:rPr>
      <w:rFonts w:ascii="仿宋_GB2312" w:hAnsi="仿宋" w:eastAsia="仿宋_GB2312"/>
      <w:color w:val="000000"/>
      <w:kern w:val="0"/>
      <w:sz w:val="28"/>
      <w:szCs w:val="28"/>
    </w:rPr>
  </w:style>
  <w:style w:type="paragraph" w:customStyle="1" w:styleId="231">
    <w:name w:val="Default"/>
    <w:qFormat/>
    <w:uiPriority w:val="0"/>
    <w:pPr>
      <w:widowControl w:val="0"/>
      <w:autoSpaceDE w:val="0"/>
      <w:autoSpaceDN w:val="0"/>
    </w:pPr>
    <w:rPr>
      <w:rFonts w:ascii="Symbol" w:hAnsi="Symbol" w:eastAsia="宋体" w:cs="Times New Roman"/>
      <w:color w:val="000000"/>
      <w:sz w:val="24"/>
      <w:szCs w:val="24"/>
      <w:lang w:val="en-US" w:eastAsia="zh-CN" w:bidi="ar-SA"/>
    </w:rPr>
  </w:style>
  <w:style w:type="paragraph" w:customStyle="1" w:styleId="232">
    <w:name w:val="表格文字"/>
    <w:basedOn w:val="48"/>
    <w:qFormat/>
    <w:uiPriority w:val="0"/>
    <w:pPr>
      <w:spacing w:before="25" w:after="25"/>
      <w:jc w:val="left"/>
    </w:pPr>
    <w:rPr>
      <w:bCs/>
      <w:spacing w:val="10"/>
      <w:kern w:val="0"/>
      <w:sz w:val="28"/>
      <w:szCs w:val="20"/>
    </w:rPr>
  </w:style>
  <w:style w:type="table" w:customStyle="1" w:styleId="233">
    <w:name w:val="Table Normal"/>
    <w:basedOn w:val="26"/>
    <w:qFormat/>
    <w:uiPriority w:val="0"/>
    <w:pPr>
      <w:keepNext w:val="0"/>
      <w:keepLines w:val="0"/>
      <w:widowControl/>
      <w:suppressLineNumbers w:val="0"/>
      <w:spacing w:before="0" w:beforeAutospacing="0" w:after="0" w:afterAutospacing="0"/>
      <w:ind w:left="0" w:right="0"/>
    </w:pPr>
    <w:rPr>
      <w:rFonts w:ascii="Times New Roman" w:hAnsi="Times New Roman"/>
      <w:sz w:val="20"/>
      <w:szCs w:val="20"/>
    </w:rPr>
  </w:style>
  <w:style w:type="character" w:customStyle="1" w:styleId="234">
    <w:name w:val="font21"/>
    <w:basedOn w:val="25"/>
    <w:link w:val="1"/>
    <w:qFormat/>
    <w:uiPriority w:val="0"/>
    <w:rPr>
      <w:rFonts w:hint="eastAsia" w:ascii="宋体" w:hAnsi="宋体" w:eastAsia="宋体"/>
      <w:b/>
      <w:bCs/>
      <w:color w:val="FF0000"/>
      <w:sz w:val="22"/>
      <w:szCs w:val="22"/>
      <w:u w:val="none"/>
    </w:rPr>
  </w:style>
  <w:style w:type="character" w:customStyle="1" w:styleId="235">
    <w:name w:val="img-title"/>
    <w:basedOn w:val="25"/>
    <w:link w:val="1"/>
    <w:qFormat/>
    <w:uiPriority w:val="0"/>
    <w:rPr>
      <w:vanish/>
    </w:rPr>
  </w:style>
  <w:style w:type="character" w:customStyle="1" w:styleId="236">
    <w:name w:val="handle"/>
    <w:basedOn w:val="25"/>
    <w:link w:val="1"/>
    <w:qFormat/>
    <w:uiPriority w:val="0"/>
  </w:style>
  <w:style w:type="character" w:customStyle="1" w:styleId="237">
    <w:name w:val="msg-box2"/>
    <w:basedOn w:val="25"/>
    <w:link w:val="1"/>
    <w:qFormat/>
    <w:uiPriority w:val="0"/>
  </w:style>
  <w:style w:type="character" w:customStyle="1" w:styleId="238">
    <w:name w:val="selec"/>
    <w:basedOn w:val="25"/>
    <w:link w:val="1"/>
    <w:qFormat/>
    <w:uiPriority w:val="0"/>
  </w:style>
  <w:style w:type="character" w:customStyle="1" w:styleId="239">
    <w:name w:val="msg-box"/>
    <w:basedOn w:val="25"/>
    <w:link w:val="1"/>
    <w:qFormat/>
    <w:uiPriority w:val="0"/>
  </w:style>
  <w:style w:type="character" w:customStyle="1" w:styleId="240">
    <w:name w:val="c-icon28"/>
    <w:basedOn w:val="25"/>
    <w:link w:val="1"/>
    <w:qFormat/>
    <w:uiPriority w:val="0"/>
  </w:style>
  <w:style w:type="character" w:customStyle="1" w:styleId="241">
    <w:name w:val="hover25"/>
    <w:basedOn w:val="25"/>
    <w:link w:val="1"/>
    <w:qFormat/>
    <w:uiPriority w:val="0"/>
    <w:rPr>
      <w:color w:val="315EFB"/>
    </w:rPr>
  </w:style>
  <w:style w:type="character" w:customStyle="1" w:styleId="242">
    <w:name w:val="hover26"/>
    <w:basedOn w:val="25"/>
    <w:link w:val="1"/>
    <w:qFormat/>
    <w:uiPriority w:val="0"/>
  </w:style>
  <w:style w:type="character" w:customStyle="1" w:styleId="243">
    <w:name w:val="hover27"/>
    <w:basedOn w:val="25"/>
    <w:link w:val="1"/>
    <w:qFormat/>
    <w:uiPriority w:val="0"/>
    <w:rPr>
      <w:color w:val="315EFB"/>
    </w:rPr>
  </w:style>
  <w:style w:type="character" w:customStyle="1" w:styleId="244">
    <w:name w:val="content-right_1thtn1"/>
    <w:basedOn w:val="25"/>
    <w:link w:val="1"/>
    <w:qFormat/>
    <w:uiPriority w:val="0"/>
  </w:style>
  <w:style w:type="character" w:customStyle="1" w:styleId="245">
    <w:name w:val="layui-this4"/>
    <w:basedOn w:val="25"/>
    <w:link w:val="1"/>
    <w:qFormat/>
    <w:uiPriority w:val="0"/>
    <w:rPr>
      <w:bdr w:val="single" w:color="FFFFFF" w:sz="6" w:space="0"/>
      <w:shd w:val="clear" w:color="auto" w:fill="FFFFFF"/>
    </w:rPr>
  </w:style>
  <w:style w:type="character" w:customStyle="1" w:styleId="246">
    <w:name w:val="hover"/>
    <w:basedOn w:val="25"/>
    <w:link w:val="1"/>
    <w:qFormat/>
    <w:uiPriority w:val="0"/>
    <w:rPr>
      <w:color w:val="5FB878"/>
    </w:rPr>
  </w:style>
  <w:style w:type="character" w:customStyle="1" w:styleId="247">
    <w:name w:val="hover1"/>
    <w:basedOn w:val="25"/>
    <w:link w:val="1"/>
    <w:qFormat/>
    <w:uiPriority w:val="0"/>
    <w:rPr>
      <w:color w:val="5FB878"/>
    </w:rPr>
  </w:style>
  <w:style w:type="character" w:customStyle="1" w:styleId="248">
    <w:name w:val="hover2"/>
    <w:basedOn w:val="25"/>
    <w:link w:val="1"/>
    <w:qFormat/>
    <w:uiPriority w:val="0"/>
    <w:rPr>
      <w:color w:val="FFFFFF"/>
    </w:rPr>
  </w:style>
  <w:style w:type="character" w:customStyle="1" w:styleId="249">
    <w:name w:val="layui-laydate-preview"/>
    <w:basedOn w:val="25"/>
    <w:link w:val="1"/>
    <w:qFormat/>
    <w:uiPriority w:val="0"/>
  </w:style>
  <w:style w:type="character" w:customStyle="1" w:styleId="250">
    <w:name w:val="done"/>
    <w:basedOn w:val="25"/>
    <w:link w:val="1"/>
    <w:qFormat/>
    <w:uiPriority w:val="0"/>
  </w:style>
  <w:style w:type="character" w:customStyle="1" w:styleId="251">
    <w:name w:val="first-child1"/>
    <w:basedOn w:val="25"/>
    <w:link w:val="1"/>
    <w:qFormat/>
    <w:uiPriority w:val="0"/>
  </w:style>
  <w:style w:type="character" w:customStyle="1" w:styleId="252">
    <w:name w:val="hover18"/>
    <w:basedOn w:val="25"/>
    <w:link w:val="1"/>
    <w:qFormat/>
    <w:uiPriority w:val="0"/>
    <w:rPr>
      <w:color w:val="FFFFFF"/>
    </w:rPr>
  </w:style>
  <w:style w:type="character" w:customStyle="1" w:styleId="253">
    <w:name w:val="hover19"/>
    <w:basedOn w:val="25"/>
    <w:link w:val="1"/>
    <w:qFormat/>
    <w:uiPriority w:val="0"/>
    <w:rPr>
      <w:color w:val="5FB878"/>
    </w:rPr>
  </w:style>
  <w:style w:type="character" w:customStyle="1" w:styleId="254">
    <w:name w:val="hover20"/>
    <w:basedOn w:val="25"/>
    <w:link w:val="1"/>
    <w:qFormat/>
    <w:uiPriority w:val="0"/>
    <w:rPr>
      <w:color w:val="5FB878"/>
    </w:rPr>
  </w:style>
  <w:style w:type="character" w:customStyle="1" w:styleId="255">
    <w:name w:val="hover17"/>
    <w:basedOn w:val="7"/>
    <w:qFormat/>
    <w:uiPriority w:val="0"/>
    <w:rPr>
      <w:color w:val="5FB87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409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43</Pages>
  <Words>1105</Words>
  <Characters>1165</Characters>
  <Lines>0</Lines>
  <Paragraphs>0</Paragraphs>
  <TotalTime>0</TotalTime>
  <ScaleCrop>false</ScaleCrop>
  <LinksUpToDate>false</LinksUpToDate>
  <CharactersWithSpaces>1200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2025-08-27T03:02:00Z</dcterms:created>
  <dc:creator>大侠</dc:creator>
  <cp:lastModifiedBy>大侠</cp:lastModifiedBy>
  <dcterms:modified xsi:type="dcterms:W3CDTF">2025-11-10T07:23:42Z</dcterms:modified>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eyJoZGlkIjoiODhlY2NjMDE3Yzc0ZjI2MDk5ODQyZDk1ZGQwNmNiY2EiLCJ1c2VySWQiOiI0ODIxNTgxOTIifQ==</vt:lpwstr>
  </property>
  <property fmtid="{D5CDD505-2E9C-101B-9397-08002B2CF9AE}" pid="3" name="KSOProductBuildVer">
    <vt:lpwstr>2052-12.1.0.23542</vt:lpwstr>
  </property>
  <property fmtid="{D5CDD505-2E9C-101B-9397-08002B2CF9AE}" pid="4" name="ICV">
    <vt:lpwstr>48844AACBE154500930C77466FFC4A69_12</vt:lpwstr>
  </property>
</Properties>
</file>