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13D196">
      <w:pPr>
        <w:spacing w:line="360" w:lineRule="auto"/>
        <w:jc w:val="center"/>
        <w:rPr>
          <w:rFonts w:hint="eastAsia" w:ascii="黑体"/>
          <w:bCs/>
          <w:color w:val="000000"/>
          <w:sz w:val="56"/>
          <w:szCs w:val="52"/>
        </w:rPr>
      </w:pPr>
    </w:p>
    <w:p w14:paraId="2D89FB96">
      <w:pPr>
        <w:spacing w:line="360" w:lineRule="auto"/>
        <w:jc w:val="center"/>
        <w:rPr>
          <w:rFonts w:hint="eastAsia" w:ascii="黑体"/>
          <w:bCs/>
          <w:color w:val="000000"/>
          <w:sz w:val="56"/>
          <w:szCs w:val="52"/>
        </w:rPr>
      </w:pPr>
      <w:r>
        <w:rPr>
          <w:rFonts w:hint="eastAsia" w:ascii="黑体"/>
          <w:bCs/>
          <w:color w:val="000000"/>
          <w:sz w:val="56"/>
          <w:szCs w:val="52"/>
        </w:rPr>
        <w:t>含山县采购项目</w:t>
      </w:r>
    </w:p>
    <w:p w14:paraId="67C175C6">
      <w:pPr>
        <w:pStyle w:val="8"/>
        <w:spacing w:line="360" w:lineRule="auto"/>
        <w:rPr>
          <w:rFonts w:hint="eastAsia"/>
          <w:bCs/>
          <w:sz w:val="48"/>
          <w:szCs w:val="48"/>
        </w:rPr>
      </w:pPr>
    </w:p>
    <w:p w14:paraId="0AB1EF74">
      <w:pPr>
        <w:spacing w:line="360" w:lineRule="auto"/>
        <w:rPr>
          <w:rFonts w:hint="eastAsia"/>
        </w:rPr>
      </w:pPr>
    </w:p>
    <w:p w14:paraId="40EB6E8B">
      <w:pPr>
        <w:spacing w:line="360" w:lineRule="auto"/>
        <w:jc w:val="center"/>
        <w:rPr>
          <w:rFonts w:hint="eastAsia" w:ascii="黑体"/>
          <w:bCs/>
          <w:color w:val="000000"/>
          <w:sz w:val="56"/>
          <w:szCs w:val="52"/>
        </w:rPr>
      </w:pPr>
    </w:p>
    <w:p w14:paraId="76F8CF93">
      <w:pPr>
        <w:pStyle w:val="8"/>
        <w:rPr>
          <w:rFonts w:hint="eastAsia"/>
        </w:rPr>
      </w:pPr>
    </w:p>
    <w:p w14:paraId="154CE97B">
      <w:pPr>
        <w:spacing w:line="360" w:lineRule="auto"/>
        <w:jc w:val="center"/>
        <w:rPr>
          <w:rFonts w:hint="eastAsia" w:ascii="黑体"/>
          <w:bCs/>
          <w:color w:val="000000"/>
          <w:sz w:val="56"/>
          <w:szCs w:val="52"/>
        </w:rPr>
      </w:pPr>
      <w:r>
        <w:rPr>
          <w:rFonts w:hint="eastAsia" w:ascii="黑体"/>
          <w:bCs/>
          <w:color w:val="000000"/>
          <w:sz w:val="56"/>
          <w:szCs w:val="52"/>
        </w:rPr>
        <w:t>询价文件</w:t>
      </w:r>
    </w:p>
    <w:p w14:paraId="6AF3D96C">
      <w:pPr>
        <w:pStyle w:val="43"/>
        <w:spacing w:line="360" w:lineRule="auto"/>
        <w:rPr>
          <w:rFonts w:hint="eastAsia" w:ascii="仿宋_GB2312" w:eastAsia="仿宋_GB2312"/>
          <w:b/>
          <w:color w:val="000000"/>
          <w:sz w:val="32"/>
          <w:szCs w:val="32"/>
        </w:rPr>
      </w:pPr>
    </w:p>
    <w:p w14:paraId="6B5AF29A">
      <w:pPr>
        <w:pStyle w:val="8"/>
        <w:spacing w:line="360" w:lineRule="auto"/>
        <w:rPr>
          <w:rFonts w:hint="eastAsia"/>
        </w:rPr>
      </w:pPr>
    </w:p>
    <w:p w14:paraId="575CDD22">
      <w:pPr>
        <w:pStyle w:val="8"/>
        <w:spacing w:line="360" w:lineRule="auto"/>
        <w:rPr>
          <w:rFonts w:hint="eastAsia"/>
        </w:rPr>
      </w:pPr>
    </w:p>
    <w:p w14:paraId="30AC5315">
      <w:pPr>
        <w:pStyle w:val="8"/>
        <w:spacing w:line="360" w:lineRule="auto"/>
        <w:jc w:val="center"/>
        <w:rPr>
          <w:rFonts w:hint="eastAsia" w:hAnsi="宋体" w:eastAsia="宋体" w:cs="宋体"/>
          <w:bCs/>
        </w:rPr>
      </w:pPr>
    </w:p>
    <w:p w14:paraId="45F90857">
      <w:pPr>
        <w:spacing w:line="360" w:lineRule="auto"/>
        <w:jc w:val="center"/>
        <w:rPr>
          <w:rFonts w:hint="eastAsia" w:ascii="宋体" w:hAnsi="宋体" w:eastAsia="宋体" w:cs="宋体"/>
          <w:sz w:val="32"/>
          <w:szCs w:val="32"/>
          <w:lang w:eastAsia="zh-CN"/>
        </w:rPr>
      </w:pPr>
      <w:r>
        <w:rPr>
          <w:rFonts w:hint="eastAsia" w:ascii="宋体" w:hAnsi="宋体" w:cs="宋体"/>
          <w:sz w:val="32"/>
          <w:szCs w:val="32"/>
        </w:rPr>
        <w:t>项目编号：</w:t>
      </w:r>
      <w:r>
        <w:rPr>
          <w:rFonts w:hint="eastAsia" w:ascii="宋体" w:hAnsi="宋体" w:cs="宋体"/>
          <w:sz w:val="32"/>
          <w:szCs w:val="32"/>
          <w:highlight w:val="none"/>
          <w:lang w:eastAsia="zh-CN"/>
        </w:rPr>
        <w:t>TZZB-2025-162</w:t>
      </w:r>
    </w:p>
    <w:p w14:paraId="046FE6F8">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项目名称：</w:t>
      </w:r>
      <w:r>
        <w:rPr>
          <w:rFonts w:hint="eastAsia" w:hAnsi="宋体" w:eastAsia="宋体" w:cs="宋体"/>
          <w:kern w:val="2"/>
          <w:sz w:val="32"/>
          <w:szCs w:val="32"/>
          <w:lang w:val="en-US" w:eastAsia="zh-CN" w:bidi="ar-SA"/>
        </w:rPr>
        <w:t>含山县人民医院电梯配件采购更换安装项目</w:t>
      </w:r>
    </w:p>
    <w:p w14:paraId="488851A6">
      <w:pPr>
        <w:spacing w:line="360" w:lineRule="auto"/>
        <w:rPr>
          <w:rFonts w:hint="eastAsia" w:ascii="宋体" w:hAnsi="宋体" w:cs="宋体"/>
          <w:bCs/>
          <w:sz w:val="32"/>
          <w:szCs w:val="32"/>
        </w:rPr>
      </w:pPr>
    </w:p>
    <w:p w14:paraId="4025EDAF">
      <w:pPr>
        <w:pStyle w:val="8"/>
        <w:rPr>
          <w:rFonts w:hint="eastAsia"/>
        </w:rPr>
      </w:pPr>
    </w:p>
    <w:p w14:paraId="4927B446">
      <w:pPr>
        <w:spacing w:line="360" w:lineRule="auto"/>
        <w:rPr>
          <w:rFonts w:hint="eastAsia"/>
        </w:rPr>
      </w:pPr>
    </w:p>
    <w:p w14:paraId="2062FFA1">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采购人：</w:t>
      </w:r>
      <w:r>
        <w:rPr>
          <w:rFonts w:hint="eastAsia" w:hAnsi="宋体" w:eastAsia="宋体" w:cs="宋体"/>
          <w:kern w:val="2"/>
          <w:sz w:val="32"/>
          <w:szCs w:val="32"/>
          <w:lang w:val="en-US" w:eastAsia="zh-CN" w:bidi="ar-SA"/>
        </w:rPr>
        <w:t>含山县人民医院</w:t>
      </w:r>
    </w:p>
    <w:p w14:paraId="45FACB8F">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代理机构：安徽同舟工程咨询有限公司</w:t>
      </w:r>
    </w:p>
    <w:p w14:paraId="36216F9A">
      <w:pPr>
        <w:pStyle w:val="8"/>
        <w:spacing w:line="360" w:lineRule="auto"/>
        <w:jc w:val="center"/>
        <w:rPr>
          <w:rFonts w:hint="eastAsia" w:ascii="宋体" w:hAnsi="宋体" w:eastAsia="宋体" w:cs="宋体"/>
          <w:kern w:val="2"/>
          <w:sz w:val="32"/>
          <w:szCs w:val="32"/>
          <w:lang w:val="en-US" w:eastAsia="zh-CN" w:bidi="ar-SA"/>
        </w:rPr>
      </w:pPr>
    </w:p>
    <w:p w14:paraId="09AFF934">
      <w:pPr>
        <w:pStyle w:val="8"/>
        <w:spacing w:line="360" w:lineRule="auto"/>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32"/>
          <w:szCs w:val="32"/>
          <w:lang w:val="en-US" w:eastAsia="zh-CN" w:bidi="ar-SA"/>
        </w:rPr>
        <w:t>编制时间：二〇二五年</w:t>
      </w:r>
      <w:r>
        <w:rPr>
          <w:rFonts w:hint="eastAsia" w:hAnsi="宋体" w:eastAsia="宋体" w:cs="宋体"/>
          <w:kern w:val="2"/>
          <w:sz w:val="32"/>
          <w:szCs w:val="32"/>
          <w:lang w:val="en-US" w:eastAsia="zh-CN" w:bidi="ar-SA"/>
        </w:rPr>
        <w:t>十一</w:t>
      </w:r>
      <w:r>
        <w:rPr>
          <w:rFonts w:hint="eastAsia" w:ascii="宋体" w:hAnsi="宋体" w:eastAsia="宋体" w:cs="宋体"/>
          <w:kern w:val="2"/>
          <w:sz w:val="32"/>
          <w:szCs w:val="32"/>
          <w:lang w:val="en-US" w:eastAsia="zh-CN" w:bidi="ar-SA"/>
        </w:rPr>
        <w:t>月</w:t>
      </w:r>
    </w:p>
    <w:p w14:paraId="1D9D6FF1">
      <w:pPr>
        <w:rPr>
          <w:rFonts w:hint="eastAsia"/>
        </w:rPr>
      </w:pPr>
    </w:p>
    <w:p w14:paraId="71666433">
      <w:pPr>
        <w:rPr>
          <w:rFonts w:hint="eastAsia"/>
        </w:rPr>
        <w:sectPr>
          <w:headerReference r:id="rId3" w:type="default"/>
          <w:footerReference r:id="rId4" w:type="default"/>
          <w:pgSz w:w="11906" w:h="16838"/>
          <w:pgMar w:top="1440" w:right="1440" w:bottom="1440" w:left="1440" w:header="851" w:footer="992" w:gutter="0"/>
          <w:cols w:space="720" w:num="1"/>
          <w:docGrid w:type="lines" w:linePitch="312" w:charSpace="0"/>
        </w:sectPr>
      </w:pPr>
    </w:p>
    <w:p w14:paraId="3922EB99">
      <w:pPr>
        <w:pStyle w:val="8"/>
        <w:rPr>
          <w:rFonts w:hint="eastAsia"/>
        </w:rPr>
      </w:pPr>
    </w:p>
    <w:p w14:paraId="58473908">
      <w:pPr>
        <w:jc w:val="center"/>
        <w:rPr>
          <w:rFonts w:hint="eastAsia" w:ascii="宋体" w:hAnsi="宋体" w:cs="宋体"/>
          <w:b/>
          <w:sz w:val="36"/>
        </w:rPr>
      </w:pPr>
      <w:r>
        <w:rPr>
          <w:rFonts w:hint="eastAsia" w:ascii="宋体" w:hAnsi="宋体" w:cs="宋体"/>
          <w:b/>
          <w:sz w:val="36"/>
        </w:rPr>
        <w:t>目录</w:t>
      </w:r>
    </w:p>
    <w:p w14:paraId="3D4D7FD8">
      <w:pPr>
        <w:pStyle w:val="43"/>
        <w:rPr>
          <w:rFonts w:hint="eastAsia"/>
        </w:rPr>
      </w:pPr>
    </w:p>
    <w:p w14:paraId="5A6B23B7">
      <w:pPr>
        <w:pStyle w:val="18"/>
        <w:tabs>
          <w:tab w:val="right" w:leader="dot" w:pos="8306"/>
        </w:tabs>
        <w:rPr>
          <w:rFonts w:hint="eastAsia" w:ascii="宋体" w:hAnsi="宋体" w:eastAsia="宋体" w:cs="宋体"/>
          <w:bCs/>
          <w:kern w:val="0"/>
          <w:szCs w:val="28"/>
        </w:rPr>
      </w:pPr>
      <w:r>
        <w:rPr>
          <w:rFonts w:hint="eastAsia" w:ascii="宋体" w:hAnsi="宋体" w:eastAsia="宋体" w:cs="宋体"/>
          <w:szCs w:val="28"/>
        </w:rPr>
        <w:fldChar w:fldCharType="begin"/>
      </w:r>
      <w:r>
        <w:rPr>
          <w:rFonts w:hint="eastAsia" w:ascii="宋体" w:hAnsi="宋体" w:eastAsia="宋体" w:cs="宋体"/>
          <w:szCs w:val="28"/>
        </w:rPr>
        <w:instrText xml:space="preserve">TOC \o "1-1" \h \u </w:instrText>
      </w:r>
      <w:r>
        <w:rPr>
          <w:rFonts w:hint="eastAsia" w:ascii="宋体" w:hAnsi="宋体" w:eastAsia="宋体" w:cs="宋体"/>
          <w:szCs w:val="28"/>
        </w:rPr>
        <w:fldChar w:fldCharType="separate"/>
      </w: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_Toc27593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第一章询价公告</w:t>
      </w:r>
      <w:r>
        <w:rPr>
          <w:rFonts w:hint="eastAsia" w:ascii="宋体" w:hAnsi="宋体" w:eastAsia="宋体" w:cs="宋体"/>
          <w:bCs/>
          <w:kern w:val="0"/>
          <w:szCs w:val="28"/>
        </w:rPr>
        <w:tab/>
      </w:r>
      <w:r>
        <w:rPr>
          <w:rFonts w:hint="eastAsia" w:ascii="宋体" w:hAnsi="宋体" w:eastAsia="宋体" w:cs="宋体"/>
          <w:bCs/>
          <w:kern w:val="0"/>
          <w:szCs w:val="28"/>
        </w:rPr>
        <w:t>1</w:t>
      </w:r>
      <w:r>
        <w:rPr>
          <w:rFonts w:hint="eastAsia" w:ascii="宋体" w:hAnsi="宋体" w:eastAsia="宋体" w:cs="宋体"/>
          <w:bCs/>
          <w:kern w:val="0"/>
          <w:szCs w:val="28"/>
        </w:rPr>
        <w:fldChar w:fldCharType="end"/>
      </w:r>
    </w:p>
    <w:p w14:paraId="55268DC4">
      <w:pPr>
        <w:pStyle w:val="18"/>
        <w:tabs>
          <w:tab w:val="right" w:leader="dot" w:pos="8306"/>
        </w:tabs>
        <w:rPr>
          <w:rFonts w:hint="eastAsia" w:ascii="宋体" w:hAnsi="宋体" w:eastAsia="宋体" w:cs="宋体"/>
          <w:bCs/>
          <w:kern w:val="0"/>
          <w:szCs w:val="28"/>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_Toc24024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第二章供应商须知前附表</w:t>
      </w:r>
      <w:r>
        <w:rPr>
          <w:rFonts w:hint="eastAsia" w:ascii="宋体" w:hAnsi="宋体" w:eastAsia="宋体" w:cs="宋体"/>
          <w:bCs/>
          <w:kern w:val="0"/>
          <w:szCs w:val="28"/>
        </w:rPr>
        <w:tab/>
      </w:r>
      <w:r>
        <w:rPr>
          <w:rFonts w:hint="eastAsia" w:ascii="宋体" w:hAnsi="宋体" w:eastAsia="宋体" w:cs="宋体"/>
          <w:bCs/>
          <w:kern w:val="0"/>
          <w:szCs w:val="28"/>
        </w:rPr>
        <w:t>4</w:t>
      </w:r>
      <w:r>
        <w:rPr>
          <w:rFonts w:hint="eastAsia" w:ascii="宋体" w:hAnsi="宋体" w:eastAsia="宋体" w:cs="宋体"/>
          <w:bCs/>
          <w:kern w:val="0"/>
          <w:szCs w:val="28"/>
        </w:rPr>
        <w:fldChar w:fldCharType="end"/>
      </w:r>
    </w:p>
    <w:p w14:paraId="1A09EA12">
      <w:pPr>
        <w:pStyle w:val="18"/>
        <w:tabs>
          <w:tab w:val="right" w:leader="dot" w:pos="8306"/>
        </w:tabs>
        <w:rPr>
          <w:rFonts w:ascii="宋体" w:hAnsi="宋体" w:eastAsia="宋体" w:cs="宋体"/>
          <w:bCs/>
          <w:kern w:val="0"/>
          <w:szCs w:val="28"/>
        </w:rPr>
      </w:pPr>
      <w:r>
        <w:rPr>
          <w:rFonts w:hint="eastAsia" w:ascii="宋体" w:hAnsi="宋体" w:eastAsia="宋体" w:cs="宋体"/>
          <w:bCs/>
          <w:kern w:val="0"/>
          <w:szCs w:val="28"/>
        </w:rPr>
        <w:t>第三章供应商须知</w:t>
      </w:r>
      <w:r>
        <w:rPr>
          <w:rFonts w:hint="eastAsia" w:ascii="宋体" w:hAnsi="宋体" w:eastAsia="宋体" w:cs="宋体"/>
          <w:bCs/>
          <w:kern w:val="0"/>
          <w:szCs w:val="28"/>
        </w:rPr>
        <w:tab/>
      </w:r>
      <w:r>
        <w:rPr>
          <w:rFonts w:hint="eastAsia" w:ascii="宋体" w:hAnsi="宋体" w:eastAsia="宋体" w:cs="宋体"/>
          <w:bCs/>
          <w:kern w:val="0"/>
          <w:szCs w:val="28"/>
        </w:rPr>
        <w:t>8</w:t>
      </w:r>
    </w:p>
    <w:p w14:paraId="4F4066E8">
      <w:pPr>
        <w:pStyle w:val="18"/>
        <w:tabs>
          <w:tab w:val="right" w:leader="dot" w:pos="8306"/>
        </w:tabs>
        <w:rPr>
          <w:rFonts w:hint="eastAsia" w:ascii="宋体" w:hAnsi="宋体" w:eastAsia="宋体" w:cs="宋体"/>
          <w:bCs/>
          <w:kern w:val="0"/>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_Toc8311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第四章采购内容及相关要求</w:t>
      </w:r>
      <w:r>
        <w:rPr>
          <w:rFonts w:hint="eastAsia" w:ascii="宋体" w:hAnsi="宋体" w:eastAsia="宋体" w:cs="宋体"/>
          <w:bCs/>
          <w:kern w:val="0"/>
          <w:szCs w:val="28"/>
        </w:rPr>
        <w:tab/>
      </w:r>
      <w:r>
        <w:rPr>
          <w:rFonts w:hint="eastAsia" w:ascii="宋体" w:hAnsi="宋体" w:eastAsia="宋体" w:cs="宋体"/>
          <w:bCs/>
          <w:kern w:val="0"/>
          <w:szCs w:val="28"/>
        </w:rPr>
        <w:t>1</w:t>
      </w:r>
      <w:r>
        <w:rPr>
          <w:rFonts w:hint="eastAsia" w:ascii="宋体" w:hAnsi="宋体" w:eastAsia="宋体" w:cs="宋体"/>
          <w:bCs/>
          <w:kern w:val="0"/>
          <w:szCs w:val="28"/>
        </w:rPr>
        <w:fldChar w:fldCharType="end"/>
      </w:r>
      <w:r>
        <w:rPr>
          <w:rFonts w:hint="eastAsia" w:ascii="宋体" w:hAnsi="宋体" w:eastAsia="宋体" w:cs="宋体"/>
          <w:bCs/>
          <w:kern w:val="0"/>
          <w:szCs w:val="28"/>
          <w:lang w:val="en-US" w:eastAsia="zh-CN"/>
        </w:rPr>
        <w:t>5</w:t>
      </w:r>
    </w:p>
    <w:p w14:paraId="71655267">
      <w:pPr>
        <w:pStyle w:val="18"/>
        <w:tabs>
          <w:tab w:val="right" w:leader="dot" w:pos="8306"/>
        </w:tabs>
        <w:rPr>
          <w:rFonts w:hint="eastAsia" w:ascii="宋体" w:hAnsi="宋体" w:eastAsia="宋体" w:cs="宋体"/>
          <w:bCs/>
          <w:kern w:val="0"/>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_Toc15913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第五章合同格式</w:t>
      </w:r>
      <w:r>
        <w:rPr>
          <w:rFonts w:hint="eastAsia" w:ascii="宋体" w:hAnsi="宋体" w:eastAsia="宋体" w:cs="宋体"/>
          <w:bCs/>
          <w:kern w:val="0"/>
          <w:szCs w:val="28"/>
        </w:rPr>
        <w:tab/>
      </w:r>
      <w:r>
        <w:rPr>
          <w:rFonts w:hint="eastAsia" w:ascii="宋体" w:hAnsi="宋体" w:eastAsia="宋体" w:cs="宋体"/>
          <w:bCs/>
          <w:kern w:val="0"/>
          <w:szCs w:val="28"/>
          <w:lang w:val="en-US" w:eastAsia="zh-CN"/>
        </w:rPr>
        <w:t>1</w:t>
      </w:r>
      <w:r>
        <w:rPr>
          <w:rFonts w:hint="eastAsia" w:ascii="宋体" w:hAnsi="宋体" w:eastAsia="宋体" w:cs="宋体"/>
          <w:bCs/>
          <w:kern w:val="0"/>
          <w:szCs w:val="28"/>
        </w:rPr>
        <w:fldChar w:fldCharType="end"/>
      </w:r>
      <w:r>
        <w:rPr>
          <w:rFonts w:hint="eastAsia" w:ascii="宋体" w:hAnsi="宋体" w:eastAsia="宋体" w:cs="宋体"/>
          <w:bCs/>
          <w:kern w:val="0"/>
          <w:szCs w:val="28"/>
          <w:lang w:val="en-US" w:eastAsia="zh-CN"/>
        </w:rPr>
        <w:t>8</w:t>
      </w:r>
    </w:p>
    <w:p w14:paraId="17A1DA22">
      <w:pPr>
        <w:pStyle w:val="18"/>
        <w:tabs>
          <w:tab w:val="right" w:leader="dot" w:pos="8306"/>
        </w:tabs>
        <w:rPr>
          <w:rFonts w:hint="eastAsia" w:ascii="宋体" w:hAnsi="宋体" w:eastAsia="宋体" w:cs="宋体"/>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_Toc25751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第六章询价响应文件格式</w:t>
      </w:r>
      <w:r>
        <w:rPr>
          <w:rFonts w:hint="eastAsia" w:ascii="宋体" w:hAnsi="宋体" w:eastAsia="宋体" w:cs="宋体"/>
          <w:bCs/>
          <w:kern w:val="0"/>
          <w:szCs w:val="28"/>
        </w:rPr>
        <w:tab/>
      </w:r>
      <w:r>
        <w:rPr>
          <w:rFonts w:hint="eastAsia" w:ascii="宋体" w:hAnsi="宋体" w:eastAsia="宋体" w:cs="宋体"/>
          <w:bCs/>
          <w:kern w:val="0"/>
          <w:szCs w:val="28"/>
        </w:rPr>
        <w:t>2</w:t>
      </w:r>
      <w:r>
        <w:rPr>
          <w:rFonts w:hint="eastAsia" w:ascii="宋体" w:hAnsi="宋体" w:eastAsia="宋体" w:cs="宋体"/>
          <w:bCs/>
          <w:kern w:val="0"/>
          <w:szCs w:val="28"/>
        </w:rPr>
        <w:fldChar w:fldCharType="end"/>
      </w:r>
      <w:r>
        <w:rPr>
          <w:rFonts w:hint="eastAsia" w:ascii="宋体" w:hAnsi="宋体" w:eastAsia="宋体" w:cs="宋体"/>
          <w:szCs w:val="28"/>
          <w:lang w:val="en-US" w:eastAsia="zh-CN"/>
        </w:rPr>
        <w:t>4</w:t>
      </w:r>
    </w:p>
    <w:p w14:paraId="5C134E33">
      <w:pPr>
        <w:pStyle w:val="18"/>
        <w:tabs>
          <w:tab w:val="right" w:leader="dot" w:pos="8306"/>
        </w:tabs>
        <w:rPr>
          <w:rFonts w:hint="eastAsia" w:ascii="宋体" w:hAnsi="宋体" w:eastAsia="宋体" w:cs="宋体"/>
          <w:szCs w:val="28"/>
          <w:lang w:eastAsia="zh-CN"/>
        </w:rPr>
      </w:pPr>
      <w:r>
        <w:rPr>
          <w:rFonts w:hint="eastAsia" w:ascii="宋体" w:hAnsi="宋体" w:eastAsia="宋体" w:cs="宋体"/>
          <w:bCs/>
          <w:kern w:val="0"/>
          <w:szCs w:val="28"/>
        </w:rPr>
        <w:fldChar w:fldCharType="begin"/>
      </w:r>
      <w:r>
        <w:rPr>
          <w:rFonts w:hint="eastAsia" w:ascii="宋体" w:hAnsi="宋体" w:eastAsia="宋体" w:cs="宋体"/>
          <w:bCs/>
          <w:kern w:val="0"/>
          <w:szCs w:val="28"/>
        </w:rPr>
        <w:instrText xml:space="preserve"> HYPERLINK \l _Toc25751 </w:instrText>
      </w:r>
      <w:r>
        <w:rPr>
          <w:rFonts w:hint="eastAsia" w:ascii="宋体" w:hAnsi="宋体" w:eastAsia="宋体" w:cs="宋体"/>
          <w:bCs/>
          <w:kern w:val="0"/>
          <w:szCs w:val="28"/>
        </w:rPr>
        <w:fldChar w:fldCharType="separate"/>
      </w:r>
      <w:r>
        <w:rPr>
          <w:rFonts w:hint="eastAsia" w:ascii="宋体" w:hAnsi="宋体" w:eastAsia="宋体" w:cs="宋体"/>
          <w:bCs/>
          <w:kern w:val="0"/>
          <w:szCs w:val="28"/>
        </w:rPr>
        <w:t>第七章递交询价响应文件及有关要求</w:t>
      </w:r>
      <w:r>
        <w:rPr>
          <w:rFonts w:hint="eastAsia" w:ascii="宋体" w:hAnsi="宋体" w:eastAsia="宋体" w:cs="宋体"/>
          <w:bCs/>
          <w:kern w:val="0"/>
          <w:szCs w:val="28"/>
        </w:rPr>
        <w:tab/>
      </w:r>
      <w:r>
        <w:rPr>
          <w:rFonts w:hint="eastAsia" w:ascii="宋体" w:hAnsi="宋体" w:eastAsia="宋体" w:cs="宋体"/>
          <w:bCs/>
          <w:kern w:val="0"/>
          <w:szCs w:val="28"/>
          <w:lang w:val="en-US" w:eastAsia="zh-CN"/>
        </w:rPr>
        <w:t>3</w:t>
      </w:r>
      <w:r>
        <w:rPr>
          <w:rFonts w:hint="eastAsia" w:ascii="宋体" w:hAnsi="宋体" w:eastAsia="宋体" w:cs="宋体"/>
          <w:bCs/>
          <w:kern w:val="0"/>
          <w:szCs w:val="28"/>
        </w:rPr>
        <w:fldChar w:fldCharType="end"/>
      </w:r>
      <w:r>
        <w:rPr>
          <w:rFonts w:hint="eastAsia" w:ascii="宋体" w:hAnsi="宋体" w:eastAsia="宋体" w:cs="宋体"/>
          <w:szCs w:val="28"/>
          <w:lang w:val="en-US" w:eastAsia="zh-CN"/>
        </w:rPr>
        <w:t>7</w:t>
      </w:r>
    </w:p>
    <w:p w14:paraId="360E3AAD">
      <w:pPr>
        <w:rPr>
          <w:rFonts w:hint="eastAsia"/>
        </w:rPr>
      </w:pPr>
    </w:p>
    <w:p w14:paraId="406AA6E4">
      <w:pPr>
        <w:pStyle w:val="18"/>
        <w:tabs>
          <w:tab w:val="right" w:leader="dot" w:pos="8306"/>
        </w:tabs>
        <w:rPr>
          <w:rFonts w:hint="eastAsia" w:ascii="宋体" w:hAnsi="宋体" w:eastAsia="宋体" w:cs="宋体"/>
          <w:szCs w:val="28"/>
        </w:rPr>
      </w:pPr>
    </w:p>
    <w:p w14:paraId="1FB6F040">
      <w:pPr>
        <w:pStyle w:val="8"/>
        <w:rPr>
          <w:szCs w:val="28"/>
        </w:rPr>
      </w:pPr>
      <w:r>
        <w:rPr>
          <w:rFonts w:hint="eastAsia" w:hAnsi="宋体" w:eastAsia="宋体" w:cs="宋体"/>
          <w:szCs w:val="28"/>
        </w:rPr>
        <w:fldChar w:fldCharType="end"/>
      </w:r>
    </w:p>
    <w:p w14:paraId="43E9859C">
      <w:pPr>
        <w:widowControl/>
        <w:spacing w:line="360" w:lineRule="auto"/>
        <w:jc w:val="center"/>
        <w:textAlignment w:val="baseline"/>
        <w:outlineLvl w:val="0"/>
        <w:rPr>
          <w:rFonts w:hint="eastAsia" w:ascii="宋体" w:hAnsi="宋体"/>
          <w:b/>
          <w:sz w:val="36"/>
          <w:szCs w:val="36"/>
        </w:rPr>
        <w:sectPr>
          <w:footerReference r:id="rId5" w:type="default"/>
          <w:pgSz w:w="11906" w:h="16838"/>
          <w:pgMar w:top="1440" w:right="1440" w:bottom="1440" w:left="1440" w:header="851" w:footer="992" w:gutter="0"/>
          <w:pgNumType w:start="1"/>
          <w:cols w:space="720" w:num="1"/>
          <w:docGrid w:type="lines" w:linePitch="312" w:charSpace="0"/>
        </w:sectPr>
      </w:pPr>
      <w:bookmarkStart w:id="0" w:name="_Toc27593"/>
    </w:p>
    <w:p w14:paraId="758BC322">
      <w:pPr>
        <w:widowControl/>
        <w:spacing w:line="360" w:lineRule="auto"/>
        <w:jc w:val="center"/>
        <w:textAlignment w:val="baseline"/>
        <w:outlineLvl w:val="0"/>
        <w:rPr>
          <w:rFonts w:hint="eastAsia" w:ascii="宋体" w:hAnsi="宋体" w:cs="宋体"/>
          <w:b/>
          <w:bCs/>
          <w:kern w:val="0"/>
          <w:sz w:val="32"/>
          <w:szCs w:val="32"/>
        </w:rPr>
      </w:pPr>
      <w:r>
        <w:rPr>
          <w:rFonts w:hint="eastAsia" w:ascii="宋体" w:hAnsi="宋体"/>
          <w:b/>
          <w:sz w:val="36"/>
          <w:szCs w:val="36"/>
        </w:rPr>
        <w:t xml:space="preserve">第一章 </w:t>
      </w:r>
      <w:bookmarkEnd w:id="0"/>
      <w:r>
        <w:rPr>
          <w:rFonts w:hint="eastAsia" w:ascii="宋体" w:hAnsi="宋体"/>
          <w:b/>
          <w:sz w:val="36"/>
          <w:szCs w:val="36"/>
          <w:lang w:eastAsia="zh-CN"/>
        </w:rPr>
        <w:t>含山县人民医院电梯配件采购更换安装项目</w:t>
      </w:r>
      <w:r>
        <w:rPr>
          <w:rFonts w:hint="eastAsia" w:ascii="宋体" w:hAnsi="宋体"/>
          <w:b/>
          <w:sz w:val="36"/>
          <w:szCs w:val="36"/>
        </w:rPr>
        <w:t>询价公告</w:t>
      </w:r>
    </w:p>
    <w:p w14:paraId="723EF0D5">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eastAsia="zh-CN"/>
        </w:rPr>
        <w:t>含山县人民医院电梯配件采购更换安装项目</w:t>
      </w:r>
      <w:r>
        <w:rPr>
          <w:rFonts w:hint="eastAsia" w:ascii="仿宋" w:hAnsi="仿宋" w:eastAsia="仿宋" w:cs="仿宋"/>
          <w:sz w:val="28"/>
          <w:szCs w:val="28"/>
        </w:rPr>
        <w:t>的潜在供应商应在安徽同舟工程咨询有限公司获取询价文件，并于2025年</w:t>
      </w:r>
      <w:r>
        <w:rPr>
          <w:rFonts w:hint="eastAsia" w:ascii="仿宋" w:hAnsi="仿宋" w:eastAsia="仿宋" w:cs="仿宋"/>
          <w:sz w:val="28"/>
          <w:szCs w:val="28"/>
          <w:lang w:val="en-US" w:eastAsia="zh-CN"/>
        </w:rPr>
        <w:t>11</w:t>
      </w:r>
      <w:r>
        <w:rPr>
          <w:rFonts w:hint="eastAsia" w:ascii="仿宋" w:hAnsi="仿宋" w:eastAsia="仿宋" w:cs="仿宋"/>
          <w:sz w:val="28"/>
          <w:szCs w:val="28"/>
        </w:rPr>
        <w:t>月</w:t>
      </w:r>
      <w:r>
        <w:rPr>
          <w:rFonts w:hint="eastAsia" w:ascii="仿宋" w:hAnsi="仿宋" w:eastAsia="仿宋" w:cs="仿宋"/>
          <w:sz w:val="28"/>
          <w:szCs w:val="28"/>
          <w:lang w:val="en-US" w:eastAsia="zh-CN"/>
        </w:rPr>
        <w:t>17</w:t>
      </w:r>
      <w:r>
        <w:rPr>
          <w:rFonts w:hint="eastAsia" w:ascii="仿宋" w:hAnsi="仿宋" w:eastAsia="仿宋" w:cs="仿宋"/>
          <w:sz w:val="28"/>
          <w:szCs w:val="28"/>
        </w:rPr>
        <w:t>日</w:t>
      </w:r>
      <w:r>
        <w:rPr>
          <w:rFonts w:hint="eastAsia" w:ascii="仿宋" w:hAnsi="仿宋" w:eastAsia="仿宋" w:cs="仿宋"/>
          <w:sz w:val="28"/>
          <w:szCs w:val="28"/>
          <w:lang w:val="en-US" w:eastAsia="zh-CN"/>
        </w:rPr>
        <w:t>16</w:t>
      </w:r>
      <w:r>
        <w:rPr>
          <w:rFonts w:hint="eastAsia" w:ascii="仿宋" w:hAnsi="仿宋" w:eastAsia="仿宋" w:cs="仿宋"/>
          <w:sz w:val="28"/>
          <w:szCs w:val="28"/>
        </w:rPr>
        <w:t>时</w:t>
      </w:r>
      <w:r>
        <w:rPr>
          <w:rFonts w:hint="eastAsia" w:ascii="仿宋" w:hAnsi="仿宋" w:eastAsia="仿宋" w:cs="仿宋"/>
          <w:sz w:val="28"/>
          <w:szCs w:val="28"/>
          <w:lang w:val="en-US" w:eastAsia="zh-CN"/>
        </w:rPr>
        <w:t>0</w:t>
      </w:r>
      <w:r>
        <w:rPr>
          <w:rFonts w:hint="eastAsia" w:ascii="仿宋" w:hAnsi="仿宋" w:eastAsia="仿宋" w:cs="仿宋"/>
          <w:sz w:val="28"/>
          <w:szCs w:val="28"/>
        </w:rPr>
        <w:t>0分</w:t>
      </w:r>
      <w:r>
        <w:rPr>
          <w:rFonts w:hint="eastAsia" w:ascii="仿宋" w:hAnsi="仿宋" w:eastAsia="仿宋" w:cs="仿宋"/>
          <w:color w:val="000000"/>
          <w:kern w:val="0"/>
          <w:sz w:val="28"/>
          <w:szCs w:val="28"/>
        </w:rPr>
        <w:t>（北京时间）</w:t>
      </w:r>
      <w:r>
        <w:rPr>
          <w:rFonts w:hint="eastAsia" w:ascii="仿宋" w:hAnsi="仿宋" w:eastAsia="仿宋" w:cs="仿宋"/>
          <w:sz w:val="28"/>
          <w:szCs w:val="28"/>
        </w:rPr>
        <w:t>前提交询价响应文件。</w:t>
      </w:r>
    </w:p>
    <w:p w14:paraId="1EC67A01">
      <w:pPr>
        <w:pStyle w:val="19"/>
        <w:spacing w:before="0" w:beforeAutospacing="0" w:after="0" w:afterAutospacing="0" w:line="500" w:lineRule="exact"/>
        <w:ind w:firstLine="560" w:firstLineChars="200"/>
        <w:rPr>
          <w:rFonts w:hint="eastAsia" w:ascii="黑体" w:hAnsi="黑体" w:eastAsia="黑体" w:cs="黑体"/>
          <w:sz w:val="28"/>
          <w:szCs w:val="28"/>
          <w:shd w:val="clear" w:color="auto" w:fill="FFFFFF"/>
        </w:rPr>
      </w:pPr>
      <w:r>
        <w:rPr>
          <w:rFonts w:hint="eastAsia" w:ascii="黑体" w:hAnsi="黑体" w:eastAsia="黑体" w:cs="黑体"/>
          <w:sz w:val="28"/>
          <w:szCs w:val="28"/>
          <w:shd w:val="clear" w:color="auto" w:fill="FFFFFF"/>
        </w:rPr>
        <w:t>一、项目基本情况</w:t>
      </w:r>
    </w:p>
    <w:p w14:paraId="1F66C648">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项目编号：</w:t>
      </w:r>
      <w:r>
        <w:rPr>
          <w:rFonts w:hint="eastAsia" w:ascii="仿宋" w:hAnsi="仿宋" w:eastAsia="仿宋" w:cs="仿宋"/>
          <w:sz w:val="28"/>
          <w:szCs w:val="28"/>
          <w:shd w:val="clear" w:color="auto" w:fill="FFFFFF"/>
          <w:lang w:eastAsia="zh-CN"/>
        </w:rPr>
        <w:t>TZZB-2025-162</w:t>
      </w:r>
    </w:p>
    <w:p w14:paraId="693A516B">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rPr>
        <w:t>项目名称：</w:t>
      </w:r>
      <w:r>
        <w:rPr>
          <w:rFonts w:hint="eastAsia" w:ascii="仿宋" w:hAnsi="仿宋" w:eastAsia="仿宋" w:cs="仿宋"/>
          <w:sz w:val="28"/>
          <w:szCs w:val="28"/>
          <w:shd w:val="clear" w:color="auto" w:fill="FFFFFF"/>
          <w:lang w:eastAsia="zh-CN"/>
        </w:rPr>
        <w:t>含山县人民医院电梯配件采购更换安装项目</w:t>
      </w:r>
    </w:p>
    <w:p w14:paraId="787F718B">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采购方式：询价</w:t>
      </w:r>
    </w:p>
    <w:p w14:paraId="404F1368">
      <w:pPr>
        <w:pStyle w:val="19"/>
        <w:spacing w:before="0" w:beforeAutospacing="0" w:after="0" w:afterAutospacing="0" w:line="500" w:lineRule="exact"/>
        <w:ind w:firstLine="560" w:firstLineChars="200"/>
        <w:rPr>
          <w:rFonts w:hint="default" w:ascii="仿宋" w:hAnsi="仿宋" w:eastAsia="仿宋" w:cs="仿宋"/>
          <w:sz w:val="28"/>
          <w:szCs w:val="28"/>
          <w:shd w:val="clear" w:color="auto" w:fill="FFFFFF"/>
          <w:lang w:val="en-US" w:eastAsia="zh-CN"/>
        </w:rPr>
      </w:pPr>
      <w:r>
        <w:rPr>
          <w:rFonts w:hint="eastAsia" w:ascii="仿宋" w:hAnsi="仿宋" w:eastAsia="仿宋" w:cs="仿宋"/>
          <w:sz w:val="28"/>
          <w:szCs w:val="28"/>
          <w:shd w:val="clear" w:color="auto" w:fill="FFFFFF"/>
        </w:rPr>
        <w:t>预算金额：</w:t>
      </w:r>
      <w:r>
        <w:rPr>
          <w:rFonts w:hint="eastAsia" w:ascii="仿宋" w:hAnsi="仿宋" w:eastAsia="仿宋" w:cs="仿宋"/>
          <w:sz w:val="28"/>
          <w:szCs w:val="28"/>
          <w:shd w:val="clear" w:color="auto" w:fill="FFFFFF"/>
          <w:lang w:val="en-US" w:eastAsia="zh-CN"/>
        </w:rPr>
        <w:t>88380.00元</w:t>
      </w:r>
    </w:p>
    <w:p w14:paraId="3FF67BD1">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最高限价：</w:t>
      </w:r>
      <w:r>
        <w:rPr>
          <w:rFonts w:hint="eastAsia" w:ascii="仿宋" w:hAnsi="仿宋" w:eastAsia="仿宋" w:cs="仿宋"/>
          <w:sz w:val="28"/>
          <w:szCs w:val="28"/>
          <w:shd w:val="clear" w:color="auto" w:fill="FFFFFF"/>
          <w:lang w:val="en-US" w:eastAsia="zh-CN"/>
        </w:rPr>
        <w:t>88380.00元</w:t>
      </w:r>
    </w:p>
    <w:p w14:paraId="71ED7DB6">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采购需求：</w:t>
      </w:r>
      <w:r>
        <w:rPr>
          <w:rFonts w:hint="eastAsia" w:ascii="仿宋" w:hAnsi="仿宋" w:eastAsia="仿宋" w:cs="仿宋"/>
          <w:sz w:val="28"/>
          <w:szCs w:val="28"/>
          <w:shd w:val="clear" w:color="auto" w:fill="FFFFFF"/>
          <w:lang w:eastAsia="zh-CN"/>
        </w:rPr>
        <w:t>含山县人民医院硬盘采购项目</w:t>
      </w:r>
      <w:r>
        <w:rPr>
          <w:rFonts w:hint="eastAsia" w:ascii="仿宋" w:hAnsi="仿宋" w:eastAsia="仿宋" w:cs="仿宋"/>
          <w:sz w:val="28"/>
          <w:szCs w:val="28"/>
        </w:rPr>
        <w:t>，</w:t>
      </w:r>
      <w:r>
        <w:rPr>
          <w:rFonts w:hint="eastAsia" w:ascii="仿宋" w:hAnsi="仿宋" w:eastAsia="仿宋" w:cs="仿宋"/>
          <w:sz w:val="28"/>
          <w:szCs w:val="28"/>
          <w:shd w:val="clear" w:color="auto" w:fill="FFFFFF"/>
        </w:rPr>
        <w:t>具体内容详见询价文件。</w:t>
      </w:r>
    </w:p>
    <w:p w14:paraId="7CBAD257">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合同履行期限：</w:t>
      </w:r>
      <w:r>
        <w:rPr>
          <w:rFonts w:hint="eastAsia" w:ascii="仿宋" w:hAnsi="仿宋" w:eastAsia="仿宋" w:cs="仿宋"/>
          <w:kern w:val="2"/>
          <w:sz w:val="28"/>
          <w:szCs w:val="28"/>
        </w:rPr>
        <w:t>自合同签订之日起</w:t>
      </w:r>
      <w:r>
        <w:rPr>
          <w:rFonts w:hint="eastAsia" w:ascii="仿宋" w:hAnsi="仿宋" w:eastAsia="仿宋" w:cs="仿宋"/>
          <w:kern w:val="2"/>
          <w:sz w:val="28"/>
          <w:szCs w:val="28"/>
          <w:lang w:val="en-US" w:eastAsia="zh-CN"/>
        </w:rPr>
        <w:t>10日内供货安装调试完毕</w:t>
      </w:r>
      <w:r>
        <w:rPr>
          <w:rFonts w:hint="eastAsia" w:ascii="仿宋" w:hAnsi="仿宋" w:eastAsia="仿宋" w:cs="仿宋"/>
          <w:kern w:val="2"/>
          <w:sz w:val="28"/>
          <w:szCs w:val="28"/>
        </w:rPr>
        <w:t>。</w:t>
      </w:r>
    </w:p>
    <w:p w14:paraId="2FC46B99">
      <w:pPr>
        <w:pStyle w:val="19"/>
        <w:spacing w:before="0" w:beforeAutospacing="0" w:after="0" w:afterAutospacing="0" w:line="500" w:lineRule="exact"/>
        <w:ind w:firstLine="560" w:firstLineChars="200"/>
        <w:rPr>
          <w:rFonts w:hint="eastAsia" w:ascii="黑体" w:hAnsi="黑体" w:eastAsia="仿宋" w:cs="黑体"/>
          <w:sz w:val="28"/>
          <w:szCs w:val="28"/>
          <w:shd w:val="clear" w:color="auto" w:fill="FFFFFF"/>
        </w:rPr>
      </w:pPr>
      <w:r>
        <w:rPr>
          <w:rFonts w:hint="eastAsia" w:ascii="仿宋" w:hAnsi="仿宋" w:eastAsia="仿宋" w:cs="仿宋"/>
          <w:sz w:val="28"/>
          <w:szCs w:val="28"/>
          <w:shd w:val="clear" w:color="auto" w:fill="FFFFFF"/>
        </w:rPr>
        <w:t>本项目是否接受联合体：否</w:t>
      </w:r>
    </w:p>
    <w:p w14:paraId="250A4BFE">
      <w:pPr>
        <w:pStyle w:val="19"/>
        <w:spacing w:before="0" w:beforeAutospacing="0" w:after="0" w:afterAutospacing="0" w:line="500" w:lineRule="exact"/>
        <w:ind w:firstLine="560" w:firstLineChars="200"/>
        <w:rPr>
          <w:rFonts w:hint="eastAsia" w:ascii="黑体" w:hAnsi="黑体" w:eastAsia="黑体" w:cs="黑体"/>
          <w:sz w:val="28"/>
          <w:szCs w:val="28"/>
          <w:shd w:val="clear" w:color="auto" w:fill="FFFFFF"/>
        </w:rPr>
      </w:pPr>
      <w:r>
        <w:rPr>
          <w:rFonts w:hint="eastAsia" w:ascii="黑体" w:hAnsi="黑体" w:eastAsia="黑体" w:cs="黑体"/>
          <w:sz w:val="28"/>
          <w:szCs w:val="28"/>
          <w:shd w:val="clear" w:color="auto" w:fill="FFFFFF"/>
        </w:rPr>
        <w:t>二、申请人的资格要求</w:t>
      </w:r>
    </w:p>
    <w:p w14:paraId="65E3D271">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1、满足《中华人民共和国政府采购法》第二十二条之规定；</w:t>
      </w:r>
    </w:p>
    <w:p w14:paraId="47760E41">
      <w:pPr>
        <w:pStyle w:val="19"/>
        <w:spacing w:before="0" w:beforeAutospacing="0" w:after="0" w:afterAutospacing="0" w:line="50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shd w:val="clear" w:color="auto" w:fill="FFFFFF"/>
        </w:rPr>
        <w:t>2、本项目的特定资格要求：供应商须具有《中华人民共和国特种设备安装改造维修许可证(电梯)》，或《中华人民共和国特种设备生产许可证》曳引驱动乘客电梯（含消防员电梯）资质</w:t>
      </w:r>
      <w:r>
        <w:rPr>
          <w:rFonts w:hint="eastAsia" w:ascii="仿宋" w:hAnsi="仿宋" w:eastAsia="仿宋" w:cs="仿宋"/>
          <w:sz w:val="28"/>
          <w:szCs w:val="28"/>
          <w:shd w:val="clear" w:color="auto" w:fill="FFFFFF"/>
          <w:lang w:eastAsia="zh-CN"/>
        </w:rPr>
        <w:t>。</w:t>
      </w:r>
    </w:p>
    <w:p w14:paraId="2EF75E7C">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3、供应商存在以下不良信用记录情形之一的，不得推荐为成交候选供应商，不得确定为成交供应商：</w:t>
      </w:r>
    </w:p>
    <w:p w14:paraId="3F96BDD1">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（1）供应商被人民法院列入失信被执行人的；</w:t>
      </w:r>
    </w:p>
    <w:p w14:paraId="4A6C0107">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（2）供应商被市场监督管理部门列入企业经营异常名录的；</w:t>
      </w:r>
    </w:p>
    <w:p w14:paraId="4B3A89F9">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（3）供应商被税务部门列入重大税收违法案件当事人名单的；</w:t>
      </w:r>
    </w:p>
    <w:p w14:paraId="703C28E5">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（4）供应商被政府采购监管部门列入政府采购严重违法失信行为记录名单的。</w:t>
      </w:r>
    </w:p>
    <w:p w14:paraId="736FCCFE">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(5)供应商或其法定代表人或配备项目经理(项目负责人)被人民检察院列入行贿犯罪档案的。</w:t>
      </w:r>
    </w:p>
    <w:p w14:paraId="16825217">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4、已在</w:t>
      </w:r>
      <w:r>
        <w:rPr>
          <w:rFonts w:hint="eastAsia" w:ascii="仿宋" w:hAnsi="仿宋" w:eastAsia="仿宋" w:cs="仿宋"/>
          <w:sz w:val="28"/>
          <w:szCs w:val="28"/>
        </w:rPr>
        <w:t>安徽同舟工程咨询有限公司</w:t>
      </w:r>
      <w:r>
        <w:rPr>
          <w:rFonts w:hint="eastAsia" w:ascii="仿宋" w:hAnsi="仿宋" w:eastAsia="仿宋" w:cs="仿宋"/>
          <w:sz w:val="28"/>
          <w:szCs w:val="28"/>
          <w:shd w:val="clear" w:color="auto" w:fill="FFFFFF"/>
        </w:rPr>
        <w:t>获取询价文件。</w:t>
      </w:r>
    </w:p>
    <w:p w14:paraId="3A7E23F9">
      <w:pPr>
        <w:tabs>
          <w:tab w:val="left" w:pos="1886"/>
        </w:tabs>
        <w:spacing w:line="360" w:lineRule="auto"/>
        <w:rPr>
          <w:rFonts w:hint="eastAsia" w:ascii="黑体" w:hAnsi="黑体" w:eastAsia="黑体" w:cs="黑体"/>
          <w:kern w:val="0"/>
          <w:sz w:val="28"/>
          <w:szCs w:val="28"/>
          <w:shd w:val="clear" w:color="auto" w:fill="FFFFFF"/>
        </w:rPr>
      </w:pPr>
      <w:bookmarkStart w:id="1" w:name="_Toc24320"/>
      <w:r>
        <w:rPr>
          <w:rFonts w:hint="eastAsia" w:ascii="黑体" w:hAnsi="黑体" w:eastAsia="黑体" w:cs="黑体"/>
          <w:kern w:val="0"/>
          <w:sz w:val="28"/>
          <w:szCs w:val="28"/>
          <w:shd w:val="clear" w:color="auto" w:fill="FFFFFF"/>
        </w:rPr>
        <w:t>三、</w:t>
      </w:r>
      <w:bookmarkEnd w:id="1"/>
      <w:r>
        <w:rPr>
          <w:rFonts w:hint="eastAsia" w:ascii="黑体" w:hAnsi="黑体" w:eastAsia="黑体" w:cs="黑体"/>
          <w:kern w:val="0"/>
          <w:sz w:val="28"/>
          <w:szCs w:val="28"/>
          <w:shd w:val="clear" w:color="auto" w:fill="FFFFFF"/>
        </w:rPr>
        <w:t>获取</w:t>
      </w:r>
      <w:r>
        <w:rPr>
          <w:rFonts w:hint="eastAsia" w:ascii="黑体" w:hAnsi="黑体" w:eastAsia="黑体" w:cs="黑体"/>
          <w:kern w:val="0"/>
          <w:sz w:val="28"/>
          <w:szCs w:val="28"/>
          <w:shd w:val="clear" w:color="auto" w:fill="FFFFFF"/>
          <w:lang w:val="en-US" w:eastAsia="zh-CN"/>
        </w:rPr>
        <w:t>询价</w:t>
      </w:r>
      <w:r>
        <w:rPr>
          <w:rFonts w:hint="eastAsia" w:ascii="黑体" w:hAnsi="黑体" w:eastAsia="黑体" w:cs="黑体"/>
          <w:kern w:val="0"/>
          <w:sz w:val="28"/>
          <w:szCs w:val="28"/>
          <w:shd w:val="clear" w:color="auto" w:fill="FFFFFF"/>
        </w:rPr>
        <w:t>文件</w:t>
      </w:r>
    </w:p>
    <w:p w14:paraId="78DEF122">
      <w:pPr>
        <w:tabs>
          <w:tab w:val="left" w:pos="1886"/>
        </w:tabs>
        <w:spacing w:line="360" w:lineRule="auto"/>
        <w:ind w:firstLine="560" w:firstLineChars="200"/>
        <w:rPr>
          <w:rFonts w:hint="eastAsia" w:ascii="仿宋" w:hAnsi="仿宋" w:eastAsia="仿宋" w:cs="仿宋"/>
          <w:b/>
          <w:bCs/>
          <w:sz w:val="28"/>
          <w:szCs w:val="28"/>
        </w:rPr>
      </w:pPr>
      <w:r>
        <w:rPr>
          <w:rFonts w:hint="eastAsia" w:ascii="仿宋" w:hAnsi="仿宋" w:eastAsia="仿宋" w:cs="仿宋"/>
          <w:sz w:val="28"/>
          <w:szCs w:val="28"/>
        </w:rPr>
        <w:t>时间：</w:t>
      </w:r>
      <w:r>
        <w:rPr>
          <w:rFonts w:hint="eastAsia" w:ascii="仿宋" w:hAnsi="仿宋" w:eastAsia="仿宋" w:cs="仿宋"/>
          <w:color w:val="000000"/>
          <w:kern w:val="0"/>
          <w:sz w:val="28"/>
          <w:szCs w:val="28"/>
        </w:rPr>
        <w:t>2025年</w:t>
      </w:r>
      <w:r>
        <w:rPr>
          <w:rFonts w:hint="eastAsia" w:ascii="仿宋" w:hAnsi="仿宋" w:eastAsia="仿宋" w:cs="仿宋"/>
          <w:color w:val="000000"/>
          <w:kern w:val="0"/>
          <w:sz w:val="28"/>
          <w:szCs w:val="28"/>
          <w:lang w:val="en-US" w:eastAsia="zh-CN"/>
        </w:rPr>
        <w:t>11</w:t>
      </w:r>
      <w:r>
        <w:rPr>
          <w:rFonts w:hint="eastAsia" w:ascii="仿宋" w:hAnsi="仿宋" w:eastAsia="仿宋" w:cs="仿宋"/>
          <w:color w:val="000000"/>
          <w:kern w:val="0"/>
          <w:sz w:val="28"/>
          <w:szCs w:val="28"/>
        </w:rPr>
        <w:t>月</w:t>
      </w:r>
      <w:r>
        <w:rPr>
          <w:rFonts w:hint="eastAsia" w:ascii="仿宋" w:hAnsi="仿宋" w:eastAsia="仿宋" w:cs="仿宋"/>
          <w:color w:val="000000"/>
          <w:kern w:val="0"/>
          <w:sz w:val="28"/>
          <w:szCs w:val="28"/>
          <w:lang w:val="en-US" w:eastAsia="zh-CN"/>
        </w:rPr>
        <w:t>12</w:t>
      </w:r>
      <w:r>
        <w:rPr>
          <w:rFonts w:hint="eastAsia" w:ascii="仿宋" w:hAnsi="仿宋" w:eastAsia="仿宋" w:cs="仿宋"/>
          <w:color w:val="000000"/>
          <w:kern w:val="0"/>
          <w:sz w:val="28"/>
          <w:szCs w:val="28"/>
        </w:rPr>
        <w:t>日起至2025年</w:t>
      </w:r>
      <w:r>
        <w:rPr>
          <w:rFonts w:hint="eastAsia" w:ascii="仿宋" w:hAnsi="仿宋" w:eastAsia="仿宋" w:cs="仿宋"/>
          <w:color w:val="000000"/>
          <w:kern w:val="0"/>
          <w:sz w:val="28"/>
          <w:szCs w:val="28"/>
          <w:lang w:val="en-US" w:eastAsia="zh-CN"/>
        </w:rPr>
        <w:t>11</w:t>
      </w:r>
      <w:r>
        <w:rPr>
          <w:rFonts w:hint="eastAsia" w:ascii="仿宋" w:hAnsi="仿宋" w:eastAsia="仿宋" w:cs="仿宋"/>
          <w:color w:val="000000"/>
          <w:kern w:val="0"/>
          <w:sz w:val="28"/>
          <w:szCs w:val="28"/>
        </w:rPr>
        <w:t>月</w:t>
      </w:r>
      <w:r>
        <w:rPr>
          <w:rFonts w:hint="eastAsia" w:ascii="仿宋" w:hAnsi="仿宋" w:eastAsia="仿宋" w:cs="仿宋"/>
          <w:color w:val="000000"/>
          <w:kern w:val="0"/>
          <w:sz w:val="28"/>
          <w:szCs w:val="28"/>
          <w:lang w:val="en-US" w:eastAsia="zh-CN"/>
        </w:rPr>
        <w:t>16</w:t>
      </w:r>
      <w:r>
        <w:rPr>
          <w:rFonts w:hint="eastAsia" w:ascii="仿宋" w:hAnsi="仿宋" w:eastAsia="仿宋" w:cs="仿宋"/>
          <w:color w:val="000000"/>
          <w:kern w:val="0"/>
          <w:sz w:val="28"/>
          <w:szCs w:val="28"/>
        </w:rPr>
        <w:t>日17时30分（北京时间）。</w:t>
      </w:r>
    </w:p>
    <w:p w14:paraId="29581F9D">
      <w:pPr>
        <w:kinsoku w:val="0"/>
        <w:overflowPunct w:val="0"/>
        <w:autoSpaceDE w:val="0"/>
        <w:autoSpaceDN w:val="0"/>
        <w:adjustRightInd w:val="0"/>
        <w:snapToGrid w:val="0"/>
        <w:spacing w:line="520" w:lineRule="exact"/>
        <w:ind w:firstLine="560" w:firstLineChars="200"/>
        <w:jc w:val="left"/>
        <w:rPr>
          <w:rFonts w:hint="eastAsia" w:ascii="仿宋" w:hAnsi="仿宋" w:eastAsia="仿宋"/>
          <w:snapToGrid w:val="0"/>
          <w:color w:val="000000"/>
          <w:kern w:val="0"/>
          <w:sz w:val="28"/>
          <w:szCs w:val="28"/>
        </w:rPr>
      </w:pPr>
      <w:r>
        <w:rPr>
          <w:rFonts w:hint="eastAsia" w:ascii="仿宋" w:hAnsi="仿宋" w:eastAsia="仿宋" w:cs="仿宋"/>
          <w:sz w:val="28"/>
          <w:szCs w:val="28"/>
        </w:rPr>
        <w:t>获取方式：现场获取或</w:t>
      </w:r>
      <w:r>
        <w:rPr>
          <w:rFonts w:hint="eastAsia" w:ascii="仿宋" w:hAnsi="仿宋" w:eastAsia="仿宋"/>
          <w:snapToGrid w:val="0"/>
          <w:color w:val="000000"/>
          <w:kern w:val="0"/>
          <w:sz w:val="28"/>
          <w:szCs w:val="28"/>
        </w:rPr>
        <w:t>电子邮件获取（报名时间以同舟公司收到登记材料时间为准）。</w:t>
      </w:r>
    </w:p>
    <w:p w14:paraId="2CE1BC3C">
      <w:pPr>
        <w:kinsoku w:val="0"/>
        <w:overflowPunct w:val="0"/>
        <w:autoSpaceDE w:val="0"/>
        <w:autoSpaceDN w:val="0"/>
        <w:adjustRightInd w:val="0"/>
        <w:snapToGrid w:val="0"/>
        <w:spacing w:line="52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地点：安徽同舟工程咨询有限公司</w:t>
      </w:r>
    </w:p>
    <w:p w14:paraId="02FCA185">
      <w:pPr>
        <w:kinsoku w:val="0"/>
        <w:wordWrap w:val="0"/>
        <w:overflowPunct w:val="0"/>
        <w:autoSpaceDE w:val="0"/>
        <w:autoSpaceDN w:val="0"/>
        <w:adjustRightInd w:val="0"/>
        <w:snapToGrid w:val="0"/>
        <w:spacing w:line="520" w:lineRule="exact"/>
        <w:ind w:firstLine="560" w:firstLineChars="200"/>
        <w:jc w:val="left"/>
        <w:rPr>
          <w:rFonts w:hint="eastAsia" w:ascii="仿宋" w:hAnsi="仿宋" w:eastAsia="仿宋"/>
          <w:snapToGrid w:val="0"/>
          <w:color w:val="000000"/>
          <w:kern w:val="0"/>
          <w:sz w:val="28"/>
          <w:szCs w:val="28"/>
        </w:rPr>
      </w:pPr>
      <w:r>
        <w:rPr>
          <w:rFonts w:hint="eastAsia" w:ascii="仿宋" w:hAnsi="仿宋" w:eastAsia="仿宋"/>
          <w:snapToGrid w:val="0"/>
          <w:color w:val="000000"/>
          <w:kern w:val="0"/>
          <w:sz w:val="28"/>
          <w:szCs w:val="28"/>
        </w:rPr>
        <w:t>注：电子邮件获取供应商可在</w:t>
      </w:r>
      <w:r>
        <w:rPr>
          <w:rFonts w:hint="eastAsia" w:ascii="仿宋" w:hAnsi="仿宋" w:eastAsia="仿宋" w:cs="仿宋"/>
          <w:sz w:val="28"/>
          <w:szCs w:val="28"/>
        </w:rPr>
        <w:t>询价</w:t>
      </w:r>
      <w:r>
        <w:rPr>
          <w:rFonts w:hint="eastAsia" w:ascii="仿宋" w:hAnsi="仿宋" w:eastAsia="仿宋"/>
          <w:snapToGrid w:val="0"/>
          <w:color w:val="000000"/>
          <w:kern w:val="0"/>
          <w:sz w:val="28"/>
          <w:szCs w:val="28"/>
        </w:rPr>
        <w:t>文件获取期限内将</w:t>
      </w:r>
      <w:r>
        <w:rPr>
          <w:rFonts w:hint="eastAsia" w:ascii="仿宋" w:hAnsi="仿宋" w:eastAsia="仿宋" w:cs="仿宋"/>
          <w:sz w:val="28"/>
          <w:szCs w:val="28"/>
        </w:rPr>
        <w:t>询价</w:t>
      </w:r>
      <w:r>
        <w:rPr>
          <w:rFonts w:hint="eastAsia" w:ascii="仿宋" w:hAnsi="仿宋" w:eastAsia="仿宋"/>
          <w:snapToGrid w:val="0"/>
          <w:color w:val="000000"/>
          <w:kern w:val="0"/>
          <w:sz w:val="28"/>
          <w:szCs w:val="28"/>
        </w:rPr>
        <w:t>文件</w:t>
      </w:r>
      <w:r>
        <w:rPr>
          <w:rFonts w:hint="eastAsia" w:ascii="仿宋" w:hAnsi="仿宋" w:eastAsia="仿宋"/>
          <w:snapToGrid w:val="0"/>
          <w:color w:val="000000"/>
          <w:kern w:val="0"/>
          <w:sz w:val="28"/>
          <w:szCs w:val="28"/>
          <w:lang w:val="en-US" w:eastAsia="zh-CN"/>
        </w:rPr>
        <w:t>要求的获取资料</w:t>
      </w:r>
      <w:r>
        <w:rPr>
          <w:rFonts w:hint="eastAsia" w:ascii="仿宋" w:hAnsi="仿宋" w:eastAsia="仿宋"/>
          <w:snapToGrid w:val="0"/>
          <w:color w:val="000000"/>
          <w:kern w:val="0"/>
          <w:sz w:val="28"/>
          <w:szCs w:val="28"/>
        </w:rPr>
        <w:t>发送至</w:t>
      </w:r>
      <w:r>
        <w:rPr>
          <w:rFonts w:hint="eastAsia" w:ascii="仿宋" w:hAnsi="仿宋" w:eastAsia="仿宋" w:cs="Times New Roman"/>
          <w:b w:val="0"/>
          <w:bCs w:val="0"/>
          <w:snapToGrid w:val="0"/>
          <w:color w:val="000000"/>
          <w:kern w:val="0"/>
          <w:sz w:val="28"/>
          <w:szCs w:val="28"/>
          <w:shd w:val="clear" w:color="auto" w:fill="FFFFFF"/>
          <w:lang w:val="en-US" w:eastAsia="zh-CN" w:bidi="ar-SA"/>
        </w:rPr>
        <w:t>安徽同舟工程咨询有限公司（</w:t>
      </w:r>
      <w:r>
        <w:rPr>
          <w:rFonts w:hint="eastAsia" w:ascii="仿宋" w:hAnsi="仿宋" w:eastAsia="仿宋"/>
          <w:snapToGrid w:val="0"/>
          <w:color w:val="000000"/>
          <w:kern w:val="0"/>
          <w:sz w:val="28"/>
          <w:szCs w:val="28"/>
        </w:rPr>
        <w:t>邮箱</w:t>
      </w:r>
      <w:r>
        <w:rPr>
          <w:rFonts w:hint="eastAsia" w:ascii="仿宋" w:hAnsi="仿宋" w:eastAsia="仿宋"/>
          <w:snapToGrid w:val="0"/>
          <w:color w:val="000000"/>
          <w:kern w:val="0"/>
          <w:sz w:val="28"/>
          <w:szCs w:val="28"/>
          <w:lang w:eastAsia="zh-CN"/>
        </w:rPr>
        <w:t>：</w:t>
      </w:r>
      <w:r>
        <w:rPr>
          <w:rFonts w:hint="eastAsia" w:ascii="仿宋" w:hAnsi="仿宋" w:eastAsia="仿宋"/>
          <w:snapToGrid w:val="0"/>
          <w:color w:val="000000"/>
          <w:kern w:val="0"/>
          <w:sz w:val="28"/>
          <w:szCs w:val="28"/>
        </w:rPr>
        <w:t>849175583@qq.com）,我公司在收到相关获取材料后不迟于第二个工作日17点30分前将</w:t>
      </w:r>
      <w:r>
        <w:rPr>
          <w:rFonts w:hint="eastAsia" w:ascii="仿宋" w:hAnsi="仿宋" w:eastAsia="仿宋"/>
          <w:snapToGrid w:val="0"/>
          <w:color w:val="000000"/>
          <w:kern w:val="0"/>
          <w:sz w:val="28"/>
          <w:szCs w:val="28"/>
          <w:lang w:val="en-US" w:eastAsia="zh-CN"/>
        </w:rPr>
        <w:t>询价</w:t>
      </w:r>
      <w:r>
        <w:rPr>
          <w:rFonts w:hint="eastAsia" w:ascii="仿宋" w:hAnsi="仿宋" w:eastAsia="仿宋"/>
          <w:snapToGrid w:val="0"/>
          <w:color w:val="000000"/>
          <w:kern w:val="0"/>
          <w:sz w:val="28"/>
          <w:szCs w:val="28"/>
        </w:rPr>
        <w:t>文件发送至获取邮箱。（</w:t>
      </w:r>
      <w:r>
        <w:rPr>
          <w:rFonts w:hint="eastAsia" w:ascii="仿宋" w:hAnsi="仿宋" w:eastAsia="仿宋"/>
          <w:b/>
          <w:snapToGrid w:val="0"/>
          <w:color w:val="FF0000"/>
          <w:kern w:val="0"/>
          <w:sz w:val="28"/>
          <w:szCs w:val="28"/>
        </w:rPr>
        <w:t>邮件标题为“公司名称（全称）+项目简称+报名资料”</w:t>
      </w:r>
      <w:r>
        <w:rPr>
          <w:rFonts w:hint="eastAsia" w:ascii="仿宋" w:hAnsi="仿宋" w:eastAsia="仿宋"/>
          <w:snapToGrid w:val="0"/>
          <w:color w:val="000000"/>
          <w:kern w:val="0"/>
          <w:sz w:val="28"/>
          <w:szCs w:val="28"/>
        </w:rPr>
        <w:t>）</w:t>
      </w:r>
    </w:p>
    <w:p w14:paraId="1AD6970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售价：免费。</w:t>
      </w:r>
    </w:p>
    <w:p w14:paraId="621C3041">
      <w:pPr>
        <w:tabs>
          <w:tab w:val="left" w:pos="1886"/>
        </w:tabs>
        <w:spacing w:line="360" w:lineRule="auto"/>
        <w:rPr>
          <w:rFonts w:hint="eastAsia" w:ascii="黑体" w:hAnsi="黑体" w:eastAsia="黑体" w:cs="黑体"/>
          <w:kern w:val="0"/>
          <w:sz w:val="28"/>
          <w:szCs w:val="28"/>
          <w:shd w:val="clear" w:color="auto" w:fill="FFFFFF"/>
        </w:rPr>
      </w:pPr>
      <w:r>
        <w:rPr>
          <w:rFonts w:hint="eastAsia" w:ascii="黑体" w:hAnsi="黑体" w:eastAsia="黑体" w:cs="黑体"/>
          <w:kern w:val="0"/>
          <w:sz w:val="28"/>
          <w:szCs w:val="28"/>
          <w:shd w:val="clear" w:color="auto" w:fill="FFFFFF"/>
        </w:rPr>
        <w:t>四、响应文件提交</w:t>
      </w:r>
    </w:p>
    <w:p w14:paraId="4C12ED69">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截止时间：</w:t>
      </w:r>
      <w:r>
        <w:rPr>
          <w:rFonts w:hint="eastAsia" w:ascii="仿宋" w:hAnsi="仿宋" w:eastAsia="仿宋" w:cs="仿宋"/>
          <w:color w:val="000000"/>
          <w:kern w:val="0"/>
          <w:sz w:val="28"/>
          <w:szCs w:val="28"/>
        </w:rPr>
        <w:t>2025年</w:t>
      </w:r>
      <w:r>
        <w:rPr>
          <w:rFonts w:hint="eastAsia" w:ascii="仿宋" w:hAnsi="仿宋" w:eastAsia="仿宋" w:cs="仿宋"/>
          <w:color w:val="000000"/>
          <w:kern w:val="0"/>
          <w:sz w:val="28"/>
          <w:szCs w:val="28"/>
          <w:lang w:val="en-US" w:eastAsia="zh-CN"/>
        </w:rPr>
        <w:t>11</w:t>
      </w:r>
      <w:r>
        <w:rPr>
          <w:rFonts w:hint="eastAsia" w:ascii="仿宋" w:hAnsi="仿宋" w:eastAsia="仿宋" w:cs="仿宋"/>
          <w:color w:val="000000"/>
          <w:kern w:val="0"/>
          <w:sz w:val="28"/>
          <w:szCs w:val="28"/>
        </w:rPr>
        <w:t>月</w:t>
      </w:r>
      <w:r>
        <w:rPr>
          <w:rFonts w:hint="eastAsia" w:ascii="仿宋" w:hAnsi="仿宋" w:eastAsia="仿宋" w:cs="仿宋"/>
          <w:color w:val="000000"/>
          <w:kern w:val="0"/>
          <w:sz w:val="28"/>
          <w:szCs w:val="28"/>
          <w:lang w:val="en-US" w:eastAsia="zh-CN"/>
        </w:rPr>
        <w:t>17</w:t>
      </w:r>
      <w:r>
        <w:rPr>
          <w:rFonts w:hint="eastAsia" w:ascii="仿宋" w:hAnsi="仿宋" w:eastAsia="仿宋" w:cs="仿宋"/>
          <w:sz w:val="28"/>
          <w:szCs w:val="28"/>
        </w:rPr>
        <w:t>日</w:t>
      </w:r>
      <w:r>
        <w:rPr>
          <w:rFonts w:hint="eastAsia" w:ascii="仿宋" w:hAnsi="仿宋" w:eastAsia="仿宋" w:cs="仿宋"/>
          <w:sz w:val="28"/>
          <w:szCs w:val="28"/>
          <w:lang w:val="en-US" w:eastAsia="zh-CN"/>
        </w:rPr>
        <w:t>15</w:t>
      </w:r>
      <w:r>
        <w:rPr>
          <w:rFonts w:hint="eastAsia" w:ascii="仿宋" w:hAnsi="仿宋" w:eastAsia="仿宋" w:cs="仿宋"/>
          <w:sz w:val="28"/>
          <w:szCs w:val="28"/>
        </w:rPr>
        <w:t>时</w:t>
      </w:r>
      <w:r>
        <w:rPr>
          <w:rFonts w:hint="eastAsia" w:ascii="仿宋" w:hAnsi="仿宋" w:eastAsia="仿宋" w:cs="仿宋"/>
          <w:sz w:val="28"/>
          <w:szCs w:val="28"/>
          <w:lang w:val="en-US" w:eastAsia="zh-CN"/>
        </w:rPr>
        <w:t>00</w:t>
      </w:r>
      <w:r>
        <w:rPr>
          <w:rFonts w:hint="eastAsia" w:ascii="仿宋" w:hAnsi="仿宋" w:eastAsia="仿宋" w:cs="仿宋"/>
          <w:sz w:val="28"/>
          <w:szCs w:val="28"/>
        </w:rPr>
        <w:t>分（北京时间）。</w:t>
      </w:r>
    </w:p>
    <w:p w14:paraId="5DFBEF97">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地点：安徽同舟工程咨询有限公司。</w:t>
      </w:r>
    </w:p>
    <w:p w14:paraId="01580164">
      <w:pPr>
        <w:pStyle w:val="2"/>
        <w:ind w:firstLine="560" w:firstLineChars="200"/>
        <w:jc w:val="both"/>
        <w:rPr>
          <w:rFonts w:hint="eastAsia" w:eastAsia="仿宋"/>
        </w:rPr>
      </w:pPr>
      <w:r>
        <w:rPr>
          <w:rFonts w:hint="eastAsia" w:ascii="仿宋" w:hAnsi="仿宋" w:eastAsia="仿宋" w:cs="仿宋"/>
          <w:szCs w:val="28"/>
        </w:rPr>
        <w:t>文件数量:</w:t>
      </w:r>
      <w:r>
        <w:rPr>
          <w:rFonts w:hint="eastAsia" w:ascii="仿宋" w:hAnsi="仿宋" w:eastAsia="仿宋" w:cs="宋体"/>
          <w:snapToGrid w:val="0"/>
          <w:color w:val="000000"/>
          <w:kern w:val="0"/>
          <w:sz w:val="28"/>
          <w:szCs w:val="28"/>
          <w:lang w:val="en-US" w:eastAsia="zh-CN"/>
        </w:rPr>
        <w:t>响应文件正本1份，副本2份，</w:t>
      </w:r>
      <w:r>
        <w:rPr>
          <w:rFonts w:hint="eastAsia" w:ascii="仿宋" w:hAnsi="仿宋" w:eastAsia="仿宋" w:cs="宋体"/>
          <w:b/>
          <w:bCs/>
          <w:snapToGrid w:val="0"/>
          <w:color w:val="000000"/>
          <w:kern w:val="0"/>
          <w:sz w:val="28"/>
          <w:szCs w:val="28"/>
          <w:lang w:val="en-US" w:eastAsia="zh-CN"/>
        </w:rPr>
        <w:t>（响应文件正本扫描件1份拷入U盘内）</w:t>
      </w:r>
      <w:r>
        <w:rPr>
          <w:rFonts w:hint="eastAsia" w:ascii="仿宋" w:hAnsi="仿宋" w:eastAsia="仿宋" w:cs="宋体"/>
          <w:snapToGrid w:val="0"/>
          <w:color w:val="000000"/>
          <w:kern w:val="0"/>
          <w:sz w:val="28"/>
          <w:szCs w:val="28"/>
          <w:lang w:val="en-US" w:eastAsia="zh-CN"/>
        </w:rPr>
        <w:t>，密封在档案袋内递交。</w:t>
      </w:r>
    </w:p>
    <w:p w14:paraId="54DC73D3">
      <w:pPr>
        <w:tabs>
          <w:tab w:val="left" w:pos="1886"/>
        </w:tabs>
        <w:spacing w:line="360" w:lineRule="auto"/>
        <w:rPr>
          <w:rFonts w:hint="eastAsia" w:ascii="黑体" w:hAnsi="黑体" w:eastAsia="黑体" w:cs="黑体"/>
          <w:kern w:val="0"/>
          <w:sz w:val="28"/>
          <w:szCs w:val="28"/>
          <w:shd w:val="clear" w:color="auto" w:fill="FFFFFF"/>
        </w:rPr>
      </w:pPr>
      <w:r>
        <w:rPr>
          <w:rFonts w:hint="eastAsia" w:ascii="黑体" w:hAnsi="黑体" w:eastAsia="黑体" w:cs="黑体"/>
          <w:kern w:val="0"/>
          <w:sz w:val="28"/>
          <w:szCs w:val="28"/>
          <w:shd w:val="clear" w:color="auto" w:fill="FFFFFF"/>
        </w:rPr>
        <w:t>五、开启</w:t>
      </w:r>
    </w:p>
    <w:p w14:paraId="00317B6C">
      <w:pPr>
        <w:widowControl/>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color w:val="000000"/>
          <w:kern w:val="0"/>
          <w:sz w:val="28"/>
          <w:szCs w:val="28"/>
          <w:lang w:bidi="ar"/>
        </w:rPr>
        <w:t>时间：</w:t>
      </w:r>
      <w:r>
        <w:rPr>
          <w:rFonts w:hint="eastAsia" w:ascii="仿宋" w:hAnsi="仿宋" w:eastAsia="仿宋" w:cs="仿宋"/>
          <w:color w:val="000000"/>
          <w:kern w:val="0"/>
          <w:sz w:val="28"/>
          <w:szCs w:val="28"/>
        </w:rPr>
        <w:t>2025年</w:t>
      </w:r>
      <w:r>
        <w:rPr>
          <w:rFonts w:hint="eastAsia" w:ascii="仿宋" w:hAnsi="仿宋" w:eastAsia="仿宋" w:cs="仿宋"/>
          <w:color w:val="000000"/>
          <w:kern w:val="0"/>
          <w:sz w:val="28"/>
          <w:szCs w:val="28"/>
          <w:lang w:val="en-US" w:eastAsia="zh-CN"/>
        </w:rPr>
        <w:t>11</w:t>
      </w:r>
      <w:r>
        <w:rPr>
          <w:rFonts w:hint="eastAsia" w:ascii="仿宋" w:hAnsi="仿宋" w:eastAsia="仿宋" w:cs="仿宋"/>
          <w:color w:val="000000"/>
          <w:kern w:val="0"/>
          <w:sz w:val="28"/>
          <w:szCs w:val="28"/>
        </w:rPr>
        <w:t>月</w:t>
      </w:r>
      <w:r>
        <w:rPr>
          <w:rFonts w:hint="eastAsia" w:ascii="仿宋" w:hAnsi="仿宋" w:eastAsia="仿宋" w:cs="仿宋"/>
          <w:color w:val="000000"/>
          <w:kern w:val="0"/>
          <w:sz w:val="28"/>
          <w:szCs w:val="28"/>
          <w:lang w:val="en-US" w:eastAsia="zh-CN"/>
        </w:rPr>
        <w:t>17</w:t>
      </w:r>
      <w:r>
        <w:rPr>
          <w:rFonts w:hint="eastAsia" w:ascii="仿宋" w:hAnsi="仿宋" w:eastAsia="仿宋" w:cs="仿宋"/>
          <w:sz w:val="28"/>
          <w:szCs w:val="28"/>
        </w:rPr>
        <w:t>日</w:t>
      </w:r>
      <w:r>
        <w:rPr>
          <w:rFonts w:hint="eastAsia" w:ascii="仿宋" w:hAnsi="仿宋" w:eastAsia="仿宋" w:cs="仿宋"/>
          <w:sz w:val="28"/>
          <w:szCs w:val="28"/>
          <w:lang w:val="en-US" w:eastAsia="zh-CN"/>
        </w:rPr>
        <w:t>16</w:t>
      </w:r>
      <w:r>
        <w:rPr>
          <w:rFonts w:hint="eastAsia" w:ascii="仿宋" w:hAnsi="仿宋" w:eastAsia="仿宋" w:cs="仿宋"/>
          <w:sz w:val="28"/>
          <w:szCs w:val="28"/>
        </w:rPr>
        <w:t>时</w:t>
      </w:r>
      <w:r>
        <w:rPr>
          <w:rFonts w:hint="eastAsia" w:ascii="仿宋" w:hAnsi="仿宋" w:eastAsia="仿宋" w:cs="仿宋"/>
          <w:sz w:val="28"/>
          <w:szCs w:val="28"/>
          <w:lang w:val="en-US" w:eastAsia="zh-CN"/>
        </w:rPr>
        <w:t>00</w:t>
      </w:r>
      <w:r>
        <w:rPr>
          <w:rFonts w:hint="eastAsia" w:ascii="仿宋" w:hAnsi="仿宋" w:eastAsia="仿宋" w:cs="仿宋"/>
          <w:sz w:val="28"/>
          <w:szCs w:val="28"/>
        </w:rPr>
        <w:t>分（北京时间）</w:t>
      </w:r>
      <w:r>
        <w:rPr>
          <w:rFonts w:hint="eastAsia" w:ascii="仿宋" w:hAnsi="仿宋" w:eastAsia="仿宋" w:cs="仿宋"/>
          <w:color w:val="000000"/>
          <w:kern w:val="0"/>
          <w:sz w:val="28"/>
          <w:szCs w:val="28"/>
          <w:lang w:bidi="ar"/>
        </w:rPr>
        <w:t>。</w:t>
      </w:r>
    </w:p>
    <w:p w14:paraId="45C45278">
      <w:pPr>
        <w:widowControl/>
        <w:spacing w:line="360" w:lineRule="auto"/>
        <w:ind w:firstLine="560" w:firstLineChars="200"/>
        <w:jc w:val="left"/>
        <w:rPr>
          <w:rFonts w:hint="default"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bidi="ar"/>
        </w:rPr>
        <w:t>地点：</w:t>
      </w:r>
      <w:r>
        <w:rPr>
          <w:rFonts w:hint="eastAsia" w:ascii="仿宋" w:hAnsi="仿宋" w:eastAsia="仿宋" w:cs="仿宋"/>
          <w:sz w:val="28"/>
          <w:szCs w:val="28"/>
          <w:lang w:val="en-US" w:eastAsia="zh-CN"/>
        </w:rPr>
        <w:t>含山县人民医院门诊5楼会议室</w:t>
      </w:r>
    </w:p>
    <w:p w14:paraId="7E9B5925">
      <w:pPr>
        <w:tabs>
          <w:tab w:val="left" w:pos="1886"/>
        </w:tabs>
        <w:spacing w:line="360" w:lineRule="auto"/>
        <w:rPr>
          <w:rFonts w:hint="eastAsia" w:ascii="黑体" w:hAnsi="黑体" w:eastAsia="黑体" w:cs="黑体"/>
          <w:kern w:val="0"/>
          <w:sz w:val="28"/>
          <w:szCs w:val="28"/>
          <w:shd w:val="clear" w:color="auto" w:fill="FFFFFF"/>
        </w:rPr>
      </w:pPr>
      <w:r>
        <w:rPr>
          <w:rFonts w:hint="eastAsia" w:ascii="黑体" w:hAnsi="黑体" w:eastAsia="黑体" w:cs="黑体"/>
          <w:kern w:val="0"/>
          <w:sz w:val="28"/>
          <w:szCs w:val="28"/>
          <w:shd w:val="clear" w:color="auto" w:fill="FFFFFF"/>
          <w:lang w:val="en-US" w:eastAsia="zh-CN"/>
        </w:rPr>
        <w:t>六</w:t>
      </w:r>
      <w:r>
        <w:rPr>
          <w:rFonts w:hint="eastAsia" w:ascii="黑体" w:hAnsi="黑体" w:eastAsia="黑体" w:cs="黑体"/>
          <w:kern w:val="0"/>
          <w:sz w:val="28"/>
          <w:szCs w:val="28"/>
          <w:shd w:val="clear" w:color="auto" w:fill="FFFFFF"/>
        </w:rPr>
        <w:t>、其他补充事宜：</w:t>
      </w:r>
    </w:p>
    <w:p w14:paraId="704D8730">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1、本项目不收取询价保证金。</w:t>
      </w:r>
    </w:p>
    <w:p w14:paraId="3595DE90">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2、询价文件获取所需材料：</w:t>
      </w:r>
    </w:p>
    <w:p w14:paraId="7E5D070D">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（1）单位介绍信或授权委托书（注明项目名称及编号、经办人姓名及联系电话和电子邮箱）；</w:t>
      </w:r>
    </w:p>
    <w:p w14:paraId="718E478A">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（2）营业执照；</w:t>
      </w:r>
    </w:p>
    <w:p w14:paraId="69E050BC">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（3）经办人的有效身份证件；</w:t>
      </w:r>
    </w:p>
    <w:p w14:paraId="1A6C9563">
      <w:pPr>
        <w:tabs>
          <w:tab w:val="left" w:pos="1886"/>
        </w:tabs>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注：供应商须提供以上材料的复印件或扫描件并加盖公章。</w:t>
      </w:r>
    </w:p>
    <w:p w14:paraId="45E75310">
      <w:pPr>
        <w:pStyle w:val="19"/>
        <w:spacing w:before="0" w:beforeAutospacing="0" w:after="0" w:afterAutospacing="0" w:line="500" w:lineRule="exact"/>
        <w:rPr>
          <w:rFonts w:hint="eastAsia" w:ascii="黑体" w:hAnsi="黑体" w:eastAsia="黑体" w:cs="黑体"/>
          <w:sz w:val="28"/>
          <w:szCs w:val="28"/>
          <w:shd w:val="clear" w:color="auto" w:fill="FFFFFF"/>
        </w:rPr>
      </w:pPr>
      <w:r>
        <w:rPr>
          <w:rFonts w:hint="eastAsia" w:ascii="黑体" w:hAnsi="黑体" w:eastAsia="黑体" w:cs="黑体"/>
          <w:sz w:val="28"/>
          <w:szCs w:val="28"/>
          <w:shd w:val="clear" w:color="auto" w:fill="FFFFFF"/>
          <w:lang w:val="en-US" w:eastAsia="zh-CN"/>
        </w:rPr>
        <w:t>七</w:t>
      </w:r>
      <w:r>
        <w:rPr>
          <w:rFonts w:hint="eastAsia" w:ascii="黑体" w:hAnsi="黑体" w:eastAsia="黑体" w:cs="黑体"/>
          <w:sz w:val="28"/>
          <w:szCs w:val="28"/>
          <w:shd w:val="clear" w:color="auto" w:fill="FFFFFF"/>
        </w:rPr>
        <w:t>、凡对本次采购提出询问，请按以下方式联系：</w:t>
      </w:r>
    </w:p>
    <w:p w14:paraId="2E5D9E46">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1.采购人信息</w:t>
      </w:r>
    </w:p>
    <w:p w14:paraId="3F0F1AB5">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名称：安徽省含山县人民医院</w:t>
      </w:r>
    </w:p>
    <w:p w14:paraId="413DDA5A">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地址：马鞍山市含山县环峰镇仙踪路和长山路交叉口</w:t>
      </w:r>
    </w:p>
    <w:p w14:paraId="2C9170AD">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联系人：朱世宝</w:t>
      </w:r>
    </w:p>
    <w:p w14:paraId="3E4415B4">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联系方式：13905659858</w:t>
      </w:r>
    </w:p>
    <w:p w14:paraId="301F9642">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2.采购代理机构信息：</w:t>
      </w:r>
    </w:p>
    <w:p w14:paraId="42B1DF7A">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名称：安徽同舟工程咨询有限公司 </w:t>
      </w:r>
    </w:p>
    <w:p w14:paraId="09DEF139">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地址：安徽省马鞍山市含山县环峰镇鸡爪巷5幢 </w:t>
      </w:r>
    </w:p>
    <w:p w14:paraId="3454D6EC">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联系人：徐济超、王磊</w:t>
      </w:r>
    </w:p>
    <w:p w14:paraId="2DAA8515">
      <w:pPr>
        <w:pStyle w:val="19"/>
        <w:spacing w:before="0" w:beforeAutospacing="0" w:after="0" w:afterAutospacing="0" w:line="500" w:lineRule="exact"/>
        <w:ind w:firstLine="560" w:firstLineChars="200"/>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联系方式：18726032125、18895550113</w:t>
      </w:r>
    </w:p>
    <w:p w14:paraId="00BB1ADD">
      <w:pPr>
        <w:widowControl/>
        <w:shd w:val="clear" w:color="auto" w:fill="FFFFFF"/>
        <w:spacing w:line="480" w:lineRule="exact"/>
        <w:ind w:firstLine="560" w:firstLineChars="200"/>
        <w:contextualSpacing/>
        <w:jc w:val="left"/>
        <w:rPr>
          <w:rFonts w:hint="eastAsia" w:ascii="仿宋" w:hAnsi="仿宋" w:eastAsia="仿宋" w:cs="宋体"/>
          <w:color w:val="000000"/>
          <w:kern w:val="0"/>
          <w:sz w:val="28"/>
          <w:szCs w:val="28"/>
        </w:rPr>
      </w:pPr>
    </w:p>
    <w:p w14:paraId="1D703D84">
      <w:pPr>
        <w:widowControl/>
        <w:spacing w:line="360" w:lineRule="auto"/>
        <w:jc w:val="center"/>
        <w:textAlignment w:val="baseline"/>
        <w:outlineLvl w:val="0"/>
        <w:rPr>
          <w:rFonts w:hint="eastAsia" w:ascii="宋体" w:hAnsi="宋体" w:cs="宋体"/>
          <w:b/>
          <w:bCs/>
          <w:kern w:val="0"/>
          <w:sz w:val="32"/>
          <w:szCs w:val="32"/>
        </w:rPr>
      </w:pPr>
      <w:bookmarkStart w:id="2" w:name="_Toc18602"/>
      <w:bookmarkStart w:id="3" w:name="_Toc10161"/>
      <w:bookmarkStart w:id="4" w:name="_Toc24024"/>
    </w:p>
    <w:p w14:paraId="41A2B81F">
      <w:pPr>
        <w:widowControl/>
        <w:spacing w:line="360" w:lineRule="auto"/>
        <w:jc w:val="center"/>
        <w:textAlignment w:val="baseline"/>
        <w:outlineLvl w:val="0"/>
        <w:rPr>
          <w:rFonts w:hint="eastAsia" w:ascii="宋体" w:hAnsi="宋体" w:cs="宋体"/>
          <w:b/>
          <w:bCs/>
          <w:kern w:val="0"/>
          <w:sz w:val="32"/>
          <w:szCs w:val="32"/>
        </w:rPr>
      </w:pPr>
    </w:p>
    <w:p w14:paraId="1F62800E">
      <w:pPr>
        <w:widowControl/>
        <w:spacing w:line="360" w:lineRule="auto"/>
        <w:jc w:val="center"/>
        <w:textAlignment w:val="baseline"/>
        <w:outlineLvl w:val="0"/>
        <w:rPr>
          <w:rFonts w:hint="eastAsia" w:ascii="宋体" w:hAnsi="宋体" w:cs="宋体"/>
          <w:b/>
          <w:bCs/>
          <w:kern w:val="0"/>
          <w:sz w:val="32"/>
          <w:szCs w:val="32"/>
        </w:rPr>
      </w:pPr>
    </w:p>
    <w:p w14:paraId="66931330">
      <w:pPr>
        <w:widowControl/>
        <w:spacing w:line="360" w:lineRule="auto"/>
        <w:jc w:val="center"/>
        <w:textAlignment w:val="baseline"/>
        <w:outlineLvl w:val="0"/>
        <w:rPr>
          <w:rFonts w:hint="eastAsia" w:ascii="宋体" w:hAnsi="宋体" w:cs="宋体"/>
          <w:b/>
          <w:bCs/>
          <w:kern w:val="0"/>
          <w:sz w:val="32"/>
          <w:szCs w:val="32"/>
        </w:rPr>
      </w:pPr>
    </w:p>
    <w:p w14:paraId="6EA6A28E">
      <w:pPr>
        <w:widowControl/>
        <w:spacing w:line="360" w:lineRule="auto"/>
        <w:jc w:val="center"/>
        <w:textAlignment w:val="baseline"/>
        <w:outlineLvl w:val="0"/>
        <w:rPr>
          <w:rFonts w:hint="eastAsia" w:ascii="宋体" w:hAnsi="宋体" w:cs="宋体"/>
          <w:b/>
          <w:bCs/>
          <w:kern w:val="0"/>
          <w:sz w:val="32"/>
          <w:szCs w:val="32"/>
        </w:rPr>
      </w:pPr>
    </w:p>
    <w:p w14:paraId="0B4E5F1E">
      <w:pPr>
        <w:widowControl/>
        <w:spacing w:line="360" w:lineRule="auto"/>
        <w:jc w:val="center"/>
        <w:textAlignment w:val="baseline"/>
        <w:outlineLvl w:val="0"/>
        <w:rPr>
          <w:rFonts w:hint="eastAsia" w:ascii="宋体" w:hAnsi="宋体"/>
          <w:b/>
          <w:sz w:val="36"/>
          <w:szCs w:val="36"/>
        </w:rPr>
      </w:pPr>
      <w:r>
        <w:rPr>
          <w:rFonts w:hint="eastAsia" w:ascii="宋体" w:hAnsi="宋体"/>
          <w:b/>
          <w:sz w:val="36"/>
          <w:szCs w:val="36"/>
        </w:rPr>
        <w:t>第二章 供应商须知前附表</w:t>
      </w:r>
      <w:bookmarkEnd w:id="2"/>
      <w:bookmarkEnd w:id="3"/>
      <w:bookmarkEnd w:id="4"/>
    </w:p>
    <w:tbl>
      <w:tblPr>
        <w:tblStyle w:val="22"/>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9"/>
        <w:gridCol w:w="8205"/>
      </w:tblGrid>
      <w:tr w14:paraId="27E24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FCE41E6">
            <w:pPr>
              <w:spacing w:line="500" w:lineRule="exact"/>
              <w:contextualSpacing/>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序号</w:t>
            </w:r>
          </w:p>
        </w:tc>
        <w:tc>
          <w:tcPr>
            <w:tcW w:w="8205" w:type="dxa"/>
            <w:noWrap w:val="0"/>
            <w:vAlign w:val="center"/>
          </w:tcPr>
          <w:p w14:paraId="35B3E934">
            <w:pPr>
              <w:spacing w:line="500" w:lineRule="exact"/>
              <w:contextualSpacing/>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内容</w:t>
            </w:r>
          </w:p>
        </w:tc>
      </w:tr>
      <w:tr w14:paraId="445A9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6031C1D">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1</w:t>
            </w:r>
          </w:p>
        </w:tc>
        <w:tc>
          <w:tcPr>
            <w:tcW w:w="8205" w:type="dxa"/>
            <w:noWrap w:val="0"/>
            <w:vAlign w:val="center"/>
          </w:tcPr>
          <w:p w14:paraId="53703367">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项目名称：</w:t>
            </w:r>
            <w:r>
              <w:rPr>
                <w:rFonts w:hint="eastAsia" w:ascii="仿宋" w:hAnsi="仿宋" w:eastAsia="仿宋" w:cs="仿宋"/>
                <w:sz w:val="28"/>
                <w:szCs w:val="28"/>
              </w:rPr>
              <w:t>详见询价公告</w:t>
            </w:r>
          </w:p>
          <w:p w14:paraId="5410DC27">
            <w:pPr>
              <w:spacing w:line="500" w:lineRule="exact"/>
              <w:ind w:left="1677" w:hanging="1677"/>
              <w:contextualSpacing/>
              <w:rPr>
                <w:rFonts w:hint="eastAsia" w:ascii="仿宋" w:hAnsi="仿宋" w:eastAsia="仿宋" w:cs="仿宋"/>
                <w:color w:val="000000"/>
                <w:sz w:val="28"/>
                <w:szCs w:val="28"/>
                <w:u w:val="single"/>
              </w:rPr>
            </w:pPr>
            <w:r>
              <w:rPr>
                <w:rFonts w:hint="eastAsia" w:ascii="仿宋" w:hAnsi="仿宋" w:eastAsia="仿宋" w:cs="仿宋"/>
                <w:color w:val="000000"/>
                <w:sz w:val="28"/>
                <w:szCs w:val="28"/>
              </w:rPr>
              <w:t>项目编号：</w:t>
            </w:r>
            <w:r>
              <w:rPr>
                <w:rFonts w:hint="eastAsia" w:ascii="仿宋" w:hAnsi="仿宋" w:eastAsia="仿宋" w:cs="仿宋"/>
                <w:sz w:val="28"/>
                <w:szCs w:val="28"/>
              </w:rPr>
              <w:t>详见询价公告</w:t>
            </w:r>
          </w:p>
        </w:tc>
      </w:tr>
      <w:tr w14:paraId="5DF1F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8E8E27A">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2</w:t>
            </w:r>
          </w:p>
        </w:tc>
        <w:tc>
          <w:tcPr>
            <w:tcW w:w="8205" w:type="dxa"/>
            <w:noWrap w:val="0"/>
            <w:vAlign w:val="center"/>
          </w:tcPr>
          <w:p w14:paraId="60943D9D">
            <w:pPr>
              <w:spacing w:line="500" w:lineRule="exact"/>
              <w:ind w:left="-3" w:firstLine="3"/>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采购人：</w:t>
            </w:r>
            <w:r>
              <w:rPr>
                <w:rFonts w:hint="eastAsia" w:ascii="仿宋" w:hAnsi="仿宋" w:eastAsia="仿宋" w:cs="仿宋"/>
                <w:sz w:val="28"/>
                <w:szCs w:val="28"/>
              </w:rPr>
              <w:t>详见询价公告</w:t>
            </w:r>
          </w:p>
          <w:p w14:paraId="586CB1D8">
            <w:pPr>
              <w:spacing w:line="500" w:lineRule="exact"/>
              <w:ind w:left="-3" w:firstLine="3"/>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联系人：</w:t>
            </w:r>
            <w:r>
              <w:rPr>
                <w:rFonts w:hint="eastAsia" w:ascii="仿宋" w:hAnsi="仿宋" w:eastAsia="仿宋" w:cs="仿宋"/>
                <w:sz w:val="28"/>
                <w:szCs w:val="28"/>
              </w:rPr>
              <w:t>详见询价公告</w:t>
            </w:r>
          </w:p>
          <w:p w14:paraId="79009EFD">
            <w:pPr>
              <w:spacing w:line="500" w:lineRule="exact"/>
              <w:ind w:left="-3" w:firstLine="3"/>
              <w:contextualSpacing/>
              <w:rPr>
                <w:rFonts w:hint="eastAsia" w:ascii="仿宋" w:hAnsi="仿宋" w:eastAsia="仿宋" w:cs="仿宋"/>
                <w:sz w:val="28"/>
                <w:szCs w:val="28"/>
              </w:rPr>
            </w:pPr>
            <w:r>
              <w:rPr>
                <w:rFonts w:hint="eastAsia" w:ascii="仿宋" w:hAnsi="仿宋" w:eastAsia="仿宋" w:cs="仿宋"/>
                <w:color w:val="000000"/>
                <w:sz w:val="28"/>
                <w:szCs w:val="28"/>
              </w:rPr>
              <w:t>电话：</w:t>
            </w:r>
            <w:r>
              <w:rPr>
                <w:rFonts w:hint="eastAsia" w:ascii="仿宋" w:hAnsi="仿宋" w:eastAsia="仿宋" w:cs="仿宋"/>
                <w:sz w:val="28"/>
                <w:szCs w:val="28"/>
              </w:rPr>
              <w:t>详见询价公告</w:t>
            </w:r>
          </w:p>
        </w:tc>
      </w:tr>
      <w:tr w14:paraId="49479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61E1E728">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3</w:t>
            </w:r>
          </w:p>
        </w:tc>
        <w:tc>
          <w:tcPr>
            <w:tcW w:w="8205" w:type="dxa"/>
            <w:noWrap w:val="0"/>
            <w:vAlign w:val="center"/>
          </w:tcPr>
          <w:p w14:paraId="4FBF36EB">
            <w:pPr>
              <w:spacing w:line="500" w:lineRule="exact"/>
              <w:ind w:left="-3" w:firstLine="3"/>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招标代理机构：</w:t>
            </w:r>
            <w:r>
              <w:rPr>
                <w:rFonts w:hint="eastAsia" w:ascii="仿宋" w:hAnsi="仿宋" w:eastAsia="仿宋" w:cs="仿宋"/>
                <w:sz w:val="28"/>
                <w:szCs w:val="28"/>
              </w:rPr>
              <w:t>详见询价公告</w:t>
            </w:r>
          </w:p>
          <w:p w14:paraId="0D665E6A">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招标代理机构地址：</w:t>
            </w:r>
            <w:r>
              <w:rPr>
                <w:rFonts w:hint="eastAsia" w:ascii="仿宋" w:hAnsi="仿宋" w:eastAsia="仿宋" w:cs="仿宋"/>
                <w:sz w:val="28"/>
                <w:szCs w:val="28"/>
              </w:rPr>
              <w:t>详见询价公告</w:t>
            </w:r>
          </w:p>
          <w:p w14:paraId="49EDE07A">
            <w:pPr>
              <w:spacing w:line="500" w:lineRule="exact"/>
              <w:ind w:left="1887" w:hanging="1887"/>
              <w:contextualSpacing/>
              <w:rPr>
                <w:rFonts w:hint="eastAsia" w:ascii="仿宋" w:hAnsi="仿宋" w:eastAsia="仿宋" w:cs="仿宋"/>
                <w:color w:val="000000"/>
                <w:sz w:val="28"/>
                <w:szCs w:val="28"/>
                <w:u w:val="single"/>
              </w:rPr>
            </w:pPr>
            <w:r>
              <w:rPr>
                <w:rFonts w:hint="eastAsia" w:ascii="仿宋" w:hAnsi="仿宋" w:eastAsia="仿宋" w:cs="仿宋"/>
                <w:color w:val="000000"/>
                <w:sz w:val="28"/>
                <w:szCs w:val="28"/>
              </w:rPr>
              <w:t>网址：</w:t>
            </w:r>
            <w:r>
              <w:rPr>
                <w:rFonts w:hint="eastAsia" w:ascii="仿宋" w:hAnsi="仿宋" w:eastAsia="仿宋" w:cs="仿宋"/>
                <w:sz w:val="28"/>
                <w:szCs w:val="28"/>
              </w:rPr>
              <w:t>详见询价公告</w:t>
            </w:r>
          </w:p>
        </w:tc>
      </w:tr>
      <w:tr w14:paraId="00699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F2A0140">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4</w:t>
            </w:r>
          </w:p>
        </w:tc>
        <w:tc>
          <w:tcPr>
            <w:tcW w:w="8205" w:type="dxa"/>
            <w:noWrap w:val="0"/>
            <w:vAlign w:val="center"/>
          </w:tcPr>
          <w:p w14:paraId="13D4A5B9">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询价响应文件递交至：</w:t>
            </w:r>
            <w:r>
              <w:rPr>
                <w:rFonts w:hint="eastAsia" w:ascii="仿宋" w:hAnsi="仿宋" w:eastAsia="仿宋" w:cs="仿宋"/>
                <w:sz w:val="28"/>
                <w:szCs w:val="28"/>
              </w:rPr>
              <w:t>详见询价公告</w:t>
            </w:r>
          </w:p>
          <w:p w14:paraId="031678FC">
            <w:pPr>
              <w:spacing w:line="500" w:lineRule="exact"/>
              <w:contextualSpacing/>
              <w:rPr>
                <w:rFonts w:hint="eastAsia" w:ascii="仿宋" w:hAnsi="仿宋" w:eastAsia="仿宋" w:cs="仿宋"/>
                <w:b/>
                <w:bCs/>
                <w:sz w:val="28"/>
                <w:szCs w:val="28"/>
              </w:rPr>
            </w:pPr>
            <w:r>
              <w:rPr>
                <w:rFonts w:hint="eastAsia" w:ascii="仿宋" w:hAnsi="仿宋" w:eastAsia="仿宋" w:cs="仿宋"/>
                <w:color w:val="000000"/>
                <w:sz w:val="28"/>
                <w:szCs w:val="28"/>
              </w:rPr>
              <w:t>询价响应文件递交时间：</w:t>
            </w:r>
            <w:r>
              <w:rPr>
                <w:rFonts w:hint="eastAsia" w:ascii="仿宋" w:hAnsi="仿宋" w:eastAsia="仿宋" w:cs="仿宋"/>
                <w:sz w:val="28"/>
                <w:szCs w:val="28"/>
              </w:rPr>
              <w:t>详见询价公告</w:t>
            </w:r>
          </w:p>
          <w:p w14:paraId="4BC27843">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询价响应文件接收人：</w:t>
            </w:r>
            <w:r>
              <w:rPr>
                <w:rFonts w:hint="eastAsia" w:ascii="仿宋" w:hAnsi="仿宋" w:eastAsia="仿宋" w:cs="仿宋"/>
                <w:sz w:val="28"/>
                <w:szCs w:val="28"/>
              </w:rPr>
              <w:t>详见询价公告</w:t>
            </w:r>
          </w:p>
          <w:p w14:paraId="65533C32">
            <w:pPr>
              <w:spacing w:line="500" w:lineRule="exact"/>
              <w:ind w:left="-3" w:firstLine="3"/>
              <w:contextualSpacing/>
              <w:rPr>
                <w:rFonts w:hint="eastAsia" w:ascii="仿宋" w:hAnsi="仿宋" w:eastAsia="仿宋" w:cs="仿宋"/>
                <w:color w:val="000000"/>
                <w:sz w:val="28"/>
                <w:szCs w:val="28"/>
                <w:highlight w:val="yellow"/>
              </w:rPr>
            </w:pPr>
            <w:r>
              <w:rPr>
                <w:rFonts w:hint="eastAsia" w:ascii="仿宋" w:hAnsi="仿宋" w:eastAsia="仿宋" w:cs="仿宋"/>
                <w:color w:val="000000"/>
                <w:sz w:val="28"/>
                <w:szCs w:val="28"/>
              </w:rPr>
              <w:t>联系电话：</w:t>
            </w:r>
            <w:r>
              <w:rPr>
                <w:rFonts w:hint="eastAsia" w:ascii="仿宋" w:hAnsi="仿宋" w:eastAsia="仿宋" w:cs="仿宋"/>
                <w:sz w:val="28"/>
                <w:szCs w:val="28"/>
              </w:rPr>
              <w:t>详见询价公告</w:t>
            </w:r>
          </w:p>
        </w:tc>
      </w:tr>
      <w:tr w14:paraId="275E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3A5993E1">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5</w:t>
            </w:r>
          </w:p>
        </w:tc>
        <w:tc>
          <w:tcPr>
            <w:tcW w:w="8205" w:type="dxa"/>
            <w:noWrap w:val="0"/>
            <w:vAlign w:val="center"/>
          </w:tcPr>
          <w:p w14:paraId="7A333814">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询价开始时间：</w:t>
            </w:r>
            <w:r>
              <w:rPr>
                <w:rFonts w:hint="eastAsia" w:ascii="仿宋" w:hAnsi="仿宋" w:eastAsia="仿宋" w:cs="仿宋"/>
                <w:sz w:val="28"/>
                <w:szCs w:val="28"/>
              </w:rPr>
              <w:t>详见询价公告</w:t>
            </w:r>
          </w:p>
          <w:p w14:paraId="781770AD">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询价地</w:t>
            </w:r>
            <w:r>
              <w:rPr>
                <w:rFonts w:hint="eastAsia" w:ascii="仿宋" w:hAnsi="仿宋" w:eastAsia="仿宋" w:cs="仿宋"/>
                <w:sz w:val="28"/>
                <w:szCs w:val="28"/>
              </w:rPr>
              <w:t>点：详见询价公告</w:t>
            </w:r>
          </w:p>
        </w:tc>
      </w:tr>
      <w:tr w14:paraId="67915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4FF3E14D">
            <w:pPr>
              <w:spacing w:line="500" w:lineRule="exact"/>
              <w:contextualSpacing/>
              <w:jc w:val="center"/>
              <w:rPr>
                <w:rFonts w:hint="eastAsia" w:ascii="仿宋" w:hAnsi="仿宋" w:eastAsia="仿宋" w:cs="仿宋"/>
                <w:sz w:val="28"/>
                <w:szCs w:val="28"/>
              </w:rPr>
            </w:pPr>
            <w:r>
              <w:rPr>
                <w:rFonts w:hint="eastAsia" w:ascii="仿宋" w:hAnsi="仿宋" w:eastAsia="仿宋" w:cs="仿宋"/>
                <w:sz w:val="28"/>
                <w:szCs w:val="28"/>
              </w:rPr>
              <w:t>6</w:t>
            </w:r>
          </w:p>
        </w:tc>
        <w:tc>
          <w:tcPr>
            <w:tcW w:w="8205" w:type="dxa"/>
            <w:noWrap w:val="0"/>
            <w:vAlign w:val="center"/>
          </w:tcPr>
          <w:p w14:paraId="6A4CC4FC">
            <w:pPr>
              <w:widowControl/>
              <w:spacing w:line="500" w:lineRule="exact"/>
              <w:ind w:left="-3" w:firstLine="3"/>
              <w:contextualSpacing/>
              <w:rPr>
                <w:rFonts w:hint="eastAsia" w:ascii="仿宋" w:hAnsi="仿宋" w:eastAsia="仿宋" w:cs="仿宋"/>
                <w:b/>
                <w:color w:val="FF0000"/>
                <w:sz w:val="28"/>
                <w:szCs w:val="28"/>
              </w:rPr>
            </w:pPr>
            <w:r>
              <w:rPr>
                <w:rFonts w:hint="eastAsia" w:ascii="仿宋" w:hAnsi="仿宋" w:eastAsia="仿宋" w:cs="仿宋"/>
                <w:b/>
                <w:sz w:val="28"/>
                <w:szCs w:val="28"/>
              </w:rPr>
              <w:t>本项目是否交纳保证金：□需要；</w:t>
            </w:r>
            <w:r>
              <w:rPr>
                <w:rFonts w:hint="eastAsia" w:ascii="仿宋" w:hAnsi="仿宋" w:eastAsia="仿宋" w:cs="仿宋"/>
                <w:b/>
                <w:bCs/>
                <w:sz w:val="28"/>
                <w:szCs w:val="28"/>
              </w:rPr>
              <w:t>☑</w:t>
            </w:r>
            <w:r>
              <w:rPr>
                <w:rFonts w:hint="eastAsia" w:ascii="仿宋" w:hAnsi="仿宋" w:eastAsia="仿宋" w:cs="仿宋"/>
                <w:b/>
                <w:color w:val="000000"/>
                <w:sz w:val="28"/>
                <w:szCs w:val="28"/>
              </w:rPr>
              <w:t>不需要</w:t>
            </w:r>
          </w:p>
        </w:tc>
      </w:tr>
      <w:tr w14:paraId="0CE0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95B76D3">
            <w:pPr>
              <w:spacing w:line="500" w:lineRule="exact"/>
              <w:contextualSpacing/>
              <w:jc w:val="center"/>
              <w:rPr>
                <w:rFonts w:hint="eastAsia" w:ascii="仿宋" w:hAnsi="仿宋" w:eastAsia="仿宋" w:cs="仿宋"/>
                <w:color w:val="000000"/>
                <w:sz w:val="28"/>
                <w:szCs w:val="28"/>
              </w:rPr>
            </w:pPr>
            <w:r>
              <w:rPr>
                <w:rFonts w:hint="eastAsia" w:ascii="仿宋" w:hAnsi="仿宋" w:eastAsia="仿宋" w:cs="仿宋"/>
                <w:color w:val="000000"/>
                <w:sz w:val="28"/>
                <w:szCs w:val="28"/>
              </w:rPr>
              <w:t>7</w:t>
            </w:r>
          </w:p>
        </w:tc>
        <w:tc>
          <w:tcPr>
            <w:tcW w:w="8205" w:type="dxa"/>
            <w:noWrap w:val="0"/>
            <w:vAlign w:val="center"/>
          </w:tcPr>
          <w:p w14:paraId="1059154A">
            <w:pPr>
              <w:spacing w:line="500" w:lineRule="exact"/>
              <w:contextualSpacing/>
              <w:rPr>
                <w:rFonts w:hint="eastAsia" w:ascii="仿宋" w:hAnsi="仿宋" w:eastAsia="仿宋" w:cs="仿宋"/>
                <w:sz w:val="28"/>
                <w:szCs w:val="28"/>
              </w:rPr>
            </w:pPr>
            <w:r>
              <w:rPr>
                <w:rFonts w:hint="eastAsia" w:ascii="仿宋" w:hAnsi="仿宋" w:eastAsia="仿宋" w:cs="仿宋"/>
                <w:b/>
                <w:sz w:val="28"/>
                <w:szCs w:val="28"/>
              </w:rPr>
              <w:t>本项目履约保证金：</w:t>
            </w:r>
          </w:p>
          <w:p w14:paraId="78197978">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（1）金额：/</w:t>
            </w:r>
          </w:p>
          <w:p w14:paraId="4866E66F">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☑免收</w:t>
            </w:r>
          </w:p>
          <w:p w14:paraId="0AD532C5">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□合同价的2%</w:t>
            </w:r>
          </w:p>
          <w:p w14:paraId="3A8A27B9">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□定额收取：人民币/元</w:t>
            </w:r>
          </w:p>
          <w:p w14:paraId="7D95B361">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（2）支付方式：</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转账/电汇□支票□汇票□本票□保险□保函</w:t>
            </w:r>
          </w:p>
          <w:p w14:paraId="1660AE11">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（3）收取单位：</w:t>
            </w:r>
            <w:r>
              <w:rPr>
                <w:rFonts w:hint="eastAsia" w:ascii="仿宋" w:hAnsi="仿宋" w:eastAsia="仿宋" w:cs="仿宋"/>
                <w:color w:val="000000"/>
                <w:sz w:val="28"/>
                <w:szCs w:val="28"/>
                <w:lang w:eastAsia="zh-CN"/>
              </w:rPr>
              <w:t>含山县人民医院</w:t>
            </w:r>
            <w:r>
              <w:rPr>
                <w:rFonts w:hint="eastAsia" w:ascii="仿宋" w:hAnsi="仿宋" w:eastAsia="仿宋" w:cs="仿宋"/>
                <w:color w:val="000000"/>
                <w:sz w:val="28"/>
                <w:szCs w:val="28"/>
              </w:rPr>
              <w:t xml:space="preserve"> </w:t>
            </w:r>
          </w:p>
          <w:p w14:paraId="1DA53123">
            <w:pPr>
              <w:widowControl/>
              <w:jc w:val="left"/>
              <w:rPr>
                <w:rFonts w:hint="eastAsia" w:ascii="仿宋" w:hAnsi="仿宋" w:eastAsia="仿宋" w:cs="仿宋"/>
                <w:color w:val="000000"/>
                <w:sz w:val="28"/>
                <w:szCs w:val="28"/>
              </w:rPr>
            </w:pPr>
            <w:r>
              <w:rPr>
                <w:rFonts w:hint="eastAsia" w:ascii="仿宋" w:hAnsi="仿宋" w:eastAsia="仿宋" w:cs="仿宋"/>
                <w:color w:val="000000"/>
                <w:sz w:val="28"/>
                <w:szCs w:val="28"/>
              </w:rPr>
              <w:t>（4）缴纳时间：</w:t>
            </w:r>
            <w:r>
              <w:rPr>
                <w:rFonts w:hint="eastAsia" w:ascii="仿宋" w:hAnsi="仿宋" w:eastAsia="仿宋" w:cs="仿宋"/>
                <w:color w:val="000000"/>
                <w:kern w:val="0"/>
                <w:sz w:val="28"/>
                <w:szCs w:val="28"/>
                <w:lang w:bidi="ar"/>
              </w:rPr>
              <w:t>成交人须在合同签订前提交给招标人。</w:t>
            </w:r>
          </w:p>
          <w:p w14:paraId="70D96479">
            <w:pPr>
              <w:widowControl/>
              <w:jc w:val="left"/>
              <w:rPr>
                <w:rFonts w:hint="eastAsia" w:ascii="仿宋" w:hAnsi="仿宋" w:eastAsia="仿宋" w:cs="仿宋"/>
                <w:color w:val="000000"/>
                <w:sz w:val="28"/>
                <w:szCs w:val="28"/>
              </w:rPr>
            </w:pPr>
            <w:r>
              <w:rPr>
                <w:rFonts w:hint="eastAsia" w:ascii="仿宋" w:hAnsi="仿宋" w:eastAsia="仿宋" w:cs="仿宋"/>
                <w:color w:val="000000"/>
                <w:sz w:val="28"/>
                <w:szCs w:val="28"/>
              </w:rPr>
              <w:t>（5）退还时间：</w:t>
            </w:r>
            <w:r>
              <w:rPr>
                <w:rFonts w:hint="eastAsia" w:ascii="仿宋" w:hAnsi="仿宋" w:eastAsia="仿宋" w:cs="仿宋"/>
                <w:color w:val="000000"/>
                <w:kern w:val="0"/>
                <w:sz w:val="28"/>
                <w:szCs w:val="28"/>
                <w:lang w:bidi="ar"/>
              </w:rPr>
              <w:t>项目验收合格结束后10日内退还。如为保函形式提交的，保函有效期到期后自动消灭。</w:t>
            </w:r>
          </w:p>
          <w:p w14:paraId="09C51D68">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注意事项：</w:t>
            </w:r>
          </w:p>
          <w:p w14:paraId="3722F7FA">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（1）以上各类机构出具的以担保函、保证保险承担责任的方式均须满足无条件见索即付条件。</w:t>
            </w:r>
          </w:p>
          <w:p w14:paraId="5E8A0FF4">
            <w:pPr>
              <w:pStyle w:val="7"/>
              <w:spacing w:line="540" w:lineRule="exact"/>
              <w:jc w:val="both"/>
              <w:rPr>
                <w:rFonts w:hint="eastAsia" w:ascii="仿宋" w:hAnsi="仿宋" w:eastAsia="仿宋" w:cs="仿宋"/>
                <w:color w:val="000000"/>
                <w:sz w:val="28"/>
                <w:szCs w:val="28"/>
              </w:rPr>
            </w:pPr>
            <w:r>
              <w:rPr>
                <w:rFonts w:hint="eastAsia" w:ascii="仿宋" w:hAnsi="仿宋" w:eastAsia="仿宋" w:cs="仿宋"/>
                <w:color w:val="000000"/>
                <w:sz w:val="28"/>
                <w:szCs w:val="28"/>
              </w:rPr>
              <w:t>（2）以担保函、保证保险形式缴纳履约保证金的，受益人和收取单位须为招标人。</w:t>
            </w:r>
          </w:p>
          <w:p w14:paraId="555E2403">
            <w:pPr>
              <w:spacing w:line="500" w:lineRule="exact"/>
              <w:contextualSpacing/>
              <w:rPr>
                <w:rFonts w:hint="eastAsia" w:ascii="仿宋" w:hAnsi="仿宋" w:eastAsia="仿宋" w:cs="仿宋"/>
                <w:sz w:val="28"/>
                <w:szCs w:val="28"/>
              </w:rPr>
            </w:pPr>
            <w:r>
              <w:rPr>
                <w:rFonts w:hint="eastAsia" w:ascii="仿宋" w:hAnsi="仿宋" w:eastAsia="仿宋" w:cs="仿宋"/>
                <w:color w:val="000000"/>
                <w:kern w:val="0"/>
                <w:sz w:val="28"/>
                <w:szCs w:val="28"/>
                <w:lang w:bidi="ar"/>
              </w:rPr>
              <w:t>（3）对于信用好的投标人，采购人可免收履约保证金或降低缴纳比例。</w:t>
            </w:r>
          </w:p>
        </w:tc>
      </w:tr>
      <w:tr w14:paraId="5BF5A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02D7B20A">
            <w:pPr>
              <w:spacing w:line="500" w:lineRule="exact"/>
              <w:ind w:right="102"/>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8</w:t>
            </w:r>
          </w:p>
        </w:tc>
        <w:tc>
          <w:tcPr>
            <w:tcW w:w="8205" w:type="dxa"/>
            <w:noWrap w:val="0"/>
            <w:vAlign w:val="center"/>
          </w:tcPr>
          <w:p w14:paraId="244A9DB7">
            <w:pPr>
              <w:spacing w:line="500" w:lineRule="exact"/>
              <w:contextualSpacing/>
              <w:rPr>
                <w:rFonts w:hint="eastAsia" w:ascii="仿宋" w:hAnsi="仿宋" w:eastAsia="仿宋" w:cs="仿宋"/>
                <w:color w:val="000000"/>
                <w:sz w:val="28"/>
                <w:szCs w:val="28"/>
                <w:highlight w:val="yellow"/>
              </w:rPr>
            </w:pPr>
            <w:r>
              <w:rPr>
                <w:rFonts w:hint="eastAsia" w:ascii="仿宋" w:hAnsi="仿宋" w:eastAsia="仿宋" w:cs="仿宋"/>
                <w:sz w:val="28"/>
                <w:szCs w:val="28"/>
              </w:rPr>
              <w:t>本项目是否允许采购进口产品：</w:t>
            </w:r>
            <w:r>
              <w:rPr>
                <w:rFonts w:hint="eastAsia" w:ascii="仿宋" w:hAnsi="仿宋" w:eastAsia="仿宋" w:cs="仿宋"/>
                <w:b/>
                <w:sz w:val="28"/>
                <w:szCs w:val="28"/>
              </w:rPr>
              <w:t>□</w:t>
            </w:r>
            <w:r>
              <w:rPr>
                <w:rFonts w:hint="eastAsia" w:ascii="仿宋" w:hAnsi="仿宋" w:eastAsia="仿宋" w:cs="仿宋"/>
                <w:sz w:val="28"/>
                <w:szCs w:val="28"/>
              </w:rPr>
              <w:t>是；√否</w:t>
            </w:r>
          </w:p>
        </w:tc>
      </w:tr>
      <w:tr w14:paraId="19FCC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0751A10F">
            <w:pPr>
              <w:spacing w:line="500" w:lineRule="exact"/>
              <w:ind w:firstLine="280" w:firstLineChars="100"/>
              <w:contextualSpacing/>
              <w:rPr>
                <w:rFonts w:ascii="仿宋" w:hAnsi="仿宋" w:eastAsia="仿宋" w:cs="仿宋"/>
                <w:color w:val="000000"/>
                <w:sz w:val="28"/>
                <w:szCs w:val="28"/>
              </w:rPr>
            </w:pPr>
            <w:r>
              <w:rPr>
                <w:rFonts w:hint="eastAsia" w:ascii="仿宋" w:hAnsi="仿宋" w:eastAsia="仿宋" w:cs="仿宋"/>
                <w:color w:val="000000"/>
                <w:sz w:val="28"/>
                <w:szCs w:val="28"/>
              </w:rPr>
              <w:t>9</w:t>
            </w:r>
          </w:p>
        </w:tc>
        <w:tc>
          <w:tcPr>
            <w:tcW w:w="8205" w:type="dxa"/>
            <w:noWrap w:val="0"/>
            <w:vAlign w:val="center"/>
          </w:tcPr>
          <w:p w14:paraId="32F9C2FE">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本项目是否接受分公司（或其他不具有法人资格的分支机构）参与询价：□是；√否</w:t>
            </w:r>
          </w:p>
        </w:tc>
      </w:tr>
      <w:tr w14:paraId="266D4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3A3C2530">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10</w:t>
            </w:r>
          </w:p>
        </w:tc>
        <w:tc>
          <w:tcPr>
            <w:tcW w:w="8205" w:type="dxa"/>
            <w:noWrap w:val="0"/>
            <w:vAlign w:val="center"/>
          </w:tcPr>
          <w:p w14:paraId="270DF5D7">
            <w:pPr>
              <w:spacing w:line="500" w:lineRule="exact"/>
              <w:contextualSpacing/>
              <w:rPr>
                <w:rFonts w:hint="eastAsia" w:ascii="仿宋" w:hAnsi="仿宋" w:eastAsia="仿宋" w:cs="仿宋"/>
                <w:b/>
                <w:sz w:val="28"/>
                <w:szCs w:val="28"/>
              </w:rPr>
            </w:pPr>
            <w:r>
              <w:rPr>
                <w:rFonts w:hint="eastAsia" w:ascii="仿宋" w:hAnsi="仿宋" w:eastAsia="仿宋" w:cs="仿宋"/>
                <w:b/>
                <w:sz w:val="28"/>
                <w:szCs w:val="28"/>
              </w:rPr>
              <w:t>评审方法：详见第六章“成交办法”</w:t>
            </w:r>
          </w:p>
        </w:tc>
      </w:tr>
      <w:tr w14:paraId="4851C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B7392ED">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11</w:t>
            </w:r>
          </w:p>
        </w:tc>
        <w:tc>
          <w:tcPr>
            <w:tcW w:w="8205" w:type="dxa"/>
            <w:noWrap w:val="0"/>
            <w:vAlign w:val="center"/>
          </w:tcPr>
          <w:p w14:paraId="0AF64CF1">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询价有效期：提交竞争性询价响应文件截止时间起60天内</w:t>
            </w:r>
          </w:p>
        </w:tc>
      </w:tr>
      <w:tr w14:paraId="30753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67A3F759">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12</w:t>
            </w:r>
          </w:p>
        </w:tc>
        <w:tc>
          <w:tcPr>
            <w:tcW w:w="8205" w:type="dxa"/>
            <w:noWrap w:val="0"/>
            <w:vAlign w:val="center"/>
          </w:tcPr>
          <w:p w14:paraId="5982775D">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竞争性询价响应文件数量：详见询价公告</w:t>
            </w:r>
          </w:p>
        </w:tc>
      </w:tr>
      <w:tr w14:paraId="55974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315C765A">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13</w:t>
            </w:r>
          </w:p>
        </w:tc>
        <w:tc>
          <w:tcPr>
            <w:tcW w:w="8205" w:type="dxa"/>
            <w:noWrap w:val="0"/>
            <w:vAlign w:val="center"/>
          </w:tcPr>
          <w:p w14:paraId="4F63A7A7">
            <w:pPr>
              <w:spacing w:line="500" w:lineRule="exact"/>
              <w:contextualSpacing/>
              <w:rPr>
                <w:rFonts w:ascii="仿宋" w:hAnsi="仿宋" w:eastAsia="仿宋" w:cs="仿宋"/>
                <w:color w:val="000000"/>
                <w:sz w:val="28"/>
                <w:szCs w:val="28"/>
              </w:rPr>
            </w:pPr>
            <w:r>
              <w:rPr>
                <w:rFonts w:hint="eastAsia" w:ascii="仿宋" w:hAnsi="仿宋" w:eastAsia="仿宋" w:cs="仿宋"/>
                <w:color w:val="000000"/>
                <w:sz w:val="28"/>
                <w:szCs w:val="28"/>
              </w:rPr>
              <w:t>项目地点：含山县</w:t>
            </w:r>
          </w:p>
        </w:tc>
      </w:tr>
      <w:tr w14:paraId="518A3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727D037F">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14</w:t>
            </w:r>
          </w:p>
        </w:tc>
        <w:tc>
          <w:tcPr>
            <w:tcW w:w="8205" w:type="dxa"/>
            <w:noWrap w:val="0"/>
            <w:vAlign w:val="center"/>
          </w:tcPr>
          <w:p w14:paraId="5086F78C">
            <w:pPr>
              <w:spacing w:line="500" w:lineRule="exact"/>
              <w:contextualSpacing/>
              <w:rPr>
                <w:rFonts w:hint="eastAsia" w:ascii="仿宋" w:hAnsi="仿宋" w:eastAsia="仿宋" w:cs="仿宋"/>
                <w:sz w:val="28"/>
                <w:szCs w:val="28"/>
              </w:rPr>
            </w:pPr>
            <w:r>
              <w:rPr>
                <w:rFonts w:hint="eastAsia" w:ascii="仿宋" w:hAnsi="仿宋" w:eastAsia="仿宋" w:cs="仿宋"/>
                <w:b/>
                <w:bCs/>
                <w:sz w:val="28"/>
                <w:szCs w:val="28"/>
              </w:rPr>
              <w:t>项目预算：详见询价文件，资金已落实。</w:t>
            </w:r>
          </w:p>
        </w:tc>
      </w:tr>
      <w:tr w14:paraId="6D928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E9DE593">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15</w:t>
            </w:r>
          </w:p>
        </w:tc>
        <w:tc>
          <w:tcPr>
            <w:tcW w:w="8205" w:type="dxa"/>
            <w:noWrap w:val="0"/>
            <w:vAlign w:val="center"/>
          </w:tcPr>
          <w:p w14:paraId="3C221C9A">
            <w:pPr>
              <w:spacing w:line="500" w:lineRule="exact"/>
              <w:contextualSpacing/>
              <w:rPr>
                <w:rFonts w:hint="eastAsia" w:ascii="仿宋" w:hAnsi="仿宋" w:eastAsia="仿宋" w:cs="仿宋"/>
                <w:b/>
                <w:bCs/>
                <w:color w:val="FF0000"/>
                <w:sz w:val="28"/>
                <w:szCs w:val="28"/>
              </w:rPr>
            </w:pPr>
            <w:r>
              <w:rPr>
                <w:rFonts w:hint="eastAsia" w:ascii="仿宋" w:hAnsi="仿宋" w:eastAsia="仿宋" w:cs="仿宋"/>
                <w:color w:val="000000"/>
                <w:sz w:val="28"/>
                <w:szCs w:val="28"/>
              </w:rPr>
              <w:t>签订合同地点：</w:t>
            </w:r>
            <w:r>
              <w:rPr>
                <w:rFonts w:hint="eastAsia" w:ascii="仿宋" w:hAnsi="仿宋" w:eastAsia="仿宋" w:cs="仿宋"/>
                <w:sz w:val="28"/>
                <w:szCs w:val="28"/>
              </w:rPr>
              <w:t>含山县</w:t>
            </w:r>
          </w:p>
        </w:tc>
      </w:tr>
      <w:tr w14:paraId="7B798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17A33369">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16</w:t>
            </w:r>
          </w:p>
        </w:tc>
        <w:tc>
          <w:tcPr>
            <w:tcW w:w="8205" w:type="dxa"/>
            <w:noWrap w:val="0"/>
            <w:vAlign w:val="center"/>
          </w:tcPr>
          <w:p w14:paraId="74710779">
            <w:pPr>
              <w:spacing w:line="400" w:lineRule="exact"/>
              <w:rPr>
                <w:rFonts w:hint="eastAsia" w:ascii="仿宋" w:hAnsi="仿宋" w:eastAsia="仿宋" w:cs="仿宋"/>
                <w:color w:val="000000"/>
                <w:sz w:val="28"/>
                <w:szCs w:val="28"/>
              </w:rPr>
            </w:pPr>
            <w:r>
              <w:rPr>
                <w:rFonts w:hint="eastAsia" w:ascii="仿宋" w:hAnsi="仿宋" w:eastAsia="仿宋" w:cs="仿宋"/>
                <w:sz w:val="28"/>
                <w:szCs w:val="28"/>
              </w:rPr>
              <w:t>本项目是否分包：</w:t>
            </w:r>
            <w:r>
              <w:rPr>
                <w:rFonts w:hint="eastAsia" w:ascii="仿宋" w:hAnsi="仿宋" w:eastAsia="仿宋" w:cs="仿宋"/>
                <w:b/>
                <w:sz w:val="28"/>
                <w:szCs w:val="28"/>
              </w:rPr>
              <w:t>□</w:t>
            </w:r>
            <w:r>
              <w:rPr>
                <w:rFonts w:hint="eastAsia" w:ascii="仿宋" w:hAnsi="仿宋" w:eastAsia="仿宋" w:cs="仿宋"/>
                <w:sz w:val="28"/>
                <w:szCs w:val="28"/>
              </w:rPr>
              <w:t>是；</w:t>
            </w:r>
            <w:r>
              <w:rPr>
                <w:rFonts w:hint="eastAsia" w:ascii="仿宋" w:hAnsi="仿宋" w:eastAsia="仿宋" w:cs="仿宋"/>
                <w:b/>
                <w:sz w:val="28"/>
                <w:szCs w:val="28"/>
              </w:rPr>
              <w:t>☑</w:t>
            </w:r>
            <w:r>
              <w:rPr>
                <w:rFonts w:hint="eastAsia" w:ascii="仿宋" w:hAnsi="仿宋" w:eastAsia="仿宋" w:cs="仿宋"/>
                <w:sz w:val="28"/>
                <w:szCs w:val="28"/>
              </w:rPr>
              <w:t>否</w:t>
            </w:r>
          </w:p>
          <w:p w14:paraId="1DE21DBA">
            <w:pPr>
              <w:spacing w:line="500" w:lineRule="exact"/>
              <w:contextualSpacing/>
              <w:rPr>
                <w:rFonts w:hint="eastAsia" w:ascii="仿宋" w:hAnsi="仿宋" w:eastAsia="仿宋" w:cs="仿宋"/>
                <w:color w:val="000000"/>
                <w:sz w:val="28"/>
                <w:szCs w:val="28"/>
              </w:rPr>
            </w:pPr>
            <w:r>
              <w:rPr>
                <w:rFonts w:hint="eastAsia" w:ascii="仿宋" w:hAnsi="仿宋" w:eastAsia="仿宋" w:cs="仿宋"/>
                <w:color w:val="000000"/>
                <w:sz w:val="28"/>
                <w:szCs w:val="28"/>
              </w:rPr>
              <w:t>本项目共分</w:t>
            </w:r>
            <w:r>
              <w:rPr>
                <w:rFonts w:hint="eastAsia" w:ascii="仿宋" w:hAnsi="仿宋" w:eastAsia="仿宋" w:cs="仿宋"/>
                <w:color w:val="000000"/>
                <w:sz w:val="28"/>
                <w:szCs w:val="28"/>
                <w:u w:val="single"/>
              </w:rPr>
              <w:t>1</w:t>
            </w:r>
            <w:r>
              <w:rPr>
                <w:rFonts w:hint="eastAsia" w:ascii="仿宋" w:hAnsi="仿宋" w:eastAsia="仿宋" w:cs="仿宋"/>
                <w:color w:val="000000"/>
                <w:sz w:val="28"/>
                <w:szCs w:val="28"/>
              </w:rPr>
              <w:t>个包。</w:t>
            </w:r>
          </w:p>
        </w:tc>
      </w:tr>
      <w:tr w14:paraId="52962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1E73A42">
            <w:pPr>
              <w:spacing w:line="500" w:lineRule="exact"/>
              <w:contextualSpacing/>
              <w:jc w:val="center"/>
              <w:rPr>
                <w:rFonts w:ascii="仿宋" w:hAnsi="仿宋" w:eastAsia="仿宋" w:cs="仿宋"/>
                <w:color w:val="000000"/>
                <w:sz w:val="28"/>
                <w:szCs w:val="28"/>
              </w:rPr>
            </w:pPr>
            <w:r>
              <w:rPr>
                <w:rFonts w:hint="eastAsia" w:ascii="仿宋" w:hAnsi="仿宋" w:eastAsia="仿宋" w:cs="仿宋"/>
                <w:color w:val="000000"/>
                <w:sz w:val="28"/>
                <w:szCs w:val="28"/>
              </w:rPr>
              <w:t>17</w:t>
            </w:r>
          </w:p>
        </w:tc>
        <w:tc>
          <w:tcPr>
            <w:tcW w:w="8205" w:type="dxa"/>
            <w:noWrap w:val="0"/>
            <w:vAlign w:val="center"/>
          </w:tcPr>
          <w:p w14:paraId="550F800F">
            <w:pPr>
              <w:spacing w:line="500" w:lineRule="exact"/>
              <w:contextualSpacing/>
              <w:rPr>
                <w:rFonts w:hint="eastAsia" w:ascii="仿宋" w:hAnsi="仿宋" w:eastAsia="仿宋" w:cs="仿宋"/>
                <w:color w:val="000000"/>
                <w:sz w:val="28"/>
                <w:szCs w:val="28"/>
              </w:rPr>
            </w:pPr>
            <w:r>
              <w:rPr>
                <w:rFonts w:hint="eastAsia" w:ascii="仿宋" w:hAnsi="仿宋" w:eastAsia="仿宋" w:cs="仿宋"/>
                <w:sz w:val="28"/>
                <w:szCs w:val="28"/>
              </w:rPr>
              <w:t>踏勘现场：采购人不组织统一踏勘现场的活动，供应商经采购人同意后自行踏勘现场。如供应商不踏勘现场或踏勘现场不仔细，所造成的一切后果由供应商自行承担。</w:t>
            </w:r>
          </w:p>
        </w:tc>
      </w:tr>
      <w:tr w14:paraId="3CE08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70F49994">
            <w:pPr>
              <w:spacing w:line="500" w:lineRule="exact"/>
              <w:contextualSpacing/>
              <w:jc w:val="center"/>
              <w:rPr>
                <w:rFonts w:ascii="仿宋" w:hAnsi="仿宋" w:eastAsia="仿宋" w:cs="仿宋"/>
                <w:color w:val="000000"/>
                <w:sz w:val="28"/>
                <w:szCs w:val="28"/>
              </w:rPr>
            </w:pPr>
            <w:r>
              <w:rPr>
                <w:rFonts w:hint="eastAsia" w:ascii="仿宋" w:hAnsi="仿宋" w:eastAsia="仿宋" w:cs="仿宋"/>
                <w:sz w:val="28"/>
                <w:szCs w:val="28"/>
              </w:rPr>
              <w:t>18</w:t>
            </w:r>
          </w:p>
        </w:tc>
        <w:tc>
          <w:tcPr>
            <w:tcW w:w="8205" w:type="dxa"/>
            <w:noWrap w:val="0"/>
            <w:vAlign w:val="center"/>
          </w:tcPr>
          <w:p w14:paraId="1A8EE193">
            <w:pPr>
              <w:spacing w:line="500" w:lineRule="exact"/>
              <w:contextualSpacing/>
              <w:rPr>
                <w:rFonts w:hint="eastAsia" w:ascii="仿宋" w:hAnsi="仿宋" w:eastAsia="仿宋" w:cs="仿宋"/>
                <w:kern w:val="0"/>
                <w:sz w:val="28"/>
                <w:szCs w:val="28"/>
              </w:rPr>
            </w:pPr>
            <w:r>
              <w:rPr>
                <w:rFonts w:hint="eastAsia" w:ascii="仿宋" w:hAnsi="仿宋" w:eastAsia="仿宋" w:cs="仿宋"/>
                <w:color w:val="000000"/>
                <w:sz w:val="28"/>
                <w:szCs w:val="28"/>
              </w:rPr>
              <w:t>本项目不接受联合体参加。</w:t>
            </w:r>
          </w:p>
        </w:tc>
      </w:tr>
      <w:tr w14:paraId="4D9B6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1B34332">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19</w:t>
            </w:r>
          </w:p>
        </w:tc>
        <w:tc>
          <w:tcPr>
            <w:tcW w:w="8205" w:type="dxa"/>
            <w:noWrap w:val="0"/>
            <w:vAlign w:val="center"/>
          </w:tcPr>
          <w:p w14:paraId="26DB0514">
            <w:pPr>
              <w:spacing w:line="500" w:lineRule="exact"/>
              <w:contextualSpacing/>
              <w:rPr>
                <w:rFonts w:hint="eastAsia" w:ascii="仿宋" w:hAnsi="仿宋" w:eastAsia="仿宋" w:cs="仿宋"/>
                <w:color w:val="000000"/>
                <w:sz w:val="28"/>
                <w:szCs w:val="28"/>
              </w:rPr>
            </w:pPr>
            <w:r>
              <w:rPr>
                <w:rFonts w:hint="eastAsia" w:ascii="仿宋" w:hAnsi="仿宋" w:eastAsia="仿宋" w:cs="仿宋"/>
                <w:sz w:val="28"/>
                <w:szCs w:val="28"/>
              </w:rPr>
              <w:t>询价文件中所提质保期是针对供应商提供的所有货物的所有组成要件，所有货物的主材、辅材、零配件、易损件等，询价文件有特别规定的除外。</w:t>
            </w:r>
          </w:p>
        </w:tc>
      </w:tr>
      <w:tr w14:paraId="3998B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089D855D">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20</w:t>
            </w:r>
          </w:p>
        </w:tc>
        <w:tc>
          <w:tcPr>
            <w:tcW w:w="8205" w:type="dxa"/>
            <w:noWrap w:val="0"/>
            <w:vAlign w:val="center"/>
          </w:tcPr>
          <w:p w14:paraId="6581B618">
            <w:pPr>
              <w:spacing w:line="500" w:lineRule="exact"/>
              <w:contextualSpacing/>
              <w:rPr>
                <w:rFonts w:hint="eastAsia" w:ascii="仿宋" w:hAnsi="仿宋" w:eastAsia="仿宋" w:cs="仿宋"/>
                <w:sz w:val="28"/>
                <w:szCs w:val="28"/>
              </w:rPr>
            </w:pPr>
            <w:r>
              <w:rPr>
                <w:rFonts w:hint="eastAsia" w:ascii="仿宋" w:hAnsi="仿宋" w:eastAsia="仿宋" w:cs="仿宋"/>
                <w:sz w:val="28"/>
                <w:szCs w:val="28"/>
              </w:rPr>
              <w:t>供应商在响应文件中提供的资质（资格）证书、认证证书、注册执业证书、许可证书等证书证件应在有效期内，若法律法规或发证机构或相关主管部门另有规定的，从其规定。</w:t>
            </w:r>
          </w:p>
        </w:tc>
      </w:tr>
      <w:tr w14:paraId="058CF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5A53AF84">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21</w:t>
            </w:r>
          </w:p>
        </w:tc>
        <w:tc>
          <w:tcPr>
            <w:tcW w:w="8205" w:type="dxa"/>
            <w:noWrap w:val="0"/>
            <w:vAlign w:val="center"/>
          </w:tcPr>
          <w:p w14:paraId="5DAB5070">
            <w:pPr>
              <w:spacing w:line="460" w:lineRule="exact"/>
              <w:contextualSpacing/>
              <w:rPr>
                <w:rFonts w:hint="eastAsia" w:ascii="宋体" w:hAnsi="宋体" w:cs="宋体"/>
                <w:bCs/>
                <w:color w:val="000000"/>
                <w:sz w:val="28"/>
                <w:szCs w:val="28"/>
              </w:rPr>
            </w:pPr>
            <w:r>
              <w:rPr>
                <w:rFonts w:hint="eastAsia" w:ascii="仿宋" w:hAnsi="仿宋" w:eastAsia="仿宋" w:cs="仿宋"/>
                <w:sz w:val="28"/>
                <w:szCs w:val="28"/>
              </w:rPr>
              <w:t>除询价文件中明确要求供应商在询价响应文件中提供的资料外，其他资料由供应商自行决定是否在询价响应文件中提供。</w:t>
            </w:r>
          </w:p>
        </w:tc>
      </w:tr>
      <w:tr w14:paraId="6F21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2FFAA7DA">
            <w:pPr>
              <w:spacing w:line="500" w:lineRule="exact"/>
              <w:contextualSpacing/>
              <w:jc w:val="center"/>
              <w:rPr>
                <w:rFonts w:ascii="仿宋" w:hAnsi="仿宋" w:eastAsia="仿宋" w:cs="仿宋"/>
                <w:sz w:val="28"/>
                <w:szCs w:val="28"/>
              </w:rPr>
            </w:pPr>
            <w:r>
              <w:rPr>
                <w:rFonts w:hint="eastAsia" w:ascii="仿宋" w:hAnsi="仿宋" w:eastAsia="仿宋" w:cs="仿宋"/>
                <w:sz w:val="28"/>
                <w:szCs w:val="28"/>
              </w:rPr>
              <w:t>22</w:t>
            </w:r>
          </w:p>
        </w:tc>
        <w:tc>
          <w:tcPr>
            <w:tcW w:w="8205" w:type="dxa"/>
            <w:noWrap w:val="0"/>
            <w:vAlign w:val="center"/>
          </w:tcPr>
          <w:p w14:paraId="2C3CC54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不良信用记录</w:t>
            </w:r>
          </w:p>
          <w:p w14:paraId="4564DFF7">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（1）供应商不得存在以下不良信用记录情形之一：</w:t>
            </w:r>
          </w:p>
          <w:p w14:paraId="6F46B6D5">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①供应商被人民法院列入失信被执行人的；</w:t>
            </w:r>
          </w:p>
          <w:p w14:paraId="7A96DF24">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②供应商被市场监督管理部门列入企业经营异常名录的；</w:t>
            </w:r>
          </w:p>
          <w:p w14:paraId="1E3CFB65">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③供应商被税务部门列入重大税收违法案件当事人名单的；</w:t>
            </w:r>
          </w:p>
          <w:p w14:paraId="3A552543">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④供应商被政府采购监管部门列入政府采购严重违法失信行为记录名单的；</w:t>
            </w:r>
          </w:p>
          <w:p w14:paraId="28C0A2B7">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⑤供应商或其法定代表人或配备项目经理（项目负责人）被人民检察院列入行贿犯罪档案的。</w:t>
            </w:r>
          </w:p>
          <w:p w14:paraId="5D7E2CE0">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2）以上第①-④项不良信用记录通过“信用中国”网站（www.creditchina.gov.cn）、中国政府采购网（www.ccgp.gov.cn）查询（以中国政府采购网查询结果和“信用中国”网站中“信用信息报告”查询结果为准，不寻求外部证据），查询时间为项目询价当日，询价小组应当对所有供应商进行查询，并将查询结果进行书面记录后留存。</w:t>
            </w:r>
          </w:p>
        </w:tc>
      </w:tr>
      <w:tr w14:paraId="5CADF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79" w:type="dxa"/>
            <w:noWrap w:val="0"/>
            <w:vAlign w:val="center"/>
          </w:tcPr>
          <w:p w14:paraId="4C0E7631">
            <w:pPr>
              <w:spacing w:line="500" w:lineRule="exact"/>
              <w:contextualSpacing/>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23</w:t>
            </w:r>
          </w:p>
        </w:tc>
        <w:tc>
          <w:tcPr>
            <w:tcW w:w="8205" w:type="dxa"/>
            <w:noWrap w:val="0"/>
            <w:vAlign w:val="center"/>
          </w:tcPr>
          <w:p w14:paraId="5AC27712">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若本项目</w:t>
            </w:r>
            <w:r>
              <w:rPr>
                <w:rFonts w:hint="eastAsia" w:ascii="仿宋" w:hAnsi="仿宋" w:eastAsia="仿宋" w:cs="仿宋"/>
                <w:sz w:val="28"/>
                <w:szCs w:val="28"/>
                <w:lang w:val="en-US" w:eastAsia="zh-CN"/>
              </w:rPr>
              <w:t>询价</w:t>
            </w:r>
            <w:r>
              <w:rPr>
                <w:rFonts w:hint="eastAsia" w:ascii="仿宋" w:hAnsi="仿宋" w:eastAsia="仿宋" w:cs="仿宋"/>
                <w:sz w:val="28"/>
                <w:szCs w:val="28"/>
                <w:lang w:eastAsia="zh-CN"/>
              </w:rPr>
              <w:t>文件</w:t>
            </w:r>
            <w:r>
              <w:rPr>
                <w:rFonts w:hint="eastAsia" w:ascii="仿宋" w:hAnsi="仿宋" w:eastAsia="仿宋" w:cs="仿宋"/>
                <w:sz w:val="28"/>
                <w:szCs w:val="28"/>
              </w:rPr>
              <w:t>中要求供应商配备人员提供社保证明材料的，为下述形式之一（</w:t>
            </w:r>
            <w:r>
              <w:rPr>
                <w:rFonts w:hint="eastAsia" w:ascii="仿宋" w:hAnsi="仿宋" w:eastAsia="仿宋" w:cs="仿宋"/>
                <w:sz w:val="28"/>
                <w:szCs w:val="28"/>
                <w:lang w:eastAsia="zh-CN"/>
              </w:rPr>
              <w:t>响应文件</w:t>
            </w:r>
            <w:r>
              <w:rPr>
                <w:rFonts w:hint="eastAsia" w:ascii="仿宋" w:hAnsi="仿宋" w:eastAsia="仿宋" w:cs="仿宋"/>
                <w:sz w:val="28"/>
                <w:szCs w:val="28"/>
              </w:rPr>
              <w:t>中须提供复印件）：</w:t>
            </w:r>
          </w:p>
          <w:p w14:paraId="3846939E">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（1）社保缴款凭证。</w:t>
            </w:r>
          </w:p>
          <w:p w14:paraId="326F145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（2）人社部门（或税务部门）官方网站查询的缴费记录截图。</w:t>
            </w:r>
          </w:p>
          <w:p w14:paraId="09B7BD4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（3）人社部门（或税务部门）出具的证明材料。</w:t>
            </w:r>
          </w:p>
          <w:p w14:paraId="43B1EEB0">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（4）与供应商有直接隶属关系的机构缴纳的社保视同供应商缴纳，但须提供有关证明材料。</w:t>
            </w:r>
          </w:p>
          <w:p w14:paraId="1B9346D6">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（5）法定代表人参与项目的，无需提供法定代表人的社保证明材料，提供身份证明材料即可。</w:t>
            </w:r>
          </w:p>
          <w:p w14:paraId="6EABFEA8">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（6）如供应商为事业单位，也可以提供由人社部门出具的人事关系在供应商单位的证明材料。</w:t>
            </w:r>
          </w:p>
          <w:p w14:paraId="5FB060F5">
            <w:pPr>
              <w:spacing w:line="460" w:lineRule="exact"/>
              <w:contextualSpacing/>
              <w:rPr>
                <w:rFonts w:hint="eastAsia"/>
              </w:rPr>
            </w:pPr>
            <w:r>
              <w:rPr>
                <w:rFonts w:hint="eastAsia" w:ascii="仿宋" w:hAnsi="仿宋" w:eastAsia="仿宋" w:cs="仿宋"/>
                <w:sz w:val="28"/>
                <w:szCs w:val="28"/>
              </w:rPr>
              <w:t>（7）如供应商配备人员为退役军人，须提供退役军人相关证明材料及供应商与该人员签订的用工合同复印件。</w:t>
            </w:r>
          </w:p>
        </w:tc>
      </w:tr>
      <w:tr w14:paraId="60C60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1" w:hRule="atLeast"/>
          <w:jc w:val="center"/>
        </w:trPr>
        <w:tc>
          <w:tcPr>
            <w:tcW w:w="979" w:type="dxa"/>
            <w:noWrap w:val="0"/>
            <w:vAlign w:val="center"/>
          </w:tcPr>
          <w:p w14:paraId="4C5C3320">
            <w:pPr>
              <w:spacing w:line="500" w:lineRule="exact"/>
              <w:contextualSpacing/>
              <w:jc w:val="center"/>
              <w:rPr>
                <w:rFonts w:hint="eastAsia" w:ascii="仿宋" w:hAnsi="仿宋" w:eastAsia="仿宋" w:cs="仿宋"/>
                <w:sz w:val="28"/>
                <w:szCs w:val="28"/>
                <w:lang w:eastAsia="zh-CN"/>
              </w:rPr>
            </w:pPr>
            <w:r>
              <w:rPr>
                <w:rFonts w:hint="eastAsia" w:ascii="仿宋" w:hAnsi="仿宋" w:eastAsia="仿宋" w:cs="仿宋"/>
                <w:sz w:val="28"/>
                <w:szCs w:val="28"/>
              </w:rPr>
              <w:t>2</w:t>
            </w:r>
            <w:r>
              <w:rPr>
                <w:rFonts w:hint="eastAsia" w:ascii="仿宋" w:hAnsi="仿宋" w:eastAsia="仿宋" w:cs="仿宋"/>
                <w:sz w:val="28"/>
                <w:szCs w:val="28"/>
                <w:lang w:val="en-US" w:eastAsia="zh-CN"/>
              </w:rPr>
              <w:t>4</w:t>
            </w:r>
          </w:p>
        </w:tc>
        <w:tc>
          <w:tcPr>
            <w:tcW w:w="8205" w:type="dxa"/>
            <w:noWrap w:val="0"/>
            <w:vAlign w:val="center"/>
          </w:tcPr>
          <w:p w14:paraId="46042F51">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（1）本项目是否交纳采购代理服务费：☑是</w:t>
            </w:r>
          </w:p>
          <w:p w14:paraId="03EC40BF">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本项目招标代理服务费</w:t>
            </w:r>
            <w:r>
              <w:rPr>
                <w:rFonts w:hint="eastAsia" w:ascii="仿宋" w:hAnsi="仿宋" w:eastAsia="仿宋" w:cs="宋体"/>
                <w:snapToGrid w:val="0"/>
                <w:color w:val="000000"/>
                <w:kern w:val="0"/>
                <w:sz w:val="28"/>
                <w:szCs w:val="28"/>
              </w:rPr>
              <w:t>按照发改价格｛2015｝299号（国家发展改革委关于进一步放开建设项目专业服务价格的通知）执行，收费金额为</w:t>
            </w:r>
            <w:r>
              <w:rPr>
                <w:rFonts w:hint="eastAsia" w:ascii="仿宋" w:hAnsi="仿宋" w:eastAsia="仿宋" w:cs="宋体"/>
                <w:snapToGrid w:val="0"/>
                <w:color w:val="000000"/>
                <w:kern w:val="0"/>
                <w:sz w:val="28"/>
                <w:szCs w:val="28"/>
                <w:lang w:val="en-US" w:eastAsia="zh-CN"/>
              </w:rPr>
              <w:t>2000.00</w:t>
            </w:r>
            <w:r>
              <w:rPr>
                <w:rFonts w:hint="eastAsia" w:ascii="仿宋" w:hAnsi="仿宋" w:eastAsia="仿宋" w:cs="宋体"/>
                <w:snapToGrid w:val="0"/>
                <w:color w:val="000000"/>
                <w:kern w:val="0"/>
                <w:sz w:val="28"/>
                <w:szCs w:val="28"/>
              </w:rPr>
              <w:t>元整。</w:t>
            </w:r>
          </w:p>
          <w:p w14:paraId="5D3445E2">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（2）收款账户信息</w:t>
            </w:r>
          </w:p>
          <w:p w14:paraId="5A7DB68E">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户名：安徽同舟工程咨询有限公司第一分公司；</w:t>
            </w:r>
          </w:p>
          <w:p w14:paraId="3312C51E">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开户银行：徽商银行股份有限公司当涂支行；</w:t>
            </w:r>
          </w:p>
          <w:p w14:paraId="770074A1">
            <w:pPr>
              <w:spacing w:line="460" w:lineRule="exact"/>
              <w:contextualSpacing/>
              <w:rPr>
                <w:rFonts w:hint="eastAsia" w:ascii="仿宋" w:hAnsi="仿宋" w:eastAsia="仿宋" w:cs="仿宋"/>
                <w:sz w:val="28"/>
                <w:szCs w:val="28"/>
              </w:rPr>
            </w:pPr>
            <w:r>
              <w:rPr>
                <w:rFonts w:hint="eastAsia" w:ascii="仿宋" w:hAnsi="仿宋" w:eastAsia="仿宋" w:cs="仿宋"/>
                <w:sz w:val="28"/>
                <w:szCs w:val="28"/>
              </w:rPr>
              <w:t>银行账号：223017963791000002。</w:t>
            </w:r>
          </w:p>
        </w:tc>
      </w:tr>
    </w:tbl>
    <w:p w14:paraId="1D3FAC8D">
      <w:pPr>
        <w:widowControl/>
        <w:spacing w:line="360" w:lineRule="auto"/>
        <w:jc w:val="center"/>
        <w:textAlignment w:val="baseline"/>
        <w:outlineLvl w:val="0"/>
        <w:rPr>
          <w:rFonts w:ascii="宋体" w:hAnsi="宋体" w:cs="宋体"/>
          <w:b/>
          <w:bCs/>
          <w:kern w:val="0"/>
          <w:sz w:val="32"/>
          <w:szCs w:val="32"/>
        </w:rPr>
      </w:pPr>
      <w:r>
        <w:rPr>
          <w:rFonts w:hint="eastAsia" w:ascii="宋体" w:hAnsi="宋体" w:cs="宋体"/>
          <w:b/>
          <w:bCs/>
          <w:kern w:val="0"/>
          <w:sz w:val="32"/>
          <w:szCs w:val="32"/>
        </w:rPr>
        <w:br w:type="page"/>
      </w:r>
      <w:bookmarkStart w:id="5" w:name="_Toc8311"/>
      <w:r>
        <w:rPr>
          <w:rFonts w:hint="eastAsia" w:ascii="宋体" w:hAnsi="宋体"/>
          <w:b/>
          <w:sz w:val="36"/>
          <w:szCs w:val="36"/>
        </w:rPr>
        <w:t>第三章 供应商须知</w:t>
      </w:r>
    </w:p>
    <w:p w14:paraId="13FEC5A8">
      <w:pPr>
        <w:pStyle w:val="8"/>
        <w:spacing w:line="520" w:lineRule="exact"/>
        <w:contextualSpacing/>
        <w:jc w:val="center"/>
        <w:rPr>
          <w:rFonts w:hint="eastAsia" w:ascii="仿宋" w:hAnsi="仿宋" w:eastAsia="仿宋" w:cs="仿宋"/>
          <w:szCs w:val="28"/>
        </w:rPr>
      </w:pPr>
      <w:r>
        <w:rPr>
          <w:rFonts w:hint="eastAsia" w:ascii="仿宋" w:hAnsi="仿宋" w:eastAsia="仿宋" w:cs="仿宋"/>
          <w:szCs w:val="28"/>
        </w:rPr>
        <w:t>（一）响应文件的编制</w:t>
      </w:r>
    </w:p>
    <w:p w14:paraId="450B9780">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1、响应文件的语言及度量衡单位</w:t>
      </w:r>
    </w:p>
    <w:p w14:paraId="450FD3A2">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1.1供应商的响应文件以及供应商与采购人就询价的所有往来函电，均须使用简体中文，若有英文或其他语言文字的资料，应翻译成中文，否则</w:t>
      </w:r>
      <w:r>
        <w:rPr>
          <w:rFonts w:hint="eastAsia" w:ascii="仿宋" w:hAnsi="仿宋" w:eastAsia="仿宋" w:cs="仿宋"/>
          <w:color w:val="000000"/>
          <w:spacing w:val="-4"/>
          <w:sz w:val="28"/>
          <w:szCs w:val="28"/>
        </w:rPr>
        <w:t>询价小组</w:t>
      </w:r>
      <w:r>
        <w:rPr>
          <w:rFonts w:hint="eastAsia" w:ascii="仿宋" w:hAnsi="仿宋" w:eastAsia="仿宋" w:cs="仿宋"/>
          <w:sz w:val="28"/>
          <w:szCs w:val="28"/>
        </w:rPr>
        <w:t>有权不接受。翻译的中文资料与外文资料如果出现差异时，以中文为准。</w:t>
      </w:r>
    </w:p>
    <w:p w14:paraId="3074FC0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1.2除响应文件中另有规定外，响应文件所使用的计量单位均须采用中华人民共和国法定计量单位。</w:t>
      </w:r>
    </w:p>
    <w:p w14:paraId="0C98302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2、响应文件的编制要求</w:t>
      </w:r>
    </w:p>
    <w:p w14:paraId="7A85C463">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color w:val="000000"/>
          <w:sz w:val="28"/>
          <w:szCs w:val="28"/>
        </w:rPr>
        <w:t>.1</w:t>
      </w:r>
      <w:r>
        <w:rPr>
          <w:rFonts w:hint="eastAsia" w:ascii="仿宋" w:hAnsi="仿宋" w:eastAsia="仿宋" w:cs="仿宋"/>
          <w:sz w:val="28"/>
          <w:szCs w:val="28"/>
        </w:rPr>
        <w:t>响应文件应按照询价文件给出的响应文件格式按顺序编制。</w:t>
      </w:r>
    </w:p>
    <w:p w14:paraId="23E75FDC">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2.2响应文件不论是书写、打印、复制、扫描或影印，均应做到清晰、整洁、规范，否则由此导致在评审过程中处于不利地位的风险由供应商承担。</w:t>
      </w:r>
    </w:p>
    <w:p w14:paraId="05708288">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3、供应商提交的响应文件全部或部分内容不清晰的，影响评审的，询价小组有权否决其询价，由此造成的在评审中处于不利地位的风险由供应商自行承担。</w:t>
      </w:r>
    </w:p>
    <w:p w14:paraId="7E4A8555">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4、响应文件签署、盖章</w:t>
      </w:r>
    </w:p>
    <w:p w14:paraId="2D4F4A31">
      <w:pPr>
        <w:spacing w:line="520" w:lineRule="exact"/>
        <w:ind w:left="560" w:hanging="560" w:hangingChars="200"/>
        <w:contextualSpacing/>
        <w:rPr>
          <w:rFonts w:hint="eastAsia" w:ascii="仿宋" w:hAnsi="仿宋" w:eastAsia="仿宋" w:cs="仿宋"/>
          <w:color w:val="000000"/>
          <w:sz w:val="28"/>
          <w:szCs w:val="28"/>
        </w:rPr>
      </w:pPr>
      <w:r>
        <w:rPr>
          <w:rFonts w:hint="eastAsia" w:ascii="仿宋" w:hAnsi="仿宋" w:eastAsia="仿宋" w:cs="仿宋"/>
          <w:sz w:val="28"/>
          <w:szCs w:val="28"/>
        </w:rPr>
        <w:t>4.1在询价文件给出的响应文件格式中，凡是标明由供应商（盖单位公章）的地方</w:t>
      </w:r>
      <w:r>
        <w:rPr>
          <w:rFonts w:hint="eastAsia" w:ascii="仿宋" w:hAnsi="仿宋" w:eastAsia="仿宋" w:cs="仿宋"/>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504EF07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5、询价报价</w:t>
      </w:r>
    </w:p>
    <w:p w14:paraId="36CDE535">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5.1除非询价文件另有规定，供应商应以人民币填报所有报价，供应商在填写报价表时，金额单位要统一，数字、文字要清晰。</w:t>
      </w:r>
    </w:p>
    <w:p w14:paraId="588C5C74">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5.2响应文件的</w:t>
      </w:r>
      <w:r>
        <w:rPr>
          <w:rFonts w:hint="eastAsia" w:ascii="仿宋" w:hAnsi="仿宋" w:eastAsia="仿宋" w:cs="仿宋"/>
          <w:sz w:val="28"/>
          <w:szCs w:val="28"/>
          <w:lang w:val="en-US" w:eastAsia="zh-CN"/>
        </w:rPr>
        <w:t>货物</w:t>
      </w:r>
      <w:r>
        <w:rPr>
          <w:rFonts w:hint="eastAsia" w:ascii="仿宋" w:hAnsi="仿宋" w:eastAsia="仿宋" w:cs="仿宋"/>
          <w:sz w:val="28"/>
          <w:szCs w:val="28"/>
        </w:rPr>
        <w:t>报价一览表上应根据响应文件格式要求清楚地列明</w:t>
      </w:r>
      <w:r>
        <w:rPr>
          <w:rFonts w:hint="eastAsia" w:ascii="仿宋" w:hAnsi="仿宋" w:eastAsia="仿宋" w:cs="仿宋"/>
          <w:sz w:val="28"/>
          <w:szCs w:val="28"/>
          <w:lang w:val="en-US" w:eastAsia="zh-CN"/>
        </w:rPr>
        <w:t>货物</w:t>
      </w:r>
      <w:r>
        <w:rPr>
          <w:rFonts w:hint="eastAsia" w:ascii="仿宋" w:hAnsi="仿宋" w:eastAsia="仿宋" w:cs="仿宋"/>
          <w:sz w:val="28"/>
          <w:szCs w:val="28"/>
        </w:rPr>
        <w:t>报价一览表中的详细内容。</w:t>
      </w:r>
    </w:p>
    <w:p w14:paraId="1D3A64E8">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5.2.1如果供应商在响应文件中没有列详细内容，一旦成交，采购人有权进行指定最后报价不作调整，供应商不得以响应文件中未详细列明为由而拒绝。每个服务只允许有一个报价。任何有选择的报价方案和报价将不予接受。</w:t>
      </w:r>
    </w:p>
    <w:p w14:paraId="4EFEB28E">
      <w:pPr>
        <w:spacing w:line="52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5.3总报价等于各分项报价与各项费用之和,包含了履行合同所有内容的全部费用。</w:t>
      </w:r>
    </w:p>
    <w:p w14:paraId="76310104">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5.4总报价中不得包含询价文件要求以外的内容（但为全面实现报价施工内容及要求而必须配置的配套或辅助设施及相应技术措施除外，如询价文件中未列明这些设施或措施的费用，这些费用将被视为已包含在总报价中），否则，在评审时不予核减，但在授予合同时，采购人有权将这部分价格从其成交价格中扣除。</w:t>
      </w:r>
    </w:p>
    <w:p w14:paraId="0BE3C2EE">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5.5供应商应负起审慎调查的责任，总报价中不得缺漏询价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2BB7560B">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5.6除询价文件中明确由采购人提供的工程/货物/服务/零部件外，供应商不得将询价文件所要求的内容列为选购项，否则，评审时将把这部分价格计入其总报价，但在授予合同时，这部分价格将从其成交价格中扣除而不予支付</w:t>
      </w:r>
    </w:p>
    <w:p w14:paraId="6FB1E6F7">
      <w:pPr>
        <w:spacing w:line="520" w:lineRule="exact"/>
        <w:ind w:left="560" w:hanging="560" w:hangingChars="200"/>
        <w:rPr>
          <w:rFonts w:hint="eastAsia" w:ascii="仿宋" w:hAnsi="仿宋" w:eastAsia="仿宋" w:cs="仿宋"/>
          <w:color w:val="000000"/>
          <w:sz w:val="28"/>
          <w:szCs w:val="28"/>
        </w:rPr>
      </w:pPr>
      <w:r>
        <w:rPr>
          <w:rFonts w:hint="eastAsia" w:ascii="仿宋" w:hAnsi="仿宋" w:eastAsia="仿宋" w:cs="仿宋"/>
          <w:color w:val="000000"/>
          <w:sz w:val="28"/>
          <w:szCs w:val="28"/>
        </w:rPr>
        <w:t>5.</w:t>
      </w: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本项目预算金额和最高限价：详见询价文件。</w:t>
      </w:r>
    </w:p>
    <w:p w14:paraId="74575B82">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6、询价保证金：本次询价是否需要交纳询价保证金，详见询价公告。</w:t>
      </w:r>
    </w:p>
    <w:p w14:paraId="365FBEB3">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7、询价有效期</w:t>
      </w:r>
    </w:p>
    <w:p w14:paraId="7CA0A0C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7.1询价有效期在“供应商须知前附表”中有明确的规定。</w:t>
      </w:r>
    </w:p>
    <w:p w14:paraId="2399A4E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7.2在特殊情况下，采购人可于原询价有效期满之前，向供应商提出延长询价有效期的要求。</w:t>
      </w:r>
    </w:p>
    <w:p w14:paraId="26D74292">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7.3供应商可以书面形式拒绝采购人的这种要求。如在规定的时间内未提出书面意见表示拒绝，将视为同意延长询价有效期。</w:t>
      </w:r>
    </w:p>
    <w:p w14:paraId="4F874169">
      <w:pPr>
        <w:pStyle w:val="8"/>
        <w:spacing w:line="520" w:lineRule="exact"/>
        <w:contextualSpacing/>
        <w:jc w:val="center"/>
        <w:rPr>
          <w:rFonts w:hint="eastAsia" w:ascii="仿宋" w:hAnsi="仿宋" w:eastAsia="仿宋" w:cs="仿宋"/>
          <w:b/>
          <w:bCs/>
          <w:szCs w:val="28"/>
        </w:rPr>
      </w:pPr>
      <w:r>
        <w:rPr>
          <w:rFonts w:hint="eastAsia" w:ascii="仿宋" w:hAnsi="仿宋" w:eastAsia="仿宋" w:cs="仿宋"/>
          <w:b/>
          <w:bCs/>
          <w:szCs w:val="28"/>
        </w:rPr>
        <w:t>（二）响应文件的提交</w:t>
      </w:r>
    </w:p>
    <w:p w14:paraId="5C6D6C8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1、响应文件的提交和撤回</w:t>
      </w:r>
    </w:p>
    <w:p w14:paraId="0292E20B">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1.1供应商应按照询价文件规定提交响应文件。</w:t>
      </w:r>
    </w:p>
    <w:p w14:paraId="312C183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1.2供应商提交响应文件时，出现下列情形之一时，响应文件不予接收：</w:t>
      </w:r>
    </w:p>
    <w:p w14:paraId="53FAD65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1.2.1在询价文件规定的响应文件提交截止时间之后提交响应文件的；</w:t>
      </w:r>
    </w:p>
    <w:p w14:paraId="1B9D726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1.2.2法律法规和询价文件规定不应当接收的其他情形。</w:t>
      </w:r>
    </w:p>
    <w:p w14:paraId="3C43B96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1.3供应商应当在响应文件提交截止时间前完成响应文件提交，并可以补充、修改或者撤回响应文件。响应文件提交截止时间前未完成响应文件提交的，视为撤回响应文件。</w:t>
      </w:r>
    </w:p>
    <w:p w14:paraId="0F5C25E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1.4在询价有效期内供应商不得撤回响应文件。</w:t>
      </w:r>
    </w:p>
    <w:p w14:paraId="545E002B">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2、响应文件递交要求</w:t>
      </w:r>
    </w:p>
    <w:p w14:paraId="267CBAA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2.1提交响应文件数量：响应文件正本1份，副本2份，（响应文件正本扫描件1份拷入U盘内），密封在档案袋内递交。</w:t>
      </w:r>
    </w:p>
    <w:p w14:paraId="72E6257B">
      <w:pPr>
        <w:pStyle w:val="8"/>
        <w:spacing w:line="520" w:lineRule="exact"/>
        <w:contextualSpacing/>
        <w:jc w:val="center"/>
        <w:rPr>
          <w:rFonts w:hint="eastAsia" w:ascii="仿宋" w:hAnsi="仿宋" w:eastAsia="仿宋" w:cs="仿宋"/>
          <w:szCs w:val="28"/>
        </w:rPr>
      </w:pPr>
      <w:r>
        <w:rPr>
          <w:rFonts w:hint="eastAsia" w:ascii="仿宋" w:hAnsi="仿宋" w:eastAsia="仿宋" w:cs="仿宋"/>
          <w:b/>
          <w:szCs w:val="28"/>
        </w:rPr>
        <w:t>（三）评审</w:t>
      </w:r>
    </w:p>
    <w:p w14:paraId="62329980">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1、评审：本项目采用最低评标价法进行评审。</w:t>
      </w:r>
    </w:p>
    <w:p w14:paraId="776B0BC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1.1评审包括响应文件初审、商务评审和推荐成交候选供应商等几个步骤。</w:t>
      </w:r>
    </w:p>
    <w:p w14:paraId="379E8C19">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1.2初审：询价小组规定提交澄清或补充资料的截止时间到后，询价小组对响应文件进行初审。供应商或其响应文件出现下列情形之一时，初审不通过：</w:t>
      </w:r>
    </w:p>
    <w:p w14:paraId="69759108">
      <w:pPr>
        <w:numPr>
          <w:ilvl w:val="0"/>
          <w:numId w:val="0"/>
        </w:numPr>
        <w:spacing w:line="520" w:lineRule="exact"/>
        <w:ind w:left="560" w:leftChars="0" w:hanging="560" w:hangingChars="200"/>
        <w:contextualSpacing/>
        <w:rPr>
          <w:rFonts w:hint="eastAsia" w:ascii="仿宋" w:hAnsi="仿宋" w:eastAsia="仿宋" w:cs="仿宋"/>
          <w:sz w:val="28"/>
          <w:szCs w:val="28"/>
        </w:rPr>
      </w:pPr>
      <w:r>
        <w:rPr>
          <w:rFonts w:hint="eastAsia" w:ascii="仿宋" w:hAnsi="仿宋" w:eastAsia="仿宋" w:cs="仿宋"/>
          <w:kern w:val="2"/>
          <w:sz w:val="28"/>
          <w:szCs w:val="28"/>
          <w:lang w:val="en-US" w:eastAsia="zh-CN" w:bidi="ar-SA"/>
        </w:rPr>
        <w:t>（1）</w:t>
      </w:r>
      <w:r>
        <w:rPr>
          <w:rFonts w:hint="eastAsia" w:ascii="仿宋" w:hAnsi="仿宋" w:eastAsia="仿宋" w:cs="仿宋"/>
          <w:sz w:val="28"/>
          <w:szCs w:val="28"/>
        </w:rPr>
        <w:t>未按询价文件要求提供报价一览表与报价函；</w:t>
      </w:r>
    </w:p>
    <w:p w14:paraId="70502D9E">
      <w:pPr>
        <w:numPr>
          <w:ilvl w:val="0"/>
          <w:numId w:val="0"/>
        </w:numPr>
        <w:spacing w:line="520" w:lineRule="exact"/>
        <w:ind w:left="560" w:leftChars="0" w:hanging="560" w:hangingChars="200"/>
        <w:contextualSpacing/>
        <w:rPr>
          <w:rFonts w:hint="eastAsia" w:ascii="仿宋" w:hAnsi="仿宋" w:eastAsia="仿宋" w:cs="仿宋"/>
          <w:sz w:val="28"/>
          <w:szCs w:val="28"/>
          <w:lang w:eastAsia="zh-CN"/>
        </w:rPr>
      </w:pPr>
      <w:r>
        <w:rPr>
          <w:rFonts w:hint="eastAsia" w:ascii="仿宋" w:hAnsi="仿宋" w:eastAsia="仿宋" w:cs="仿宋"/>
          <w:kern w:val="2"/>
          <w:sz w:val="28"/>
          <w:szCs w:val="28"/>
          <w:lang w:val="en-US" w:eastAsia="zh-CN" w:bidi="ar-SA"/>
        </w:rPr>
        <w:t>（2）</w:t>
      </w:r>
      <w:r>
        <w:rPr>
          <w:rFonts w:hint="eastAsia" w:ascii="仿宋" w:hAnsi="仿宋" w:eastAsia="仿宋" w:cs="仿宋"/>
          <w:sz w:val="28"/>
          <w:szCs w:val="28"/>
        </w:rPr>
        <w:t>未按询价文件要求提供营业执照扫描件</w:t>
      </w:r>
      <w:r>
        <w:rPr>
          <w:rFonts w:hint="eastAsia" w:ascii="仿宋" w:hAnsi="仿宋" w:eastAsia="仿宋" w:cs="仿宋"/>
          <w:sz w:val="28"/>
          <w:szCs w:val="28"/>
          <w:lang w:eastAsia="zh-CN"/>
        </w:rPr>
        <w:t>；</w:t>
      </w:r>
    </w:p>
    <w:p w14:paraId="7ECD367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3</w:t>
      </w:r>
      <w:r>
        <w:rPr>
          <w:rFonts w:hint="eastAsia" w:ascii="仿宋" w:hAnsi="仿宋" w:eastAsia="仿宋" w:cs="仿宋"/>
          <w:sz w:val="28"/>
          <w:szCs w:val="28"/>
        </w:rPr>
        <w:t>）未对询价文件提出的商务要求和合同条款完全响应；</w:t>
      </w:r>
    </w:p>
    <w:p w14:paraId="09A59B8E">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（4）未对询价文件提出的</w:t>
      </w:r>
      <w:r>
        <w:rPr>
          <w:rFonts w:hint="eastAsia" w:ascii="仿宋" w:hAnsi="仿宋" w:eastAsia="仿宋" w:cs="仿宋"/>
          <w:sz w:val="28"/>
          <w:szCs w:val="28"/>
          <w:lang w:val="en-US" w:eastAsia="zh-CN"/>
        </w:rPr>
        <w:t>质保期限</w:t>
      </w:r>
      <w:r>
        <w:rPr>
          <w:rFonts w:hint="eastAsia" w:ascii="仿宋" w:hAnsi="仿宋" w:eastAsia="仿宋" w:cs="仿宋"/>
          <w:sz w:val="28"/>
          <w:szCs w:val="28"/>
        </w:rPr>
        <w:t>完全响应；</w:t>
      </w:r>
    </w:p>
    <w:p w14:paraId="59FB30B5">
      <w:pPr>
        <w:spacing w:line="520" w:lineRule="exact"/>
        <w:ind w:left="560" w:hanging="560" w:hangingChars="200"/>
        <w:contextualSpacing/>
        <w:rPr>
          <w:rFonts w:hint="eastAsia" w:ascii="仿宋" w:hAnsi="仿宋" w:eastAsia="仿宋" w:cs="宋体"/>
          <w:snapToGrid w:val="0"/>
          <w:kern w:val="0"/>
          <w:sz w:val="28"/>
          <w:szCs w:val="28"/>
        </w:rPr>
      </w:pPr>
      <w:r>
        <w:rPr>
          <w:rFonts w:hint="eastAsia" w:ascii="仿宋" w:hAnsi="仿宋" w:eastAsia="仿宋" w:cs="仿宋"/>
          <w:sz w:val="28"/>
          <w:szCs w:val="28"/>
        </w:rPr>
        <w:t>（5）未</w:t>
      </w:r>
      <w:r>
        <w:rPr>
          <w:rFonts w:hint="eastAsia" w:ascii="仿宋" w:hAnsi="仿宋" w:eastAsia="仿宋" w:cs="仿宋"/>
          <w:sz w:val="28"/>
          <w:szCs w:val="28"/>
          <w:lang w:val="en-US" w:eastAsia="zh-CN"/>
        </w:rPr>
        <w:t>对</w:t>
      </w:r>
      <w:r>
        <w:rPr>
          <w:rFonts w:hint="eastAsia" w:ascii="仿宋" w:hAnsi="仿宋" w:eastAsia="仿宋" w:cs="仿宋"/>
          <w:sz w:val="28"/>
          <w:szCs w:val="28"/>
        </w:rPr>
        <w:t>询价文件</w:t>
      </w:r>
      <w:r>
        <w:rPr>
          <w:rFonts w:hint="eastAsia" w:ascii="仿宋" w:hAnsi="仿宋" w:eastAsia="仿宋" w:cs="宋体"/>
          <w:snapToGrid w:val="0"/>
          <w:kern w:val="0"/>
          <w:sz w:val="28"/>
          <w:szCs w:val="28"/>
        </w:rPr>
        <w:t>提出的供货期完全响应；</w:t>
      </w:r>
    </w:p>
    <w:p w14:paraId="087C0D79">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（6）未</w:t>
      </w:r>
      <w:r>
        <w:rPr>
          <w:rFonts w:hint="eastAsia" w:ascii="仿宋" w:hAnsi="仿宋" w:eastAsia="仿宋" w:cs="仿宋"/>
          <w:sz w:val="28"/>
          <w:szCs w:val="28"/>
          <w:lang w:val="en-US" w:eastAsia="zh-CN"/>
        </w:rPr>
        <w:t>对</w:t>
      </w:r>
      <w:r>
        <w:rPr>
          <w:rFonts w:hint="eastAsia" w:ascii="仿宋" w:hAnsi="仿宋" w:eastAsia="仿宋" w:cs="仿宋"/>
          <w:sz w:val="28"/>
          <w:szCs w:val="28"/>
        </w:rPr>
        <w:t>询价文件</w:t>
      </w:r>
      <w:r>
        <w:rPr>
          <w:rFonts w:hint="eastAsia" w:ascii="仿宋" w:hAnsi="仿宋" w:eastAsia="仿宋" w:cs="宋体"/>
          <w:snapToGrid w:val="0"/>
          <w:kern w:val="0"/>
          <w:sz w:val="28"/>
          <w:szCs w:val="28"/>
        </w:rPr>
        <w:t>提出的付款方式完全响应</w:t>
      </w:r>
      <w:r>
        <w:rPr>
          <w:rFonts w:hint="eastAsia" w:ascii="仿宋" w:hAnsi="仿宋" w:eastAsia="仿宋" w:cs="仿宋"/>
          <w:sz w:val="28"/>
          <w:szCs w:val="28"/>
        </w:rPr>
        <w:t>；</w:t>
      </w:r>
    </w:p>
    <w:p w14:paraId="4B799A7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7</w:t>
      </w:r>
      <w:r>
        <w:rPr>
          <w:rFonts w:hint="eastAsia" w:ascii="仿宋" w:hAnsi="仿宋" w:eastAsia="仿宋" w:cs="仿宋"/>
          <w:sz w:val="28"/>
          <w:szCs w:val="28"/>
        </w:rPr>
        <w:t>）未按</w:t>
      </w:r>
      <w:r>
        <w:rPr>
          <w:rFonts w:hint="eastAsia" w:ascii="仿宋" w:hAnsi="仿宋" w:eastAsia="仿宋" w:cs="仿宋"/>
          <w:sz w:val="28"/>
          <w:szCs w:val="28"/>
          <w:lang w:val="en-US" w:eastAsia="zh-CN"/>
        </w:rPr>
        <w:t>询价</w:t>
      </w:r>
      <w:r>
        <w:rPr>
          <w:rFonts w:hint="eastAsia" w:ascii="仿宋" w:hAnsi="仿宋" w:eastAsia="仿宋" w:cs="仿宋"/>
          <w:sz w:val="28"/>
          <w:szCs w:val="28"/>
        </w:rPr>
        <w:t>文件要求提供</w:t>
      </w:r>
      <w:r>
        <w:rPr>
          <w:rFonts w:hint="eastAsia" w:ascii="仿宋" w:hAnsi="仿宋" w:eastAsia="仿宋" w:cs="仿宋"/>
          <w:sz w:val="28"/>
          <w:szCs w:val="28"/>
          <w:lang w:val="en-US" w:eastAsia="zh-CN"/>
        </w:rPr>
        <w:t>询价</w:t>
      </w:r>
      <w:r>
        <w:rPr>
          <w:rFonts w:hint="eastAsia" w:ascii="仿宋" w:hAnsi="仿宋" w:eastAsia="仿宋" w:cs="仿宋"/>
          <w:sz w:val="28"/>
          <w:szCs w:val="28"/>
        </w:rPr>
        <w:t>公告中特定资格要求的相关材料等扫描件；</w:t>
      </w:r>
    </w:p>
    <w:p w14:paraId="280FAEBE">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8</w:t>
      </w:r>
      <w:r>
        <w:rPr>
          <w:rFonts w:hint="eastAsia" w:ascii="仿宋" w:hAnsi="仿宋" w:eastAsia="仿宋" w:cs="仿宋"/>
          <w:sz w:val="28"/>
          <w:szCs w:val="28"/>
        </w:rPr>
        <w:t>）响应文件含有采购人不能接受的附加条件的；</w:t>
      </w:r>
    </w:p>
    <w:p w14:paraId="1BA8F225">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9</w:t>
      </w:r>
      <w:r>
        <w:rPr>
          <w:rFonts w:hint="eastAsia" w:ascii="仿宋" w:hAnsi="仿宋" w:eastAsia="仿宋" w:cs="仿宋"/>
          <w:sz w:val="28"/>
          <w:szCs w:val="28"/>
        </w:rPr>
        <w:t>）法律、法规和</w:t>
      </w:r>
      <w:r>
        <w:rPr>
          <w:rFonts w:hint="eastAsia" w:ascii="仿宋" w:hAnsi="仿宋" w:eastAsia="仿宋" w:cs="仿宋"/>
          <w:sz w:val="28"/>
          <w:szCs w:val="28"/>
          <w:lang w:val="en-US" w:eastAsia="zh-CN"/>
        </w:rPr>
        <w:t>询价</w:t>
      </w:r>
      <w:r>
        <w:rPr>
          <w:rFonts w:hint="eastAsia" w:ascii="仿宋" w:hAnsi="仿宋" w:eastAsia="仿宋" w:cs="仿宋"/>
          <w:sz w:val="28"/>
          <w:szCs w:val="28"/>
        </w:rPr>
        <w:t>文件规定的其他无效情形。</w:t>
      </w:r>
    </w:p>
    <w:p w14:paraId="3DE02203">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1.3 未通过初审的供应商，不进入后续评审程序。</w:t>
      </w:r>
    </w:p>
    <w:p w14:paraId="6350342A">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1.4 商务评审。</w:t>
      </w:r>
    </w:p>
    <w:p w14:paraId="39A3A14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1.4.1 供应商在响应文件中的报价为最终报价，供应商报价一经报出即不可撤回。</w:t>
      </w:r>
    </w:p>
    <w:p w14:paraId="45A54066">
      <w:pPr>
        <w:spacing w:line="520" w:lineRule="exact"/>
        <w:ind w:left="562" w:hanging="562" w:hangingChars="200"/>
        <w:contextualSpacing/>
        <w:rPr>
          <w:rFonts w:hint="eastAsia" w:ascii="仿宋" w:hAnsi="仿宋" w:eastAsia="仿宋" w:cs="仿宋"/>
          <w:b/>
          <w:bCs/>
          <w:color w:val="FF0000"/>
          <w:sz w:val="28"/>
          <w:szCs w:val="28"/>
          <w:highlight w:val="yellow"/>
        </w:rPr>
      </w:pPr>
      <w:r>
        <w:rPr>
          <w:rFonts w:hint="eastAsia" w:ascii="仿宋" w:hAnsi="仿宋" w:eastAsia="仿宋" w:cs="仿宋"/>
          <w:b/>
          <w:bCs/>
          <w:color w:val="FF0000"/>
          <w:sz w:val="28"/>
          <w:szCs w:val="28"/>
          <w:highlight w:val="yellow"/>
        </w:rPr>
        <w:t>1.4.5 供应商的报价超过预算金额或最高限价的，询价小组将其作为响应文件无效处理。</w:t>
      </w:r>
    </w:p>
    <w:p w14:paraId="0DC3679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1.5 询价小组按照通过评审的供应商的最后报价由低到高排出成交候选供应商。</w:t>
      </w:r>
    </w:p>
    <w:p w14:paraId="40059A1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1.5.1 如果供应商的最后报价出现两家或两家以上相同者，则通过摇号决定成交候选供应商排序。摇号程序是：由现场采购代理机构工作人员随机摇出供应商的号码，按摇出号码的大小，由大到小确定供应商的顺序，即号码大的排序在前，号码小的排序在后。</w:t>
      </w:r>
    </w:p>
    <w:p w14:paraId="41D89F7B">
      <w:pPr>
        <w:spacing w:line="520" w:lineRule="exact"/>
        <w:ind w:left="560" w:hanging="560" w:hangingChars="200"/>
        <w:contextualSpacing/>
        <w:rPr>
          <w:rFonts w:hint="eastAsia" w:ascii="仿宋" w:hAnsi="仿宋" w:eastAsia="仿宋" w:cs="仿宋"/>
          <w:color w:val="FF0000"/>
          <w:sz w:val="28"/>
          <w:szCs w:val="28"/>
        </w:rPr>
      </w:pPr>
      <w:r>
        <w:rPr>
          <w:rFonts w:hint="eastAsia" w:ascii="仿宋" w:hAnsi="仿宋" w:eastAsia="仿宋" w:cs="仿宋"/>
          <w:color w:val="FF0000"/>
          <w:sz w:val="28"/>
          <w:szCs w:val="28"/>
        </w:rPr>
        <w:t>注：（1）按响应文件提交顺序进行摇号，由现场采购代理机构工作人员进行摇号。</w:t>
      </w:r>
    </w:p>
    <w:p w14:paraId="34721F55">
      <w:pPr>
        <w:spacing w:line="520" w:lineRule="exact"/>
        <w:ind w:left="560" w:hanging="560" w:hangingChars="200"/>
        <w:contextualSpacing/>
        <w:rPr>
          <w:rFonts w:hint="eastAsia" w:ascii="仿宋" w:hAnsi="仿宋" w:eastAsia="仿宋" w:cs="仿宋"/>
          <w:color w:val="FF0000"/>
          <w:sz w:val="28"/>
          <w:szCs w:val="28"/>
        </w:rPr>
      </w:pPr>
      <w:r>
        <w:rPr>
          <w:rFonts w:hint="eastAsia" w:ascii="仿宋" w:hAnsi="仿宋" w:eastAsia="仿宋" w:cs="仿宋"/>
          <w:color w:val="FF0000"/>
          <w:sz w:val="28"/>
          <w:szCs w:val="28"/>
        </w:rPr>
        <w:t>（2）每次现场采购代理机构工作人员摇出的号码不再重新放入摇号机中进行摇号。</w:t>
      </w:r>
    </w:p>
    <w:p w14:paraId="733AB533">
      <w:pPr>
        <w:spacing w:line="520" w:lineRule="exact"/>
        <w:ind w:left="560" w:hanging="560" w:hangingChars="200"/>
        <w:contextualSpacing/>
        <w:rPr>
          <w:rFonts w:hint="eastAsia" w:ascii="仿宋" w:hAnsi="仿宋" w:eastAsia="仿宋" w:cs="仿宋"/>
          <w:color w:val="FF0000"/>
          <w:sz w:val="28"/>
          <w:szCs w:val="28"/>
        </w:rPr>
      </w:pPr>
      <w:r>
        <w:rPr>
          <w:rFonts w:hint="eastAsia" w:ascii="仿宋" w:hAnsi="仿宋" w:eastAsia="仿宋" w:cs="仿宋"/>
          <w:color w:val="FF0000"/>
          <w:sz w:val="28"/>
          <w:szCs w:val="28"/>
        </w:rPr>
        <w:t>（3）所有进入摇号程序的有效供应商均须参加摇号，否则询价小组有权将不参加摇号的供应商视为在询价有效期内撤回响应文件。</w:t>
      </w:r>
    </w:p>
    <w:p w14:paraId="3E3731AC">
      <w:pPr>
        <w:spacing w:line="520" w:lineRule="exact"/>
        <w:ind w:left="560" w:hanging="560" w:hangingChars="200"/>
        <w:contextualSpacing/>
        <w:rPr>
          <w:rFonts w:hint="eastAsia" w:ascii="仿宋" w:hAnsi="仿宋" w:eastAsia="仿宋" w:cs="仿宋"/>
          <w:color w:val="FF0000"/>
          <w:sz w:val="28"/>
          <w:szCs w:val="28"/>
        </w:rPr>
      </w:pPr>
      <w:r>
        <w:rPr>
          <w:rFonts w:hint="eastAsia" w:ascii="仿宋" w:hAnsi="仿宋" w:eastAsia="仿宋" w:cs="仿宋"/>
          <w:color w:val="FF0000"/>
          <w:sz w:val="28"/>
          <w:szCs w:val="28"/>
        </w:rPr>
        <w:t>（4）放入摇号机的号码球数量=进入摇号程序的有效供应商数量+10。例：如进入摇号程序的有效供应商数量为 5 家，则放入摇号机的号码球数量为 15 个。</w:t>
      </w:r>
    </w:p>
    <w:p w14:paraId="5F421DF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1.6 评审结束时，询价小组要按照规定的格式写出评审报告，说明评审过程中的主要情况，按照 1.5 条的规定，依次排列推荐成交供应商或确定成交候选供应商的顺序。</w:t>
      </w:r>
    </w:p>
    <w:p w14:paraId="7EA97633">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1.7 供应商最后报价明显缺乏竞争性的，询价小组可以否决所有报价。</w:t>
      </w:r>
    </w:p>
    <w:p w14:paraId="772AC81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1.8 询价小组判定响应文件的响应性只根据响应文件本身的内容，而不寻求外部的证据，但资料有不真实不正确的内容时除外。</w:t>
      </w:r>
    </w:p>
    <w:p w14:paraId="0F5638E9">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1.9 评审过程的保密。</w:t>
      </w:r>
    </w:p>
    <w:p w14:paraId="12D5F40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1.9.1 询价小组成员或其他工作人员均不得向他人透露询价及评审情况。</w:t>
      </w:r>
    </w:p>
    <w:p w14:paraId="62395BBE">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1.9.2 在询价过程中，供应商如向询价小组成员施加任何影响，都将会导致其响应文件被拒绝。</w:t>
      </w:r>
    </w:p>
    <w:p w14:paraId="4E4CA39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1.10 询价小组有权否决全部响应文件。</w:t>
      </w:r>
    </w:p>
    <w:p w14:paraId="51087C00">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1.11 采购代理机构对未成交供应商不解释未成交原因。</w:t>
      </w:r>
    </w:p>
    <w:p w14:paraId="60E017A8">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2、异常情况处理</w:t>
      </w:r>
    </w:p>
    <w:p w14:paraId="5095A1B1">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 询价时出现以下情况之一的，将重新组织询价：</w:t>
      </w:r>
    </w:p>
    <w:p w14:paraId="0822686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2.1.1 符合竞争要求的供应商或者最后报价未超过预算金额（或最高限价）的供应商不足三家的；</w:t>
      </w:r>
    </w:p>
    <w:p w14:paraId="3B19700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2.1.2 经过询价，供应商所提供的工程或货物或服务仍无法满足询价文件实质性要求、影响工作的；</w:t>
      </w:r>
    </w:p>
    <w:p w14:paraId="385C1951">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2.1.3 出现影响采购公正的违法、违规行为的。</w:t>
      </w:r>
    </w:p>
    <w:p w14:paraId="653AED83">
      <w:pPr>
        <w:pStyle w:val="8"/>
        <w:spacing w:line="520" w:lineRule="exact"/>
        <w:contextualSpacing/>
        <w:jc w:val="center"/>
        <w:rPr>
          <w:rFonts w:hint="eastAsia" w:ascii="仿宋" w:hAnsi="仿宋" w:eastAsia="仿宋" w:cs="仿宋"/>
          <w:b/>
          <w:bCs/>
          <w:szCs w:val="28"/>
        </w:rPr>
      </w:pPr>
      <w:r>
        <w:rPr>
          <w:rFonts w:hint="eastAsia" w:ascii="仿宋" w:hAnsi="仿宋" w:eastAsia="仿宋" w:cs="仿宋"/>
          <w:b/>
          <w:bCs/>
          <w:szCs w:val="28"/>
        </w:rPr>
        <w:t>（四）成交及签订合同</w:t>
      </w:r>
    </w:p>
    <w:p w14:paraId="7283274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1、推荐成交候选供应商</w:t>
      </w:r>
    </w:p>
    <w:p w14:paraId="5B5D56EF">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1.1询价小组将向采购人推荐1名成交候选供应商。</w:t>
      </w:r>
    </w:p>
    <w:p w14:paraId="399F3AB7">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2、确定成交供应商</w:t>
      </w:r>
    </w:p>
    <w:p w14:paraId="37AB2634">
      <w:pPr>
        <w:spacing w:line="540" w:lineRule="exact"/>
        <w:ind w:left="560" w:hanging="560" w:hangingChars="200"/>
        <w:rPr>
          <w:rFonts w:hint="eastAsia" w:ascii="仿宋" w:hAnsi="仿宋" w:eastAsia="仿宋" w:cs="仿宋"/>
          <w:sz w:val="28"/>
          <w:szCs w:val="28"/>
        </w:rPr>
      </w:pPr>
      <w:r>
        <w:rPr>
          <w:rFonts w:hint="eastAsia" w:ascii="仿宋" w:hAnsi="仿宋" w:eastAsia="仿宋" w:cs="仿宋"/>
          <w:sz w:val="28"/>
          <w:szCs w:val="28"/>
        </w:rPr>
        <w:t>2.1采购人在5个工作日内依法对询价小组推荐的成交候选供应商进行确认。采购代理机构自采购人确定成交供应商之日起2个工作日内发布成交结果公告</w:t>
      </w:r>
      <w:r>
        <w:rPr>
          <w:rFonts w:hint="eastAsia" w:ascii="仿宋" w:hAnsi="仿宋" w:eastAsia="仿宋" w:cs="仿宋"/>
          <w:b/>
          <w:bCs/>
          <w:sz w:val="28"/>
          <w:szCs w:val="28"/>
        </w:rPr>
        <w:t>。</w:t>
      </w:r>
      <w:r>
        <w:rPr>
          <w:rFonts w:hint="eastAsia" w:ascii="仿宋" w:hAnsi="仿宋" w:eastAsia="仿宋" w:cs="仿宋"/>
          <w:b/>
          <w:bCs/>
          <w:color w:val="FF0000"/>
          <w:sz w:val="28"/>
          <w:szCs w:val="28"/>
        </w:rPr>
        <w:t>采购代理机构发布成交结果公告的同时，向成交供应商发出成交通知书。</w:t>
      </w:r>
    </w:p>
    <w:p w14:paraId="272EB93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2.2履约保证金：本项目是否需要交纳履约保证金、履约保证金交纳方式及履约保证金退还方式，详见供应商须知前附表。</w:t>
      </w:r>
    </w:p>
    <w:p w14:paraId="46735634">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3、合同签订</w:t>
      </w:r>
    </w:p>
    <w:p w14:paraId="1F673AFC">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3.1采购人与成交供应商应在供应商须知前附表中规定的期限内签订合同。</w:t>
      </w:r>
    </w:p>
    <w:p w14:paraId="08264106">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sz w:val="28"/>
          <w:szCs w:val="28"/>
        </w:rPr>
        <w:t>3.2询价文件、成交供应商的响应文件、对响应文件的书面澄清、最后报价、成交通知书等均作为合同的附件，是合同的组成部分。</w:t>
      </w:r>
    </w:p>
    <w:p w14:paraId="30728C00">
      <w:pPr>
        <w:spacing w:line="520" w:lineRule="exact"/>
        <w:ind w:left="560" w:hanging="560" w:hangingChars="200"/>
        <w:contextualSpacing/>
        <w:rPr>
          <w:rFonts w:hint="eastAsia" w:ascii="仿宋" w:hAnsi="仿宋" w:eastAsia="仿宋" w:cs="仿宋"/>
          <w:sz w:val="28"/>
          <w:szCs w:val="28"/>
        </w:rPr>
      </w:pPr>
      <w:r>
        <w:rPr>
          <w:rFonts w:hint="eastAsia" w:ascii="仿宋" w:hAnsi="仿宋" w:eastAsia="仿宋" w:cs="仿宋"/>
          <w:color w:val="000000"/>
          <w:sz w:val="28"/>
          <w:szCs w:val="28"/>
        </w:rPr>
        <w:t>3.3合同履行中，经批准本项目预算的部门同意，在不改变合同其他条款的前提下，采购人可以在合同价款10%的范围内追加与合同标的相同的货物、工程或者服务。</w:t>
      </w:r>
    </w:p>
    <w:p w14:paraId="1A5AFD54">
      <w:pPr>
        <w:spacing w:line="520" w:lineRule="exact"/>
        <w:contextualSpacing/>
        <w:jc w:val="center"/>
        <w:rPr>
          <w:rFonts w:hint="eastAsia" w:ascii="仿宋" w:hAnsi="仿宋" w:eastAsia="仿宋" w:cs="仿宋"/>
          <w:b/>
          <w:sz w:val="28"/>
          <w:szCs w:val="28"/>
        </w:rPr>
      </w:pPr>
      <w:r>
        <w:rPr>
          <w:rFonts w:hint="eastAsia" w:ascii="仿宋" w:hAnsi="仿宋" w:eastAsia="仿宋" w:cs="仿宋"/>
          <w:b/>
          <w:sz w:val="28"/>
          <w:szCs w:val="28"/>
        </w:rPr>
        <w:t>（五）质疑与投诉</w:t>
      </w:r>
    </w:p>
    <w:p w14:paraId="06B8A58F">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1、本项目质疑、投诉的处理依据《政府采购质疑和投诉办法》（中华人民共和国财政部令第94号）等法律法规。</w:t>
      </w:r>
    </w:p>
    <w:p w14:paraId="0AC18351">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2、在线提起询问、质疑方式详见供应商须知前附表。（询问、质疑电话：18726032125）</w:t>
      </w:r>
    </w:p>
    <w:p w14:paraId="091B7051">
      <w:pPr>
        <w:pStyle w:val="8"/>
        <w:kinsoku w:val="0"/>
        <w:overflowPunct w:val="0"/>
        <w:spacing w:line="520" w:lineRule="exact"/>
        <w:ind w:left="560" w:hanging="560" w:hangingChars="200"/>
        <w:contextualSpacing/>
        <w:rPr>
          <w:rFonts w:hint="eastAsia" w:ascii="仿宋" w:hAnsi="仿宋" w:eastAsia="仿宋" w:cs="仿宋"/>
          <w:szCs w:val="28"/>
        </w:rPr>
      </w:pPr>
      <w:r>
        <w:rPr>
          <w:rFonts w:hint="eastAsia" w:ascii="仿宋" w:hAnsi="仿宋" w:eastAsia="仿宋" w:cs="仿宋"/>
          <w:szCs w:val="28"/>
        </w:rPr>
        <w:t>3、供应商书面质疑应在工作时间(周一至周五,上午8：00-12：00,下午14：30-17：30,节假日休息)向采购代理机构提出。</w:t>
      </w:r>
    </w:p>
    <w:p w14:paraId="5656EAF5">
      <w:pPr>
        <w:pStyle w:val="8"/>
        <w:kinsoku w:val="0"/>
        <w:overflowPunct w:val="0"/>
        <w:spacing w:line="520" w:lineRule="exact"/>
        <w:ind w:firstLine="560" w:firstLineChars="200"/>
        <w:contextualSpacing/>
        <w:rPr>
          <w:rFonts w:hint="eastAsia" w:ascii="仿宋" w:hAnsi="仿宋" w:eastAsia="仿宋" w:cs="仿宋"/>
          <w:szCs w:val="28"/>
        </w:rPr>
      </w:pPr>
      <w:r>
        <w:rPr>
          <w:rFonts w:hint="eastAsia" w:ascii="仿宋" w:hAnsi="仿宋" w:eastAsia="仿宋" w:cs="仿宋"/>
          <w:szCs w:val="28"/>
        </w:rPr>
        <w:t>联系部门：招投标部</w:t>
      </w:r>
    </w:p>
    <w:p w14:paraId="3EE08A8B">
      <w:pPr>
        <w:pStyle w:val="8"/>
        <w:kinsoku w:val="0"/>
        <w:overflowPunct w:val="0"/>
        <w:spacing w:line="520" w:lineRule="exact"/>
        <w:ind w:firstLine="560" w:firstLineChars="200"/>
        <w:contextualSpacing/>
        <w:rPr>
          <w:rFonts w:ascii="仿宋" w:hAnsi="仿宋" w:eastAsia="仿宋" w:cs="仿宋"/>
          <w:szCs w:val="28"/>
        </w:rPr>
      </w:pPr>
      <w:r>
        <w:rPr>
          <w:rFonts w:hint="eastAsia" w:ascii="仿宋" w:hAnsi="仿宋" w:eastAsia="仿宋" w:cs="仿宋"/>
          <w:szCs w:val="28"/>
        </w:rPr>
        <w:t>联系电话：18726032125</w:t>
      </w:r>
    </w:p>
    <w:p w14:paraId="2FE6D90D">
      <w:pPr>
        <w:pStyle w:val="8"/>
        <w:kinsoku w:val="0"/>
        <w:overflowPunct w:val="0"/>
        <w:spacing w:line="520" w:lineRule="exact"/>
        <w:ind w:firstLine="560" w:firstLineChars="200"/>
        <w:contextualSpacing/>
        <w:rPr>
          <w:rFonts w:hint="eastAsia" w:ascii="仿宋" w:hAnsi="仿宋" w:eastAsia="仿宋" w:cs="仿宋"/>
          <w:szCs w:val="28"/>
        </w:rPr>
      </w:pPr>
      <w:r>
        <w:rPr>
          <w:rFonts w:hint="eastAsia" w:ascii="仿宋" w:hAnsi="仿宋" w:eastAsia="仿宋" w:cs="仿宋"/>
          <w:szCs w:val="28"/>
        </w:rPr>
        <w:t>通讯地址：</w:t>
      </w:r>
      <w:r>
        <w:rPr>
          <w:rFonts w:hint="eastAsia" w:ascii="仿宋" w:hAnsi="仿宋" w:eastAsia="仿宋" w:cs="宋体"/>
          <w:color w:val="000000"/>
          <w:kern w:val="0"/>
          <w:szCs w:val="28"/>
        </w:rPr>
        <w:t xml:space="preserve">安徽省马鞍山市含山县环峰镇鸡爪巷5幢 </w:t>
      </w:r>
    </w:p>
    <w:p w14:paraId="1BE4C651">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4、已依法获取询价文件的潜在供应商对询价文件的质疑，应在《政府采购质疑和投诉办法》（中华人民共和国财政部令第94号）规定的时间内，向采购人、采购代理机构提出。</w:t>
      </w:r>
    </w:p>
    <w:p w14:paraId="63D7D23E">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4.1对询价文件提出质疑的时间超过规定时限的，不予受理。</w:t>
      </w:r>
    </w:p>
    <w:p w14:paraId="7F8DB680">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5、参与询价的供应商认为采购过程、成交结果使自己的权益受到损害的，可以在知道或者应知其权益受到损害之日起7个工作日内，以书面形式向采购人、采购代理机构提出质疑。</w:t>
      </w:r>
    </w:p>
    <w:p w14:paraId="7084A638">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5.1质疑应以书面形式实名提出，供应商提出质疑应当提交质疑函和必要的证明材料，质疑函应当包括以下内容：</w:t>
      </w:r>
    </w:p>
    <w:p w14:paraId="062F039D">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（一）供应商的姓名或者名称、地址、邮编、联系人及联系电话；</w:t>
      </w:r>
    </w:p>
    <w:p w14:paraId="0946B325">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（二）质疑项目的名称、编号；</w:t>
      </w:r>
    </w:p>
    <w:p w14:paraId="3535C01C">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（三）具体、明确的质疑事项和与质疑事项相关的请求；</w:t>
      </w:r>
    </w:p>
    <w:p w14:paraId="3E0A47F3">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（四）事实依据；</w:t>
      </w:r>
    </w:p>
    <w:p w14:paraId="30984F87">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（五）必要的法律依据；</w:t>
      </w:r>
    </w:p>
    <w:p w14:paraId="6028B20A">
      <w:pPr>
        <w:pStyle w:val="8"/>
        <w:kinsoku w:val="0"/>
        <w:overflowPunct w:val="0"/>
        <w:spacing w:line="520" w:lineRule="exact"/>
        <w:contextualSpacing/>
        <w:rPr>
          <w:rFonts w:hint="eastAsia" w:ascii="仿宋" w:hAnsi="仿宋" w:eastAsia="仿宋" w:cs="仿宋"/>
          <w:szCs w:val="28"/>
        </w:rPr>
      </w:pPr>
      <w:r>
        <w:rPr>
          <w:rFonts w:hint="eastAsia" w:ascii="仿宋" w:hAnsi="仿宋" w:eastAsia="仿宋" w:cs="仿宋"/>
          <w:szCs w:val="28"/>
        </w:rPr>
        <w:t>（六）提出质疑的日期。</w:t>
      </w:r>
    </w:p>
    <w:p w14:paraId="249A9191">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5.2有下列情形之一的，不予受理：</w:t>
      </w:r>
    </w:p>
    <w:p w14:paraId="13244C55">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（一）提起质疑的主体不是参与该项目投标活动的供应商；</w:t>
      </w:r>
    </w:p>
    <w:p w14:paraId="010C9627">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（二）提起质疑的时间超过规定时限的；</w:t>
      </w:r>
    </w:p>
    <w:p w14:paraId="4E93EB65">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（三）质疑材料不完整的；</w:t>
      </w:r>
    </w:p>
    <w:p w14:paraId="6ABDFBCF">
      <w:pPr>
        <w:pStyle w:val="8"/>
        <w:kinsoku w:val="0"/>
        <w:overflowPunct w:val="0"/>
        <w:spacing w:line="520" w:lineRule="exact"/>
        <w:ind w:left="420" w:right="-92" w:rightChars="-44" w:hanging="420" w:hangingChars="150"/>
        <w:contextualSpacing/>
        <w:rPr>
          <w:rFonts w:hint="eastAsia" w:ascii="仿宋" w:hAnsi="仿宋" w:eastAsia="仿宋" w:cs="仿宋"/>
          <w:szCs w:val="28"/>
        </w:rPr>
      </w:pPr>
      <w:r>
        <w:rPr>
          <w:rFonts w:hint="eastAsia" w:ascii="仿宋" w:hAnsi="仿宋" w:eastAsia="仿宋" w:cs="仿宋"/>
          <w:szCs w:val="28"/>
        </w:rPr>
        <w:t>（四）质疑事项含有主观猜测等内容且未提供有效线索、难以查证的；</w:t>
      </w:r>
    </w:p>
    <w:p w14:paraId="05009B4A">
      <w:pPr>
        <w:pStyle w:val="8"/>
        <w:kinsoku w:val="0"/>
        <w:overflowPunct w:val="0"/>
        <w:spacing w:line="54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（五）对其他供应商的响应文件详细内容质疑，无法提供合法来源渠道的。</w:t>
      </w:r>
    </w:p>
    <w:p w14:paraId="66A0F01E">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6、供应商在法定质疑期内应当一次性针对同一采购程序提出质疑，两次或多次对同一采购程序环节提出的质疑，采购人、采购代理机构有权不予受理。</w:t>
      </w:r>
    </w:p>
    <w:p w14:paraId="6B836261">
      <w:pPr>
        <w:pStyle w:val="8"/>
        <w:kinsoku w:val="0"/>
        <w:overflowPunct w:val="0"/>
        <w:spacing w:line="520" w:lineRule="exact"/>
        <w:ind w:left="420" w:hanging="420" w:hangingChars="150"/>
        <w:contextualSpacing/>
        <w:rPr>
          <w:rFonts w:hint="eastAsia" w:ascii="仿宋" w:hAnsi="仿宋" w:eastAsia="仿宋" w:cs="仿宋"/>
          <w:szCs w:val="28"/>
        </w:rPr>
      </w:pPr>
      <w:r>
        <w:rPr>
          <w:rFonts w:hint="eastAsia" w:ascii="仿宋" w:hAnsi="仿宋" w:eastAsia="仿宋" w:cs="仿宋"/>
          <w:szCs w:val="28"/>
        </w:rPr>
        <w:t>7、供应商未在规定时限内提出的质疑，采购人、采购代理机构不予受理。供应商不符合要求的质疑应在质疑期内及时补充完整，否则按质疑不成立处理。</w:t>
      </w:r>
    </w:p>
    <w:p w14:paraId="628F3D7B">
      <w:pPr>
        <w:spacing w:line="460" w:lineRule="exact"/>
        <w:ind w:left="420" w:hanging="420" w:hangingChars="150"/>
        <w:contextualSpacing/>
        <w:jc w:val="left"/>
        <w:rPr>
          <w:rFonts w:hint="eastAsia" w:ascii="仿宋" w:hAnsi="仿宋" w:eastAsia="仿宋" w:cs="仿宋"/>
          <w:sz w:val="28"/>
          <w:szCs w:val="28"/>
        </w:rPr>
      </w:pPr>
      <w:r>
        <w:rPr>
          <w:rFonts w:hint="eastAsia" w:ascii="仿宋" w:hAnsi="仿宋" w:eastAsia="仿宋" w:cs="仿宋"/>
          <w:sz w:val="28"/>
          <w:szCs w:val="28"/>
        </w:rPr>
        <w:t>8、质疑供应商是指参与所质疑项目采购活动的供应商，未参加询价活动的供应商或在询价活动中自身权益未受到损害的供应商所提出的质疑，采购人、采购代理机构有权不予受理。</w:t>
      </w:r>
    </w:p>
    <w:p w14:paraId="7F4D34FC">
      <w:pPr>
        <w:spacing w:line="420" w:lineRule="exact"/>
        <w:contextualSpacing/>
        <w:jc w:val="center"/>
        <w:rPr>
          <w:rFonts w:hint="eastAsia" w:ascii="仿宋" w:hAnsi="仿宋" w:eastAsia="仿宋" w:cs="仿宋"/>
          <w:b/>
          <w:sz w:val="28"/>
          <w:szCs w:val="28"/>
        </w:rPr>
      </w:pPr>
    </w:p>
    <w:p w14:paraId="7A6630BB">
      <w:pPr>
        <w:spacing w:line="420" w:lineRule="exact"/>
        <w:contextualSpacing/>
        <w:jc w:val="center"/>
        <w:rPr>
          <w:rFonts w:hint="eastAsia" w:ascii="仿宋" w:hAnsi="仿宋" w:eastAsia="仿宋" w:cs="仿宋"/>
          <w:b/>
          <w:sz w:val="28"/>
          <w:szCs w:val="28"/>
        </w:rPr>
      </w:pPr>
    </w:p>
    <w:p w14:paraId="4D82A734">
      <w:pPr>
        <w:widowControl/>
        <w:spacing w:line="360" w:lineRule="auto"/>
        <w:jc w:val="center"/>
        <w:textAlignment w:val="baseline"/>
        <w:outlineLvl w:val="0"/>
        <w:rPr>
          <w:rFonts w:hint="eastAsia" w:ascii="仿宋" w:hAnsi="仿宋" w:eastAsia="仿宋" w:cs="仿宋"/>
          <w:b/>
          <w:sz w:val="28"/>
          <w:szCs w:val="28"/>
        </w:rPr>
      </w:pPr>
      <w:r>
        <w:rPr>
          <w:rFonts w:hint="eastAsia" w:ascii="宋体" w:hAnsi="宋体" w:cs="宋体"/>
          <w:b/>
          <w:bCs/>
          <w:kern w:val="0"/>
          <w:sz w:val="32"/>
          <w:szCs w:val="32"/>
        </w:rPr>
        <w:br w:type="page"/>
      </w:r>
      <w:r>
        <w:rPr>
          <w:rFonts w:hint="eastAsia" w:ascii="宋体" w:hAnsi="宋体"/>
          <w:b/>
          <w:sz w:val="36"/>
          <w:szCs w:val="36"/>
        </w:rPr>
        <w:t>第四章 采购内容及</w:t>
      </w:r>
      <w:bookmarkEnd w:id="5"/>
      <w:r>
        <w:rPr>
          <w:rFonts w:hint="eastAsia" w:ascii="宋体" w:hAnsi="宋体"/>
          <w:b/>
          <w:sz w:val="36"/>
          <w:szCs w:val="36"/>
        </w:rPr>
        <w:t>总体要求</w:t>
      </w:r>
    </w:p>
    <w:p w14:paraId="1F5A25BD">
      <w:pPr>
        <w:pStyle w:val="81"/>
        <w:spacing w:line="600" w:lineRule="exact"/>
        <w:ind w:firstLine="0" w:firstLineChars="0"/>
        <w:jc w:val="center"/>
        <w:rPr>
          <w:rFonts w:hint="eastAsia" w:ascii="仿宋" w:hAnsi="仿宋" w:eastAsia="仿宋" w:cs="仿宋"/>
          <w:b/>
          <w:bCs/>
          <w:kern w:val="0"/>
          <w:sz w:val="32"/>
          <w:szCs w:val="32"/>
        </w:rPr>
      </w:pPr>
      <w:r>
        <w:rPr>
          <w:rFonts w:hint="eastAsia" w:ascii="仿宋" w:hAnsi="仿宋" w:eastAsia="仿宋" w:cs="仿宋"/>
          <w:b/>
          <w:sz w:val="28"/>
          <w:szCs w:val="28"/>
        </w:rPr>
        <w:t>一、采购清单</w:t>
      </w:r>
    </w:p>
    <w:tbl>
      <w:tblPr>
        <w:tblStyle w:val="23"/>
        <w:tblW w:w="9124"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2645"/>
        <w:gridCol w:w="1189"/>
        <w:gridCol w:w="1097"/>
        <w:gridCol w:w="768"/>
        <w:gridCol w:w="1281"/>
        <w:gridCol w:w="1688"/>
      </w:tblGrid>
      <w:tr w14:paraId="207BA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28DB37D8">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序号</w:t>
            </w:r>
          </w:p>
        </w:tc>
        <w:tc>
          <w:tcPr>
            <w:tcW w:w="2645" w:type="dxa"/>
            <w:noWrap w:val="0"/>
            <w:vAlign w:val="center"/>
          </w:tcPr>
          <w:p w14:paraId="3C56E8B8">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货物名称</w:t>
            </w:r>
          </w:p>
        </w:tc>
        <w:tc>
          <w:tcPr>
            <w:tcW w:w="1189" w:type="dxa"/>
            <w:noWrap w:val="0"/>
            <w:vAlign w:val="center"/>
          </w:tcPr>
          <w:p w14:paraId="05DF6649">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型号</w:t>
            </w:r>
          </w:p>
        </w:tc>
        <w:tc>
          <w:tcPr>
            <w:tcW w:w="1097" w:type="dxa"/>
            <w:noWrap w:val="0"/>
            <w:vAlign w:val="center"/>
          </w:tcPr>
          <w:p w14:paraId="4386E6E9">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单位</w:t>
            </w:r>
          </w:p>
        </w:tc>
        <w:tc>
          <w:tcPr>
            <w:tcW w:w="768" w:type="dxa"/>
            <w:noWrap w:val="0"/>
            <w:vAlign w:val="center"/>
          </w:tcPr>
          <w:p w14:paraId="581330E7">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数量</w:t>
            </w:r>
          </w:p>
        </w:tc>
        <w:tc>
          <w:tcPr>
            <w:tcW w:w="1281" w:type="dxa"/>
            <w:noWrap w:val="0"/>
            <w:vAlign w:val="center"/>
          </w:tcPr>
          <w:p w14:paraId="5B54986B">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最高限制单价（元）</w:t>
            </w:r>
          </w:p>
        </w:tc>
        <w:tc>
          <w:tcPr>
            <w:tcW w:w="1688" w:type="dxa"/>
            <w:noWrap w:val="0"/>
            <w:vAlign w:val="center"/>
          </w:tcPr>
          <w:p w14:paraId="4B484083">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备注</w:t>
            </w:r>
          </w:p>
        </w:tc>
      </w:tr>
      <w:tr w14:paraId="32CC3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09F710FD">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1</w:t>
            </w:r>
          </w:p>
        </w:tc>
        <w:tc>
          <w:tcPr>
            <w:tcW w:w="2645" w:type="dxa"/>
            <w:noWrap w:val="0"/>
            <w:vAlign w:val="center"/>
          </w:tcPr>
          <w:p w14:paraId="5A338EDD">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门机皮带</w:t>
            </w:r>
          </w:p>
        </w:tc>
        <w:tc>
          <w:tcPr>
            <w:tcW w:w="1189" w:type="dxa"/>
            <w:noWrap w:val="0"/>
            <w:vAlign w:val="center"/>
          </w:tcPr>
          <w:p w14:paraId="76C09DFE">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PJ559</w:t>
            </w:r>
          </w:p>
        </w:tc>
        <w:tc>
          <w:tcPr>
            <w:tcW w:w="1097" w:type="dxa"/>
            <w:noWrap w:val="0"/>
            <w:vAlign w:val="center"/>
          </w:tcPr>
          <w:p w14:paraId="70FD3489">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根</w:t>
            </w:r>
          </w:p>
        </w:tc>
        <w:tc>
          <w:tcPr>
            <w:tcW w:w="768" w:type="dxa"/>
            <w:noWrap w:val="0"/>
            <w:vAlign w:val="center"/>
          </w:tcPr>
          <w:p w14:paraId="645684E9">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w:t>
            </w:r>
          </w:p>
        </w:tc>
        <w:tc>
          <w:tcPr>
            <w:tcW w:w="1281" w:type="dxa"/>
            <w:noWrap w:val="0"/>
            <w:vAlign w:val="center"/>
          </w:tcPr>
          <w:p w14:paraId="40CE4488">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240.00</w:t>
            </w:r>
          </w:p>
        </w:tc>
        <w:tc>
          <w:tcPr>
            <w:tcW w:w="1688" w:type="dxa"/>
            <w:noWrap w:val="0"/>
            <w:vAlign w:val="center"/>
          </w:tcPr>
          <w:p w14:paraId="4F5E3E67">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门诊楼1#梯</w:t>
            </w:r>
          </w:p>
        </w:tc>
      </w:tr>
      <w:tr w14:paraId="1FC74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095D7B94">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2</w:t>
            </w:r>
          </w:p>
        </w:tc>
        <w:tc>
          <w:tcPr>
            <w:tcW w:w="2645" w:type="dxa"/>
            <w:noWrap w:val="0"/>
            <w:vAlign w:val="center"/>
          </w:tcPr>
          <w:p w14:paraId="4998CAA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门机皮带</w:t>
            </w:r>
          </w:p>
        </w:tc>
        <w:tc>
          <w:tcPr>
            <w:tcW w:w="1189" w:type="dxa"/>
            <w:noWrap w:val="0"/>
            <w:vAlign w:val="center"/>
          </w:tcPr>
          <w:p w14:paraId="2BBE5261">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PJ559</w:t>
            </w:r>
          </w:p>
        </w:tc>
        <w:tc>
          <w:tcPr>
            <w:tcW w:w="1097" w:type="dxa"/>
            <w:noWrap w:val="0"/>
            <w:vAlign w:val="center"/>
          </w:tcPr>
          <w:p w14:paraId="6768EE52">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根</w:t>
            </w:r>
          </w:p>
        </w:tc>
        <w:tc>
          <w:tcPr>
            <w:tcW w:w="768" w:type="dxa"/>
            <w:noWrap w:val="0"/>
            <w:vAlign w:val="center"/>
          </w:tcPr>
          <w:p w14:paraId="4F5E2557">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w:t>
            </w:r>
          </w:p>
        </w:tc>
        <w:tc>
          <w:tcPr>
            <w:tcW w:w="1281" w:type="dxa"/>
            <w:noWrap w:val="0"/>
            <w:vAlign w:val="center"/>
          </w:tcPr>
          <w:p w14:paraId="01C9352B">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240.00</w:t>
            </w:r>
          </w:p>
        </w:tc>
        <w:tc>
          <w:tcPr>
            <w:tcW w:w="1688" w:type="dxa"/>
            <w:noWrap w:val="0"/>
            <w:vAlign w:val="center"/>
          </w:tcPr>
          <w:p w14:paraId="2649BA7B">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住院楼手术梯</w:t>
            </w:r>
          </w:p>
        </w:tc>
      </w:tr>
      <w:tr w14:paraId="7D844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79CCABA7">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3</w:t>
            </w:r>
          </w:p>
        </w:tc>
        <w:tc>
          <w:tcPr>
            <w:tcW w:w="2645" w:type="dxa"/>
            <w:noWrap w:val="0"/>
            <w:vAlign w:val="center"/>
          </w:tcPr>
          <w:p w14:paraId="1E7B2504">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门刀</w:t>
            </w:r>
          </w:p>
        </w:tc>
        <w:tc>
          <w:tcPr>
            <w:tcW w:w="1189" w:type="dxa"/>
            <w:noWrap w:val="0"/>
            <w:vAlign w:val="center"/>
          </w:tcPr>
          <w:p w14:paraId="7BB24A16">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蒂森K400</w:t>
            </w:r>
          </w:p>
        </w:tc>
        <w:tc>
          <w:tcPr>
            <w:tcW w:w="1097" w:type="dxa"/>
            <w:noWrap w:val="0"/>
            <w:vAlign w:val="center"/>
          </w:tcPr>
          <w:p w14:paraId="3566ECCC">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个</w:t>
            </w:r>
          </w:p>
        </w:tc>
        <w:tc>
          <w:tcPr>
            <w:tcW w:w="768" w:type="dxa"/>
            <w:noWrap w:val="0"/>
            <w:vAlign w:val="center"/>
          </w:tcPr>
          <w:p w14:paraId="535A7FA7">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w:t>
            </w:r>
          </w:p>
        </w:tc>
        <w:tc>
          <w:tcPr>
            <w:tcW w:w="1281" w:type="dxa"/>
            <w:noWrap w:val="0"/>
            <w:vAlign w:val="center"/>
          </w:tcPr>
          <w:p w14:paraId="7C4D67F6">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1180.00</w:t>
            </w:r>
          </w:p>
        </w:tc>
        <w:tc>
          <w:tcPr>
            <w:tcW w:w="1688" w:type="dxa"/>
            <w:noWrap w:val="0"/>
            <w:vAlign w:val="center"/>
          </w:tcPr>
          <w:p w14:paraId="590B8374">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住院楼手术梯</w:t>
            </w:r>
          </w:p>
        </w:tc>
      </w:tr>
      <w:tr w14:paraId="19EB2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6C05CA98">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4</w:t>
            </w:r>
          </w:p>
        </w:tc>
        <w:tc>
          <w:tcPr>
            <w:tcW w:w="2645" w:type="dxa"/>
            <w:noWrap w:val="0"/>
            <w:vAlign w:val="center"/>
          </w:tcPr>
          <w:p w14:paraId="056EEBE1">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门机</w:t>
            </w:r>
          </w:p>
        </w:tc>
        <w:tc>
          <w:tcPr>
            <w:tcW w:w="1189" w:type="dxa"/>
            <w:noWrap w:val="0"/>
            <w:vAlign w:val="center"/>
          </w:tcPr>
          <w:p w14:paraId="002DAA09">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蒂森F9</w:t>
            </w:r>
          </w:p>
        </w:tc>
        <w:tc>
          <w:tcPr>
            <w:tcW w:w="1097" w:type="dxa"/>
            <w:noWrap w:val="0"/>
            <w:vAlign w:val="center"/>
          </w:tcPr>
          <w:p w14:paraId="768F678D">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台</w:t>
            </w:r>
          </w:p>
        </w:tc>
        <w:tc>
          <w:tcPr>
            <w:tcW w:w="768" w:type="dxa"/>
            <w:noWrap w:val="0"/>
            <w:vAlign w:val="center"/>
          </w:tcPr>
          <w:p w14:paraId="040DDB10">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w:t>
            </w:r>
          </w:p>
        </w:tc>
        <w:tc>
          <w:tcPr>
            <w:tcW w:w="1281" w:type="dxa"/>
            <w:noWrap w:val="0"/>
            <w:vAlign w:val="center"/>
          </w:tcPr>
          <w:p w14:paraId="0EEB4B7C">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9600.00</w:t>
            </w:r>
          </w:p>
        </w:tc>
        <w:tc>
          <w:tcPr>
            <w:tcW w:w="1688" w:type="dxa"/>
            <w:noWrap w:val="0"/>
            <w:vAlign w:val="center"/>
          </w:tcPr>
          <w:p w14:paraId="7129EBA4">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住院楼手术梯</w:t>
            </w:r>
          </w:p>
        </w:tc>
      </w:tr>
      <w:tr w14:paraId="590CF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404C4922">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5</w:t>
            </w:r>
          </w:p>
        </w:tc>
        <w:tc>
          <w:tcPr>
            <w:tcW w:w="2645" w:type="dxa"/>
            <w:noWrap w:val="0"/>
            <w:vAlign w:val="center"/>
          </w:tcPr>
          <w:p w14:paraId="543D9AA0">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门机</w:t>
            </w:r>
          </w:p>
        </w:tc>
        <w:tc>
          <w:tcPr>
            <w:tcW w:w="1189" w:type="dxa"/>
            <w:noWrap w:val="0"/>
            <w:vAlign w:val="center"/>
          </w:tcPr>
          <w:p w14:paraId="182CB519">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蒂森F9</w:t>
            </w:r>
          </w:p>
        </w:tc>
        <w:tc>
          <w:tcPr>
            <w:tcW w:w="1097" w:type="dxa"/>
            <w:noWrap w:val="0"/>
            <w:vAlign w:val="center"/>
          </w:tcPr>
          <w:p w14:paraId="10E77BFF">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台</w:t>
            </w:r>
          </w:p>
        </w:tc>
        <w:tc>
          <w:tcPr>
            <w:tcW w:w="768" w:type="dxa"/>
            <w:noWrap w:val="0"/>
            <w:vAlign w:val="center"/>
          </w:tcPr>
          <w:p w14:paraId="408120CB">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w:t>
            </w:r>
          </w:p>
        </w:tc>
        <w:tc>
          <w:tcPr>
            <w:tcW w:w="1281" w:type="dxa"/>
            <w:noWrap w:val="0"/>
            <w:vAlign w:val="center"/>
          </w:tcPr>
          <w:p w14:paraId="6A82933B">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9600.00</w:t>
            </w:r>
          </w:p>
        </w:tc>
        <w:tc>
          <w:tcPr>
            <w:tcW w:w="1688" w:type="dxa"/>
            <w:noWrap w:val="0"/>
            <w:vAlign w:val="center"/>
          </w:tcPr>
          <w:p w14:paraId="2A085271">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住院部西梯</w:t>
            </w:r>
          </w:p>
        </w:tc>
      </w:tr>
      <w:tr w14:paraId="64B22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4DFF2B1C">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6</w:t>
            </w:r>
          </w:p>
        </w:tc>
        <w:tc>
          <w:tcPr>
            <w:tcW w:w="2645" w:type="dxa"/>
            <w:noWrap w:val="0"/>
            <w:vAlign w:val="center"/>
          </w:tcPr>
          <w:p w14:paraId="2FF0EA59">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补偿链</w:t>
            </w:r>
          </w:p>
        </w:tc>
        <w:tc>
          <w:tcPr>
            <w:tcW w:w="1189" w:type="dxa"/>
            <w:noWrap w:val="0"/>
            <w:vAlign w:val="center"/>
          </w:tcPr>
          <w:p w14:paraId="00E1C983">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苏州鸿兴</w:t>
            </w:r>
          </w:p>
        </w:tc>
        <w:tc>
          <w:tcPr>
            <w:tcW w:w="1097" w:type="dxa"/>
            <w:noWrap w:val="0"/>
            <w:vAlign w:val="center"/>
          </w:tcPr>
          <w:p w14:paraId="08166248">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80米/根</w:t>
            </w:r>
          </w:p>
        </w:tc>
        <w:tc>
          <w:tcPr>
            <w:tcW w:w="768" w:type="dxa"/>
            <w:noWrap w:val="0"/>
            <w:vAlign w:val="center"/>
          </w:tcPr>
          <w:p w14:paraId="328CE110">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2</w:t>
            </w:r>
          </w:p>
        </w:tc>
        <w:tc>
          <w:tcPr>
            <w:tcW w:w="1281" w:type="dxa"/>
            <w:noWrap w:val="0"/>
            <w:vAlign w:val="center"/>
          </w:tcPr>
          <w:p w14:paraId="28BC826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68.00（每米金额）</w:t>
            </w:r>
          </w:p>
        </w:tc>
        <w:tc>
          <w:tcPr>
            <w:tcW w:w="1688" w:type="dxa"/>
            <w:noWrap w:val="0"/>
            <w:vAlign w:val="center"/>
          </w:tcPr>
          <w:p w14:paraId="694A4C1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住院部西梯</w:t>
            </w:r>
          </w:p>
        </w:tc>
      </w:tr>
      <w:tr w14:paraId="737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7A27D2A5">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7</w:t>
            </w:r>
          </w:p>
        </w:tc>
        <w:tc>
          <w:tcPr>
            <w:tcW w:w="2645" w:type="dxa"/>
            <w:noWrap w:val="0"/>
            <w:vAlign w:val="center"/>
          </w:tcPr>
          <w:p w14:paraId="7ADB68DD">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门机</w:t>
            </w:r>
          </w:p>
        </w:tc>
        <w:tc>
          <w:tcPr>
            <w:tcW w:w="1189" w:type="dxa"/>
            <w:noWrap w:val="0"/>
            <w:vAlign w:val="center"/>
          </w:tcPr>
          <w:p w14:paraId="034A244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蒂森F9</w:t>
            </w:r>
          </w:p>
        </w:tc>
        <w:tc>
          <w:tcPr>
            <w:tcW w:w="1097" w:type="dxa"/>
            <w:noWrap w:val="0"/>
            <w:vAlign w:val="center"/>
          </w:tcPr>
          <w:p w14:paraId="2BCD65D4">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台</w:t>
            </w:r>
          </w:p>
        </w:tc>
        <w:tc>
          <w:tcPr>
            <w:tcW w:w="768" w:type="dxa"/>
            <w:noWrap w:val="0"/>
            <w:vAlign w:val="center"/>
          </w:tcPr>
          <w:p w14:paraId="2210996B">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w:t>
            </w:r>
          </w:p>
        </w:tc>
        <w:tc>
          <w:tcPr>
            <w:tcW w:w="1281" w:type="dxa"/>
            <w:noWrap w:val="0"/>
            <w:vAlign w:val="center"/>
          </w:tcPr>
          <w:p w14:paraId="3045FE04">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9600.00</w:t>
            </w:r>
          </w:p>
        </w:tc>
        <w:tc>
          <w:tcPr>
            <w:tcW w:w="1688" w:type="dxa"/>
            <w:noWrap w:val="0"/>
            <w:vAlign w:val="center"/>
          </w:tcPr>
          <w:p w14:paraId="2CCA63E0">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住院部东梯</w:t>
            </w:r>
          </w:p>
        </w:tc>
      </w:tr>
      <w:tr w14:paraId="013E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2B4D9E2A">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8</w:t>
            </w:r>
          </w:p>
        </w:tc>
        <w:tc>
          <w:tcPr>
            <w:tcW w:w="2645" w:type="dxa"/>
            <w:noWrap w:val="0"/>
            <w:vAlign w:val="center"/>
          </w:tcPr>
          <w:p w14:paraId="2D6F5CA7">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随行电缆（36芯）</w:t>
            </w:r>
          </w:p>
        </w:tc>
        <w:tc>
          <w:tcPr>
            <w:tcW w:w="1189" w:type="dxa"/>
            <w:noWrap w:val="0"/>
            <w:vAlign w:val="center"/>
          </w:tcPr>
          <w:p w14:paraId="5419899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蒂森专用</w:t>
            </w:r>
          </w:p>
        </w:tc>
        <w:tc>
          <w:tcPr>
            <w:tcW w:w="1097" w:type="dxa"/>
            <w:noWrap w:val="0"/>
            <w:vAlign w:val="center"/>
          </w:tcPr>
          <w:p w14:paraId="366D1B6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米</w:t>
            </w:r>
          </w:p>
        </w:tc>
        <w:tc>
          <w:tcPr>
            <w:tcW w:w="768" w:type="dxa"/>
            <w:noWrap w:val="0"/>
            <w:vAlign w:val="center"/>
          </w:tcPr>
          <w:p w14:paraId="4E02EB89">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80</w:t>
            </w:r>
          </w:p>
        </w:tc>
        <w:tc>
          <w:tcPr>
            <w:tcW w:w="1281" w:type="dxa"/>
            <w:noWrap w:val="0"/>
            <w:vAlign w:val="center"/>
          </w:tcPr>
          <w:p w14:paraId="2F06E023">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112.00</w:t>
            </w:r>
          </w:p>
        </w:tc>
        <w:tc>
          <w:tcPr>
            <w:tcW w:w="1688" w:type="dxa"/>
            <w:noWrap w:val="0"/>
            <w:vAlign w:val="center"/>
          </w:tcPr>
          <w:p w14:paraId="77B3A94C">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住院部东梯</w:t>
            </w:r>
          </w:p>
        </w:tc>
      </w:tr>
      <w:tr w14:paraId="6CF8D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3B3C13EA">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9</w:t>
            </w:r>
          </w:p>
        </w:tc>
        <w:tc>
          <w:tcPr>
            <w:tcW w:w="2645" w:type="dxa"/>
            <w:noWrap w:val="0"/>
            <w:vAlign w:val="center"/>
          </w:tcPr>
          <w:p w14:paraId="60DF733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随行电缆（36芯）</w:t>
            </w:r>
          </w:p>
        </w:tc>
        <w:tc>
          <w:tcPr>
            <w:tcW w:w="1189" w:type="dxa"/>
            <w:noWrap w:val="0"/>
            <w:vAlign w:val="center"/>
          </w:tcPr>
          <w:p w14:paraId="116BD2FB">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蒂森专用</w:t>
            </w:r>
          </w:p>
        </w:tc>
        <w:tc>
          <w:tcPr>
            <w:tcW w:w="1097" w:type="dxa"/>
            <w:noWrap w:val="0"/>
            <w:vAlign w:val="center"/>
          </w:tcPr>
          <w:p w14:paraId="1D65735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米</w:t>
            </w:r>
          </w:p>
        </w:tc>
        <w:tc>
          <w:tcPr>
            <w:tcW w:w="768" w:type="dxa"/>
            <w:noWrap w:val="0"/>
            <w:vAlign w:val="center"/>
          </w:tcPr>
          <w:p w14:paraId="12B93886">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80</w:t>
            </w:r>
          </w:p>
        </w:tc>
        <w:tc>
          <w:tcPr>
            <w:tcW w:w="1281" w:type="dxa"/>
            <w:noWrap w:val="0"/>
            <w:vAlign w:val="center"/>
          </w:tcPr>
          <w:p w14:paraId="0D1CF9D1">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112.00</w:t>
            </w:r>
          </w:p>
        </w:tc>
        <w:tc>
          <w:tcPr>
            <w:tcW w:w="1688" w:type="dxa"/>
            <w:noWrap w:val="0"/>
            <w:vAlign w:val="center"/>
          </w:tcPr>
          <w:p w14:paraId="670AB8FE">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住院部西梯</w:t>
            </w:r>
          </w:p>
        </w:tc>
      </w:tr>
      <w:tr w14:paraId="5AE49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0FC95B45">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10</w:t>
            </w:r>
          </w:p>
        </w:tc>
        <w:tc>
          <w:tcPr>
            <w:tcW w:w="2645" w:type="dxa"/>
            <w:noWrap w:val="0"/>
            <w:vAlign w:val="center"/>
          </w:tcPr>
          <w:p w14:paraId="1926538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随行电缆（36芯）</w:t>
            </w:r>
          </w:p>
        </w:tc>
        <w:tc>
          <w:tcPr>
            <w:tcW w:w="1189" w:type="dxa"/>
            <w:noWrap w:val="0"/>
            <w:vAlign w:val="center"/>
          </w:tcPr>
          <w:p w14:paraId="62704DD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蒂森专用</w:t>
            </w:r>
          </w:p>
        </w:tc>
        <w:tc>
          <w:tcPr>
            <w:tcW w:w="1097" w:type="dxa"/>
            <w:noWrap w:val="0"/>
            <w:vAlign w:val="center"/>
          </w:tcPr>
          <w:p w14:paraId="29C565E1">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米</w:t>
            </w:r>
          </w:p>
        </w:tc>
        <w:tc>
          <w:tcPr>
            <w:tcW w:w="768" w:type="dxa"/>
            <w:noWrap w:val="0"/>
            <w:vAlign w:val="center"/>
          </w:tcPr>
          <w:p w14:paraId="034E7BF3">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74</w:t>
            </w:r>
          </w:p>
        </w:tc>
        <w:tc>
          <w:tcPr>
            <w:tcW w:w="1281" w:type="dxa"/>
            <w:noWrap w:val="0"/>
            <w:vAlign w:val="center"/>
          </w:tcPr>
          <w:p w14:paraId="2FEAF5D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112.00</w:t>
            </w:r>
          </w:p>
        </w:tc>
        <w:tc>
          <w:tcPr>
            <w:tcW w:w="1688" w:type="dxa"/>
            <w:noWrap w:val="0"/>
            <w:vAlign w:val="center"/>
          </w:tcPr>
          <w:p w14:paraId="7FDE7BB8">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住院部单层梯</w:t>
            </w:r>
          </w:p>
        </w:tc>
      </w:tr>
      <w:tr w14:paraId="37386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056F73EB">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11</w:t>
            </w:r>
          </w:p>
        </w:tc>
        <w:tc>
          <w:tcPr>
            <w:tcW w:w="2645" w:type="dxa"/>
            <w:noWrap w:val="0"/>
            <w:vAlign w:val="center"/>
          </w:tcPr>
          <w:p w14:paraId="425AE83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随行电缆（36芯）</w:t>
            </w:r>
          </w:p>
        </w:tc>
        <w:tc>
          <w:tcPr>
            <w:tcW w:w="1189" w:type="dxa"/>
            <w:noWrap w:val="0"/>
            <w:vAlign w:val="center"/>
          </w:tcPr>
          <w:p w14:paraId="5C8FC50D">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蒂森专用</w:t>
            </w:r>
          </w:p>
        </w:tc>
        <w:tc>
          <w:tcPr>
            <w:tcW w:w="1097" w:type="dxa"/>
            <w:noWrap w:val="0"/>
            <w:vAlign w:val="center"/>
          </w:tcPr>
          <w:p w14:paraId="35B1A597">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米</w:t>
            </w:r>
          </w:p>
        </w:tc>
        <w:tc>
          <w:tcPr>
            <w:tcW w:w="768" w:type="dxa"/>
            <w:noWrap w:val="0"/>
            <w:vAlign w:val="center"/>
          </w:tcPr>
          <w:p w14:paraId="49CD5F9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74</w:t>
            </w:r>
          </w:p>
        </w:tc>
        <w:tc>
          <w:tcPr>
            <w:tcW w:w="1281" w:type="dxa"/>
            <w:noWrap w:val="0"/>
            <w:vAlign w:val="center"/>
          </w:tcPr>
          <w:p w14:paraId="27C2E1F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112.00</w:t>
            </w:r>
          </w:p>
        </w:tc>
        <w:tc>
          <w:tcPr>
            <w:tcW w:w="1688" w:type="dxa"/>
            <w:noWrap w:val="0"/>
            <w:vAlign w:val="center"/>
          </w:tcPr>
          <w:p w14:paraId="570733C6">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住院部双层梯</w:t>
            </w:r>
          </w:p>
        </w:tc>
      </w:tr>
      <w:tr w14:paraId="2ED2E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1125DFF9">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12</w:t>
            </w:r>
          </w:p>
        </w:tc>
        <w:tc>
          <w:tcPr>
            <w:tcW w:w="2645" w:type="dxa"/>
            <w:noWrap w:val="0"/>
            <w:vAlign w:val="center"/>
          </w:tcPr>
          <w:p w14:paraId="1A2479F4">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随行电缆（36芯）</w:t>
            </w:r>
          </w:p>
        </w:tc>
        <w:tc>
          <w:tcPr>
            <w:tcW w:w="1189" w:type="dxa"/>
            <w:noWrap w:val="0"/>
            <w:vAlign w:val="center"/>
          </w:tcPr>
          <w:p w14:paraId="4CCB1D53">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蒂森专用</w:t>
            </w:r>
          </w:p>
        </w:tc>
        <w:tc>
          <w:tcPr>
            <w:tcW w:w="1097" w:type="dxa"/>
            <w:noWrap w:val="0"/>
            <w:vAlign w:val="center"/>
          </w:tcPr>
          <w:p w14:paraId="32475DC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米</w:t>
            </w:r>
          </w:p>
        </w:tc>
        <w:tc>
          <w:tcPr>
            <w:tcW w:w="768" w:type="dxa"/>
            <w:noWrap w:val="0"/>
            <w:vAlign w:val="center"/>
          </w:tcPr>
          <w:p w14:paraId="75040F1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74</w:t>
            </w:r>
          </w:p>
        </w:tc>
        <w:tc>
          <w:tcPr>
            <w:tcW w:w="1281" w:type="dxa"/>
            <w:noWrap w:val="0"/>
            <w:vAlign w:val="center"/>
          </w:tcPr>
          <w:p w14:paraId="443E428D">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112.00</w:t>
            </w:r>
          </w:p>
        </w:tc>
        <w:tc>
          <w:tcPr>
            <w:tcW w:w="1688" w:type="dxa"/>
            <w:noWrap w:val="0"/>
            <w:vAlign w:val="center"/>
          </w:tcPr>
          <w:p w14:paraId="7471DFE0">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住院部手术梯</w:t>
            </w:r>
          </w:p>
        </w:tc>
      </w:tr>
      <w:tr w14:paraId="0E32D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6" w:type="dxa"/>
            <w:noWrap w:val="0"/>
            <w:vAlign w:val="center"/>
          </w:tcPr>
          <w:p w14:paraId="5A50B28E">
            <w:pPr>
              <w:keepNext w:val="0"/>
              <w:keepLines w:val="0"/>
              <w:pageBreakBefore w:val="0"/>
              <w:kinsoku/>
              <w:wordWrap/>
              <w:overflowPunct/>
              <w:topLinePunct w:val="0"/>
              <w:bidi w:val="0"/>
              <w:spacing w:line="600" w:lineRule="exact"/>
              <w:jc w:val="center"/>
              <w:rPr>
                <w:rFonts w:hint="default" w:ascii="仿宋" w:hAnsi="仿宋" w:eastAsia="仿宋" w:cs="仿宋"/>
                <w:b w:val="0"/>
                <w:bCs w:val="0"/>
                <w:sz w:val="24"/>
                <w:szCs w:val="24"/>
                <w:highlight w:val="none"/>
                <w:vertAlign w:val="baseline"/>
                <w:lang w:val="en-US" w:eastAsia="zh-CN"/>
              </w:rPr>
            </w:pPr>
            <w:r>
              <w:rPr>
                <w:rFonts w:hint="eastAsia" w:ascii="仿宋" w:hAnsi="仿宋" w:eastAsia="仿宋" w:cs="仿宋"/>
                <w:b w:val="0"/>
                <w:bCs w:val="0"/>
                <w:sz w:val="24"/>
                <w:szCs w:val="24"/>
                <w:highlight w:val="none"/>
                <w:vertAlign w:val="baseline"/>
                <w:lang w:val="en-US" w:eastAsia="zh-CN"/>
              </w:rPr>
              <w:t>13</w:t>
            </w:r>
          </w:p>
        </w:tc>
        <w:tc>
          <w:tcPr>
            <w:tcW w:w="2645" w:type="dxa"/>
            <w:noWrap w:val="0"/>
            <w:vAlign w:val="center"/>
          </w:tcPr>
          <w:p w14:paraId="6B9A7677">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随行电缆</w:t>
            </w:r>
          </w:p>
        </w:tc>
        <w:tc>
          <w:tcPr>
            <w:tcW w:w="1189" w:type="dxa"/>
            <w:noWrap w:val="0"/>
            <w:vAlign w:val="center"/>
          </w:tcPr>
          <w:p w14:paraId="07073018">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蒂森专用</w:t>
            </w:r>
          </w:p>
        </w:tc>
        <w:tc>
          <w:tcPr>
            <w:tcW w:w="1097" w:type="dxa"/>
            <w:noWrap w:val="0"/>
            <w:vAlign w:val="center"/>
          </w:tcPr>
          <w:p w14:paraId="5DA812FE">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米</w:t>
            </w:r>
          </w:p>
        </w:tc>
        <w:tc>
          <w:tcPr>
            <w:tcW w:w="768" w:type="dxa"/>
            <w:noWrap w:val="0"/>
            <w:vAlign w:val="center"/>
          </w:tcPr>
          <w:p w14:paraId="67819020">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38</w:t>
            </w:r>
          </w:p>
        </w:tc>
        <w:tc>
          <w:tcPr>
            <w:tcW w:w="1281" w:type="dxa"/>
            <w:noWrap w:val="0"/>
            <w:vAlign w:val="center"/>
          </w:tcPr>
          <w:p w14:paraId="3DF68C0A">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112.00</w:t>
            </w:r>
          </w:p>
        </w:tc>
        <w:tc>
          <w:tcPr>
            <w:tcW w:w="1688" w:type="dxa"/>
            <w:noWrap w:val="0"/>
            <w:vAlign w:val="center"/>
          </w:tcPr>
          <w:p w14:paraId="54387135">
            <w:pPr>
              <w:keepNext w:val="0"/>
              <w:keepLines w:val="0"/>
              <w:pageBreakBefore w:val="0"/>
              <w:kinsoku/>
              <w:wordWrap/>
              <w:overflowPunct/>
              <w:topLinePunct w:val="0"/>
              <w:bidi w:val="0"/>
              <w:spacing w:line="600" w:lineRule="exact"/>
              <w:jc w:val="center"/>
              <w:rPr>
                <w:rFonts w:hint="eastAsia" w:ascii="仿宋" w:hAnsi="仿宋" w:eastAsia="仿宋" w:cs="仿宋"/>
                <w:b w:val="0"/>
                <w:bCs w:val="0"/>
                <w:sz w:val="24"/>
                <w:highlight w:val="none"/>
                <w:vertAlign w:val="baseline"/>
                <w:lang w:val="en-US" w:eastAsia="zh-CN"/>
              </w:rPr>
            </w:pPr>
            <w:r>
              <w:rPr>
                <w:rFonts w:hint="eastAsia" w:ascii="仿宋" w:hAnsi="仿宋" w:eastAsia="仿宋" w:cs="仿宋"/>
                <w:b w:val="0"/>
                <w:bCs w:val="0"/>
                <w:sz w:val="24"/>
                <w:highlight w:val="none"/>
                <w:vertAlign w:val="baseline"/>
                <w:lang w:val="en-US" w:eastAsia="zh-CN"/>
              </w:rPr>
              <w:t>门诊楼医技梯</w:t>
            </w:r>
          </w:p>
        </w:tc>
      </w:tr>
    </w:tbl>
    <w:p w14:paraId="1F2FBE5B">
      <w:pPr>
        <w:pStyle w:val="81"/>
        <w:spacing w:line="600" w:lineRule="exact"/>
        <w:ind w:firstLine="0" w:firstLineChars="0"/>
        <w:jc w:val="center"/>
        <w:rPr>
          <w:rFonts w:hint="eastAsia" w:ascii="仿宋" w:hAnsi="仿宋" w:eastAsia="仿宋" w:cs="仿宋"/>
          <w:b/>
          <w:sz w:val="28"/>
          <w:szCs w:val="28"/>
        </w:rPr>
      </w:pPr>
    </w:p>
    <w:p w14:paraId="5CD483D6">
      <w:pPr>
        <w:pStyle w:val="81"/>
        <w:spacing w:line="600" w:lineRule="exact"/>
        <w:ind w:firstLine="0" w:firstLineChars="0"/>
        <w:jc w:val="center"/>
        <w:rPr>
          <w:rFonts w:hint="eastAsia" w:ascii="仿宋" w:hAnsi="仿宋" w:eastAsia="仿宋" w:cs="仿宋"/>
          <w:b/>
          <w:sz w:val="28"/>
          <w:szCs w:val="28"/>
        </w:rPr>
      </w:pPr>
    </w:p>
    <w:p w14:paraId="7F0B4BB7">
      <w:pPr>
        <w:pStyle w:val="81"/>
        <w:spacing w:line="600" w:lineRule="exact"/>
        <w:ind w:firstLine="0" w:firstLineChars="0"/>
        <w:jc w:val="center"/>
        <w:rPr>
          <w:rFonts w:hint="eastAsia" w:ascii="仿宋" w:hAnsi="仿宋" w:eastAsia="仿宋" w:cs="仿宋"/>
          <w:b/>
          <w:sz w:val="28"/>
          <w:szCs w:val="28"/>
        </w:rPr>
      </w:pPr>
    </w:p>
    <w:p w14:paraId="30C3C771">
      <w:pPr>
        <w:pStyle w:val="81"/>
        <w:spacing w:line="600" w:lineRule="exact"/>
        <w:ind w:firstLine="0" w:firstLineChars="0"/>
        <w:jc w:val="center"/>
        <w:rPr>
          <w:rFonts w:hint="eastAsia" w:ascii="仿宋" w:hAnsi="仿宋" w:eastAsia="仿宋" w:cs="仿宋"/>
          <w:b/>
          <w:sz w:val="28"/>
          <w:szCs w:val="28"/>
        </w:rPr>
      </w:pPr>
      <w:r>
        <w:rPr>
          <w:rFonts w:hint="eastAsia" w:ascii="仿宋" w:hAnsi="仿宋" w:eastAsia="仿宋" w:cs="仿宋"/>
          <w:b/>
          <w:sz w:val="28"/>
          <w:szCs w:val="28"/>
        </w:rPr>
        <w:t>二、商务要求</w:t>
      </w:r>
    </w:p>
    <w:p w14:paraId="2D4DD0CB">
      <w:pPr>
        <w:pStyle w:val="12"/>
        <w:spacing w:line="560" w:lineRule="exact"/>
        <w:contextualSpacing/>
        <w:jc w:val="left"/>
        <w:rPr>
          <w:rFonts w:hint="eastAsia" w:ascii="仿宋" w:hAnsi="仿宋" w:eastAsia="仿宋" w:cs="仿宋"/>
          <w:b/>
          <w:bCs/>
          <w:sz w:val="28"/>
          <w:szCs w:val="28"/>
        </w:rPr>
      </w:pPr>
      <w:r>
        <w:rPr>
          <w:rFonts w:hint="eastAsia" w:ascii="仿宋" w:hAnsi="仿宋" w:eastAsia="仿宋" w:cs="仿宋"/>
          <w:b/>
          <w:bCs/>
          <w:sz w:val="28"/>
          <w:szCs w:val="28"/>
        </w:rPr>
        <w:t>1、质量要求：</w:t>
      </w:r>
    </w:p>
    <w:p w14:paraId="7AD6C181">
      <w:pPr>
        <w:pStyle w:val="12"/>
        <w:spacing w:line="560" w:lineRule="exact"/>
        <w:contextualSpacing/>
        <w:jc w:val="left"/>
        <w:rPr>
          <w:rFonts w:hint="eastAsia" w:ascii="仿宋" w:hAnsi="仿宋" w:eastAsia="仿宋" w:cs="仿宋"/>
          <w:b/>
          <w:bCs/>
          <w:sz w:val="28"/>
          <w:szCs w:val="28"/>
        </w:rPr>
      </w:pPr>
      <w:r>
        <w:rPr>
          <w:rFonts w:hint="eastAsia" w:ascii="仿宋" w:hAnsi="仿宋" w:eastAsia="仿宋" w:cs="仿宋"/>
          <w:b/>
          <w:bCs/>
          <w:sz w:val="28"/>
          <w:szCs w:val="28"/>
        </w:rPr>
        <w:t>1.1所供产品是符合国家技术规范和质量标准的合格产品，且未曾使用，制造标准、安装标准及技术规范要求必须符合我国相关标准，并符合采购人的采购要求，交货时所提供的货物的外观和内在质量都无任何问题。</w:t>
      </w:r>
    </w:p>
    <w:p w14:paraId="7BFA3708">
      <w:pPr>
        <w:pStyle w:val="12"/>
        <w:spacing w:line="560" w:lineRule="exact"/>
        <w:contextualSpacing/>
        <w:jc w:val="left"/>
        <w:rPr>
          <w:rFonts w:hint="eastAsia" w:ascii="仿宋" w:hAnsi="仿宋" w:eastAsia="仿宋" w:cs="仿宋"/>
          <w:b/>
          <w:bCs/>
          <w:sz w:val="28"/>
          <w:szCs w:val="28"/>
        </w:rPr>
      </w:pPr>
      <w:r>
        <w:rPr>
          <w:rFonts w:hint="eastAsia" w:ascii="仿宋" w:hAnsi="仿宋" w:eastAsia="仿宋" w:cs="仿宋"/>
          <w:b/>
          <w:bCs/>
          <w:sz w:val="28"/>
          <w:szCs w:val="28"/>
        </w:rPr>
        <w:t>1.2所购</w:t>
      </w:r>
      <w:r>
        <w:rPr>
          <w:rFonts w:hint="eastAsia" w:ascii="仿宋" w:hAnsi="仿宋" w:eastAsia="仿宋" w:cs="仿宋"/>
          <w:b/>
          <w:bCs/>
          <w:sz w:val="28"/>
          <w:szCs w:val="28"/>
          <w:lang w:val="en-US" w:eastAsia="zh-CN"/>
        </w:rPr>
        <w:t>货物须为</w:t>
      </w:r>
      <w:r>
        <w:rPr>
          <w:rFonts w:hint="eastAsia" w:ascii="仿宋" w:hAnsi="仿宋" w:eastAsia="仿宋" w:cs="仿宋"/>
          <w:b/>
          <w:bCs/>
          <w:sz w:val="28"/>
          <w:szCs w:val="28"/>
        </w:rPr>
        <w:t>原</w:t>
      </w:r>
      <w:r>
        <w:rPr>
          <w:rFonts w:hint="eastAsia" w:ascii="仿宋" w:hAnsi="仿宋" w:eastAsia="仿宋" w:cs="仿宋"/>
          <w:b/>
          <w:bCs/>
          <w:sz w:val="28"/>
          <w:szCs w:val="28"/>
          <w:lang w:val="en-US" w:eastAsia="zh-CN"/>
        </w:rPr>
        <w:t>厂</w:t>
      </w:r>
      <w:r>
        <w:rPr>
          <w:rFonts w:hint="eastAsia" w:ascii="仿宋" w:hAnsi="仿宋" w:eastAsia="仿宋" w:cs="仿宋"/>
          <w:b/>
          <w:bCs/>
          <w:sz w:val="28"/>
          <w:szCs w:val="28"/>
        </w:rPr>
        <w:t>合格</w:t>
      </w:r>
      <w:r>
        <w:rPr>
          <w:rFonts w:hint="eastAsia" w:ascii="仿宋" w:hAnsi="仿宋" w:eastAsia="仿宋" w:cs="仿宋"/>
          <w:b/>
          <w:bCs/>
          <w:sz w:val="28"/>
          <w:szCs w:val="28"/>
          <w:lang w:val="en-US" w:eastAsia="zh-CN"/>
        </w:rPr>
        <w:t>配件</w:t>
      </w:r>
      <w:r>
        <w:rPr>
          <w:rFonts w:hint="eastAsia" w:ascii="仿宋" w:hAnsi="仿宋" w:eastAsia="仿宋" w:cs="仿宋"/>
          <w:b/>
          <w:bCs/>
          <w:sz w:val="28"/>
          <w:szCs w:val="28"/>
        </w:rPr>
        <w:t>，供应商不得以次充好。产品来源渠道必须合法，同时根据国家相关规定，成交供应商应商应做好售后服务工作。</w:t>
      </w:r>
    </w:p>
    <w:p w14:paraId="4B26D813">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2、质保及售后服务：</w:t>
      </w:r>
    </w:p>
    <w:p w14:paraId="15AE2EB5">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3.1成交供应商须对本项目提供至少</w:t>
      </w:r>
      <w:r>
        <w:rPr>
          <w:rFonts w:hint="eastAsia" w:ascii="仿宋" w:hAnsi="仿宋" w:eastAsia="仿宋" w:cs="仿宋"/>
          <w:color w:val="FF0000"/>
          <w:sz w:val="28"/>
          <w:szCs w:val="28"/>
          <w:lang w:val="en-US" w:eastAsia="zh-CN"/>
        </w:rPr>
        <w:t>2</w:t>
      </w:r>
      <w:r>
        <w:rPr>
          <w:rFonts w:hint="eastAsia" w:ascii="仿宋" w:hAnsi="仿宋" w:eastAsia="仿宋" w:cs="仿宋"/>
          <w:sz w:val="28"/>
          <w:szCs w:val="28"/>
        </w:rPr>
        <w:t>年的免费质保服务。（自采购人验收合格之日起计算）质保期内出现质量问题，成交供应商负责包修、包退、包换，所有质保费用均已包含在总报价中。质保期内提供免费原厂保修服务及原厂维保材料的免费供应。</w:t>
      </w:r>
    </w:p>
    <w:p w14:paraId="551A5483">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2.2质保期满后，成交供应商应提供优先的有偿售后服务及按不高于响应文件中主要配件、易损件清单所报价格供应原厂零配件等。</w:t>
      </w:r>
    </w:p>
    <w:p w14:paraId="731B5DC2">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2.3成交供应商须设有</w:t>
      </w:r>
      <w:r>
        <w:rPr>
          <w:rFonts w:hint="eastAsia" w:ascii="仿宋" w:hAnsi="仿宋" w:eastAsia="仿宋" w:cs="仿宋"/>
          <w:color w:val="FF0000"/>
          <w:sz w:val="28"/>
          <w:szCs w:val="28"/>
        </w:rPr>
        <w:t>7×24</w:t>
      </w:r>
      <w:r>
        <w:rPr>
          <w:rFonts w:hint="eastAsia" w:ascii="仿宋" w:hAnsi="仿宋" w:eastAsia="仿宋" w:cs="仿宋"/>
          <w:sz w:val="28"/>
          <w:szCs w:val="28"/>
        </w:rPr>
        <w:t>小时维修服务电话，负责解答用户在货物使用中遇到的问题，及时提出解决问题的建议和操作方法。</w:t>
      </w:r>
    </w:p>
    <w:p w14:paraId="3E7A7479">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2.3售后服务响应时间：如货物出现质量问题，电话响应无法解决，成交供应商必须在接报修电话3小时内到达现场,12小时内解决问题。如不能解决的，成交供应商需免费提供备用</w:t>
      </w:r>
      <w:r>
        <w:rPr>
          <w:rFonts w:hint="eastAsia" w:ascii="仿宋" w:hAnsi="仿宋" w:eastAsia="仿宋" w:cs="仿宋"/>
          <w:sz w:val="28"/>
          <w:szCs w:val="28"/>
          <w:lang w:val="en-US" w:eastAsia="zh-CN"/>
        </w:rPr>
        <w:t>货物</w:t>
      </w:r>
      <w:r>
        <w:rPr>
          <w:rFonts w:hint="eastAsia" w:ascii="仿宋" w:hAnsi="仿宋" w:eastAsia="仿宋" w:cs="仿宋"/>
          <w:sz w:val="28"/>
          <w:szCs w:val="28"/>
        </w:rPr>
        <w:t>供采购人使用。免费质保期内如货物出现质量问题，成交供应商负责免费修复，对于无法修复的情况，成交供应商负责免费更换。</w:t>
      </w:r>
    </w:p>
    <w:p w14:paraId="164A8B56">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、供货期：</w:t>
      </w:r>
      <w:r>
        <w:rPr>
          <w:rFonts w:hint="eastAsia" w:ascii="仿宋" w:hAnsi="仿宋" w:eastAsia="仿宋" w:cs="仿宋"/>
          <w:kern w:val="2"/>
          <w:sz w:val="28"/>
          <w:szCs w:val="28"/>
        </w:rPr>
        <w:t>自合同签订之日起</w:t>
      </w:r>
      <w:r>
        <w:rPr>
          <w:rFonts w:hint="eastAsia" w:ascii="仿宋" w:hAnsi="仿宋" w:eastAsia="仿宋" w:cs="仿宋"/>
          <w:kern w:val="2"/>
          <w:sz w:val="28"/>
          <w:szCs w:val="28"/>
          <w:lang w:val="en-US" w:eastAsia="zh-CN"/>
        </w:rPr>
        <w:t>10日内供货安装调试完毕</w:t>
      </w:r>
      <w:r>
        <w:rPr>
          <w:rFonts w:hint="eastAsia" w:ascii="仿宋" w:hAnsi="仿宋" w:eastAsia="仿宋" w:cs="仿宋"/>
          <w:sz w:val="28"/>
          <w:szCs w:val="28"/>
        </w:rPr>
        <w:t>。</w:t>
      </w:r>
    </w:p>
    <w:p w14:paraId="47B87185">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、供货地点：采购人指定地点。</w:t>
      </w:r>
    </w:p>
    <w:p w14:paraId="2595E59F">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5、验收：</w:t>
      </w:r>
    </w:p>
    <w:p w14:paraId="6B8DAF83">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5.1采购人和相关部门按照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文件和响应文件承诺进行验收。</w:t>
      </w:r>
      <w:r>
        <w:rPr>
          <w:rFonts w:hint="eastAsia" w:ascii="仿宋" w:hAnsi="仿宋" w:eastAsia="仿宋" w:cs="仿宋"/>
          <w:sz w:val="28"/>
          <w:szCs w:val="28"/>
          <w:lang w:val="en-US" w:eastAsia="zh-CN"/>
        </w:rPr>
        <w:t>询价</w:t>
      </w:r>
      <w:r>
        <w:rPr>
          <w:rFonts w:hint="eastAsia" w:ascii="仿宋" w:hAnsi="仿宋" w:eastAsia="仿宋" w:cs="仿宋"/>
          <w:sz w:val="28"/>
          <w:szCs w:val="28"/>
        </w:rPr>
        <w:t>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所有需要质检部门进行检测才能使用的设备，首次检测费用由成交供应商承担。</w:t>
      </w:r>
    </w:p>
    <w:p w14:paraId="5D71D3DB">
      <w:pPr>
        <w:pStyle w:val="12"/>
        <w:spacing w:line="560" w:lineRule="exact"/>
        <w:contextualSpacing/>
        <w:jc w:val="left"/>
        <w:rPr>
          <w:rFonts w:hint="eastAsia" w:ascii="仿宋" w:hAnsi="仿宋" w:eastAsia="仿宋" w:cs="仿宋"/>
          <w:sz w:val="28"/>
          <w:szCs w:val="28"/>
        </w:rPr>
      </w:pPr>
      <w:r>
        <w:rPr>
          <w:rFonts w:hint="eastAsia" w:ascii="仿宋" w:hAnsi="仿宋" w:eastAsia="仿宋" w:cs="仿宋"/>
          <w:sz w:val="28"/>
          <w:szCs w:val="28"/>
        </w:rPr>
        <w:t>5.2成交供应商应向采购人提供</w:t>
      </w:r>
      <w:r>
        <w:rPr>
          <w:rFonts w:hint="eastAsia" w:ascii="仿宋" w:hAnsi="仿宋" w:eastAsia="仿宋" w:cs="仿宋"/>
          <w:sz w:val="28"/>
          <w:szCs w:val="28"/>
          <w:lang w:val="en-US" w:eastAsia="zh-CN"/>
        </w:rPr>
        <w:t>货物</w:t>
      </w:r>
      <w:r>
        <w:rPr>
          <w:rFonts w:hint="eastAsia" w:ascii="仿宋" w:hAnsi="仿宋" w:eastAsia="仿宋" w:cs="仿宋"/>
          <w:sz w:val="28"/>
          <w:szCs w:val="28"/>
        </w:rPr>
        <w:t>使用过程中的各种文档资料,以便采购人今后能掌握操作和维护方法。</w:t>
      </w:r>
    </w:p>
    <w:p w14:paraId="36131580">
      <w:pPr>
        <w:pStyle w:val="12"/>
        <w:spacing w:line="560" w:lineRule="exact"/>
        <w:contextualSpacing/>
        <w:jc w:val="left"/>
        <w:rPr>
          <w:rFonts w:hint="eastAsia" w:ascii="仿宋" w:hAnsi="仿宋" w:eastAsia="仿宋" w:cs="仿宋"/>
          <w:b/>
          <w:bCs/>
          <w:sz w:val="28"/>
          <w:szCs w:val="28"/>
        </w:rPr>
      </w:pPr>
      <w:r>
        <w:rPr>
          <w:rFonts w:hint="eastAsia" w:ascii="仿宋" w:hAnsi="仿宋" w:eastAsia="仿宋" w:cs="仿宋"/>
          <w:sz w:val="28"/>
          <w:szCs w:val="28"/>
        </w:rPr>
        <w:t>5.3采购人对</w:t>
      </w:r>
      <w:r>
        <w:rPr>
          <w:rFonts w:hint="eastAsia" w:ascii="仿宋" w:hAnsi="仿宋" w:eastAsia="仿宋" w:cs="仿宋"/>
          <w:sz w:val="28"/>
          <w:szCs w:val="28"/>
          <w:lang w:val="en-US" w:eastAsia="zh-CN"/>
        </w:rPr>
        <w:t>货物</w:t>
      </w:r>
      <w:r>
        <w:rPr>
          <w:rFonts w:hint="eastAsia" w:ascii="仿宋" w:hAnsi="仿宋" w:eastAsia="仿宋" w:cs="仿宋"/>
          <w:sz w:val="28"/>
          <w:szCs w:val="28"/>
        </w:rPr>
        <w:t>进行全面的验收，对验收中暴露出来的问题，成交供应商应及时进行整改，最终验收合格后，采购人向成交供应商签发最终验收证明。</w:t>
      </w:r>
    </w:p>
    <w:p w14:paraId="291B8312">
      <w:pPr>
        <w:pStyle w:val="12"/>
        <w:numPr>
          <w:ilvl w:val="0"/>
          <w:numId w:val="2"/>
        </w:numPr>
        <w:spacing w:line="560" w:lineRule="exact"/>
        <w:contextualSpacing/>
        <w:jc w:val="left"/>
        <w:rPr>
          <w:rFonts w:hint="eastAsia" w:ascii="仿宋" w:hAnsi="仿宋" w:eastAsia="仿宋" w:cs="仿宋"/>
          <w:sz w:val="28"/>
          <w:szCs w:val="28"/>
          <w:lang w:eastAsia="zh-CN"/>
        </w:rPr>
      </w:pPr>
      <w:r>
        <w:rPr>
          <w:rFonts w:hint="eastAsia" w:ascii="仿宋" w:hAnsi="仿宋" w:eastAsia="仿宋" w:cs="仿宋"/>
          <w:sz w:val="28"/>
          <w:szCs w:val="28"/>
        </w:rPr>
        <w:t>付款方式：项目供货并安装调试完毕自甲方验收合格，乙方提供正规发票后三个月内支付合同总金额的</w:t>
      </w:r>
      <w:r>
        <w:rPr>
          <w:rFonts w:hint="eastAsia" w:ascii="仿宋" w:hAnsi="仿宋" w:eastAsia="仿宋" w:cs="仿宋"/>
          <w:sz w:val="28"/>
          <w:szCs w:val="28"/>
          <w:lang w:val="en-US" w:eastAsia="zh-CN"/>
        </w:rPr>
        <w:t>85</w:t>
      </w:r>
      <w:r>
        <w:rPr>
          <w:rFonts w:hint="eastAsia" w:ascii="仿宋" w:hAnsi="仿宋" w:eastAsia="仿宋" w:cs="仿宋"/>
          <w:sz w:val="28"/>
          <w:szCs w:val="28"/>
        </w:rPr>
        <w:t>%，质保期结束后无质量及售后服务问题30日内余款一次性付清。</w:t>
      </w:r>
    </w:p>
    <w:p w14:paraId="32F9D354">
      <w:pPr>
        <w:pStyle w:val="12"/>
        <w:spacing w:line="560" w:lineRule="exact"/>
        <w:contextualSpacing/>
        <w:jc w:val="left"/>
        <w:rPr>
          <w:rFonts w:hint="eastAsia" w:ascii="仿宋" w:hAnsi="仿宋" w:eastAsia="仿宋" w:cs="仿宋"/>
          <w:b/>
          <w:bCs/>
          <w:sz w:val="28"/>
          <w:szCs w:val="28"/>
          <w:lang w:eastAsia="zh-CN"/>
        </w:rPr>
      </w:pPr>
      <w:r>
        <w:rPr>
          <w:rFonts w:hint="eastAsia" w:ascii="仿宋" w:hAnsi="仿宋" w:eastAsia="仿宋" w:cs="仿宋"/>
          <w:b/>
          <w:bCs/>
          <w:sz w:val="28"/>
          <w:szCs w:val="28"/>
          <w:lang w:val="en-US" w:eastAsia="zh-CN"/>
        </w:rPr>
        <w:t>7、</w:t>
      </w:r>
      <w:r>
        <w:rPr>
          <w:rFonts w:hint="eastAsia" w:ascii="仿宋" w:hAnsi="仿宋" w:eastAsia="仿宋" w:cs="仿宋"/>
          <w:b/>
          <w:bCs/>
          <w:sz w:val="28"/>
          <w:szCs w:val="28"/>
          <w:lang w:eastAsia="zh-CN"/>
        </w:rPr>
        <w:t>成交供应商须做好安装过程中的安全保障，若实施过程中发生意外事故，造成的所有责任及损失全部由成交供应商承担，采购人不为此承担任何责任。</w:t>
      </w:r>
    </w:p>
    <w:p w14:paraId="5937D8EF">
      <w:pPr>
        <w:pStyle w:val="12"/>
        <w:spacing w:line="560" w:lineRule="exact"/>
        <w:contextualSpacing/>
        <w:jc w:val="left"/>
        <w:rPr>
          <w:rFonts w:hint="eastAsia" w:hAnsi="宋体" w:cs="宋体"/>
          <w:b/>
          <w:bCs/>
          <w:sz w:val="32"/>
          <w:szCs w:val="32"/>
        </w:rPr>
      </w:pPr>
      <w:r>
        <w:rPr>
          <w:rFonts w:hint="eastAsia" w:ascii="仿宋" w:hAnsi="仿宋" w:eastAsia="仿宋" w:cs="仿宋"/>
          <w:sz w:val="28"/>
          <w:szCs w:val="28"/>
          <w:lang w:val="en-US" w:eastAsia="zh-CN"/>
        </w:rPr>
        <w:t>8</w:t>
      </w:r>
      <w:r>
        <w:rPr>
          <w:rFonts w:hint="eastAsia" w:ascii="仿宋" w:hAnsi="仿宋" w:eastAsia="仿宋" w:cs="仿宋"/>
          <w:sz w:val="28"/>
          <w:szCs w:val="28"/>
        </w:rPr>
        <w:t>、项目总报价包含了履行本项目的全部费用</w:t>
      </w:r>
      <w:r>
        <w:rPr>
          <w:rFonts w:hint="eastAsia" w:ascii="仿宋" w:hAnsi="仿宋" w:eastAsia="仿宋" w:cs="仿宋"/>
          <w:sz w:val="28"/>
          <w:szCs w:val="28"/>
          <w:lang w:val="en-US" w:eastAsia="zh-CN"/>
        </w:rPr>
        <w:t>包括但不限于：设备采购费、包装费、运输费、安装调试费、人工费等等</w:t>
      </w:r>
      <w:r>
        <w:rPr>
          <w:rFonts w:hint="eastAsia" w:ascii="仿宋" w:hAnsi="仿宋" w:eastAsia="仿宋" w:cs="仿宋"/>
          <w:sz w:val="28"/>
          <w:szCs w:val="28"/>
        </w:rPr>
        <w:t>，以及完成本项目所需要的其他费用及所有价内价外税金及合理利润。</w:t>
      </w:r>
      <w:r>
        <w:rPr>
          <w:rFonts w:hint="eastAsia" w:ascii="仿宋" w:hAnsi="仿宋" w:eastAsia="仿宋" w:cs="仿宋"/>
          <w:sz w:val="28"/>
          <w:szCs w:val="28"/>
        </w:rPr>
        <w:br w:type="page"/>
      </w:r>
      <w:bookmarkStart w:id="6" w:name="_Toc25751"/>
      <w:r>
        <w:rPr>
          <w:rFonts w:hint="eastAsia" w:ascii="仿宋" w:hAnsi="仿宋" w:eastAsia="仿宋" w:cs="仿宋"/>
          <w:sz w:val="28"/>
          <w:szCs w:val="28"/>
        </w:rPr>
        <w:t xml:space="preserve">                 </w:t>
      </w:r>
      <w:r>
        <w:rPr>
          <w:rFonts w:hint="eastAsia" w:hAnsi="宋体"/>
          <w:b/>
          <w:sz w:val="36"/>
          <w:szCs w:val="36"/>
        </w:rPr>
        <w:t>第五章 合同格式</w:t>
      </w:r>
    </w:p>
    <w:p w14:paraId="1E44A6EC">
      <w:pPr>
        <w:adjustRightInd w:val="0"/>
        <w:snapToGrid w:val="0"/>
        <w:spacing w:line="312" w:lineRule="auto"/>
        <w:jc w:val="center"/>
        <w:rPr>
          <w:rFonts w:hint="eastAsia" w:ascii="仿宋" w:hAnsi="仿宋" w:eastAsia="仿宋"/>
          <w:sz w:val="28"/>
          <w:szCs w:val="28"/>
        </w:rPr>
      </w:pPr>
      <w:bookmarkStart w:id="7" w:name="_Toc28799376"/>
      <w:bookmarkStart w:id="8" w:name="_Toc68098263"/>
      <w:r>
        <w:rPr>
          <w:rFonts w:hint="eastAsia" w:ascii="仿宋" w:hAnsi="仿宋" w:eastAsia="仿宋"/>
          <w:sz w:val="28"/>
          <w:szCs w:val="28"/>
        </w:rPr>
        <w:t>（成交后的正式合同不限于下列内容）</w:t>
      </w:r>
    </w:p>
    <w:p w14:paraId="044EA700">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甲方：              （以下简称“甲方”）</w:t>
      </w:r>
    </w:p>
    <w:p w14:paraId="3478FE70">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乙方：              （以下简称“乙方”）</w:t>
      </w:r>
    </w:p>
    <w:p w14:paraId="28EBE6A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根据《中华人民共和国民法典》、《中华人民共和国政府采购法》等相关法律、法规、政策之规定，按照平等、自愿、公平和诚实信用的原则，经甲方和乙方协商一致，约定以下合同条款，以兹共同遵守、全面履行。</w:t>
      </w:r>
    </w:p>
    <w:p w14:paraId="39370B5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1、合同文件</w:t>
      </w:r>
    </w:p>
    <w:p w14:paraId="69E5B175">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1.1下列文件是构成本合同不可分割的部分（同一单位发出的文件内容如有抵触，以后形成的文件为准）：</w:t>
      </w:r>
    </w:p>
    <w:p w14:paraId="044E44C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w:t>
      </w:r>
      <w:r>
        <w:rPr>
          <w:rFonts w:hint="eastAsia" w:ascii="仿宋" w:hAnsi="仿宋" w:eastAsia="仿宋" w:cs="宋体"/>
          <w:snapToGrid w:val="0"/>
          <w:kern w:val="0"/>
          <w:sz w:val="28"/>
          <w:szCs w:val="28"/>
          <w:lang w:val="en-US" w:eastAsia="zh-CN"/>
        </w:rPr>
        <w:t>询价</w:t>
      </w:r>
      <w:r>
        <w:rPr>
          <w:rFonts w:hint="eastAsia" w:ascii="仿宋" w:hAnsi="仿宋" w:eastAsia="仿宋" w:cs="宋体"/>
          <w:snapToGrid w:val="0"/>
          <w:kern w:val="0"/>
          <w:sz w:val="28"/>
          <w:szCs w:val="28"/>
        </w:rPr>
        <w:t>文件（项目名称：</w:t>
      </w:r>
      <w:r>
        <w:rPr>
          <w:rFonts w:hint="eastAsia" w:ascii="仿宋" w:hAnsi="仿宋" w:eastAsia="仿宋" w:cs="宋体"/>
          <w:snapToGrid w:val="0"/>
          <w:kern w:val="0"/>
          <w:sz w:val="28"/>
          <w:szCs w:val="28"/>
          <w:lang w:eastAsia="zh-CN"/>
        </w:rPr>
        <w:t>含山县人民医院电梯配件采购更换安装项目</w:t>
      </w:r>
      <w:r>
        <w:rPr>
          <w:rFonts w:hint="eastAsia" w:ascii="仿宋" w:hAnsi="仿宋" w:eastAsia="仿宋" w:cs="宋体"/>
          <w:snapToGrid w:val="0"/>
          <w:kern w:val="0"/>
          <w:sz w:val="28"/>
          <w:szCs w:val="28"/>
        </w:rPr>
        <w:t>）：</w:t>
      </w:r>
    </w:p>
    <w:p w14:paraId="00047DC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（2）乙方的响应文件</w:t>
      </w:r>
    </w:p>
    <w:p w14:paraId="16B6B39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3）附件：安徽同舟工程咨询有限公司在招标期间发布的所有补充通知；乙方在评审答疑时及投标有效期内补充的所有书面文件；乙方投标时随同响应文件一起递送的资料及附图；安徽同舟工程咨询有限公司发出的成交通知书；双方澄清、确认共同签字、盖章的补充文件。</w:t>
      </w:r>
    </w:p>
    <w:p w14:paraId="5C66A558">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1.2甲方</w:t>
      </w:r>
      <w:r>
        <w:rPr>
          <w:rFonts w:hint="eastAsia" w:ascii="仿宋" w:hAnsi="仿宋" w:eastAsia="仿宋" w:cs="宋体"/>
          <w:snapToGrid w:val="0"/>
          <w:kern w:val="0"/>
          <w:sz w:val="28"/>
          <w:szCs w:val="28"/>
          <w:lang w:val="en-US" w:eastAsia="zh-CN"/>
        </w:rPr>
        <w:t>询价</w:t>
      </w:r>
      <w:r>
        <w:rPr>
          <w:rFonts w:hint="eastAsia" w:ascii="仿宋" w:hAnsi="仿宋" w:eastAsia="仿宋" w:cs="宋体"/>
          <w:snapToGrid w:val="0"/>
          <w:kern w:val="0"/>
          <w:sz w:val="28"/>
          <w:szCs w:val="28"/>
        </w:rPr>
        <w:t>文件、乙方响应文件、成交通知书均作为本合同附件，与本合同具有同等法律效力。在实际履行过程中，本合同及各附件的适用顺序如下：</w:t>
      </w:r>
    </w:p>
    <w:p w14:paraId="7E8F316D">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（1）各附件规定有抵触，但本合同有规定的，按本合同执行；</w:t>
      </w:r>
    </w:p>
    <w:p w14:paraId="35AF9CE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（2）各附件有抵触的，且本合同没有规定的，按甲方</w:t>
      </w:r>
      <w:r>
        <w:rPr>
          <w:rFonts w:hint="eastAsia" w:ascii="仿宋" w:hAnsi="仿宋" w:eastAsia="仿宋" w:cs="宋体"/>
          <w:snapToGrid w:val="0"/>
          <w:kern w:val="0"/>
          <w:sz w:val="28"/>
          <w:szCs w:val="28"/>
          <w:lang w:val="en-US" w:eastAsia="zh-CN"/>
        </w:rPr>
        <w:t>询价</w:t>
      </w:r>
      <w:r>
        <w:rPr>
          <w:rFonts w:hint="eastAsia" w:ascii="仿宋" w:hAnsi="仿宋" w:eastAsia="仿宋" w:cs="宋体"/>
          <w:snapToGrid w:val="0"/>
          <w:kern w:val="0"/>
          <w:sz w:val="28"/>
          <w:szCs w:val="28"/>
        </w:rPr>
        <w:t>文件执行；</w:t>
      </w:r>
    </w:p>
    <w:p w14:paraId="043B273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（3）甲方</w:t>
      </w:r>
      <w:r>
        <w:rPr>
          <w:rFonts w:hint="eastAsia" w:ascii="仿宋" w:hAnsi="仿宋" w:eastAsia="仿宋" w:cs="宋体"/>
          <w:snapToGrid w:val="0"/>
          <w:kern w:val="0"/>
          <w:sz w:val="28"/>
          <w:szCs w:val="28"/>
          <w:lang w:val="en-US" w:eastAsia="zh-CN"/>
        </w:rPr>
        <w:t>询价</w:t>
      </w:r>
      <w:r>
        <w:rPr>
          <w:rFonts w:hint="eastAsia" w:ascii="仿宋" w:hAnsi="仿宋" w:eastAsia="仿宋" w:cs="宋体"/>
          <w:snapToGrid w:val="0"/>
          <w:kern w:val="0"/>
          <w:sz w:val="28"/>
          <w:szCs w:val="28"/>
        </w:rPr>
        <w:t>文件未规定的，按乙方响应文件执行。</w:t>
      </w:r>
    </w:p>
    <w:p w14:paraId="67A30ADC">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2、合同范围和条件：本合同的范围和条件应与</w:t>
      </w:r>
      <w:r>
        <w:rPr>
          <w:rFonts w:hint="eastAsia" w:ascii="仿宋" w:hAnsi="仿宋" w:eastAsia="仿宋" w:cs="宋体"/>
          <w:snapToGrid w:val="0"/>
          <w:kern w:val="0"/>
          <w:sz w:val="28"/>
          <w:szCs w:val="28"/>
          <w:lang w:val="en-US" w:eastAsia="zh-CN"/>
        </w:rPr>
        <w:t>询价</w:t>
      </w:r>
      <w:r>
        <w:rPr>
          <w:rFonts w:hint="eastAsia" w:ascii="仿宋" w:hAnsi="仿宋" w:eastAsia="仿宋" w:cs="宋体"/>
          <w:snapToGrid w:val="0"/>
          <w:kern w:val="0"/>
          <w:sz w:val="28"/>
          <w:szCs w:val="28"/>
        </w:rPr>
        <w:t>文件的规定相一致。</w:t>
      </w:r>
    </w:p>
    <w:p w14:paraId="680A364A">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3、合同标的：</w:t>
      </w:r>
    </w:p>
    <w:tbl>
      <w:tblPr>
        <w:tblStyle w:val="22"/>
        <w:tblW w:w="8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
        <w:gridCol w:w="1517"/>
        <w:gridCol w:w="700"/>
        <w:gridCol w:w="1283"/>
        <w:gridCol w:w="1350"/>
        <w:gridCol w:w="1334"/>
        <w:gridCol w:w="1324"/>
      </w:tblGrid>
      <w:tr w14:paraId="77B8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jc w:val="center"/>
        </w:trPr>
        <w:tc>
          <w:tcPr>
            <w:tcW w:w="885" w:type="dxa"/>
            <w:noWrap w:val="0"/>
            <w:vAlign w:val="center"/>
          </w:tcPr>
          <w:p w14:paraId="37F54330">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序号</w:t>
            </w:r>
          </w:p>
        </w:tc>
        <w:tc>
          <w:tcPr>
            <w:tcW w:w="1517" w:type="dxa"/>
            <w:noWrap w:val="0"/>
            <w:vAlign w:val="center"/>
          </w:tcPr>
          <w:p w14:paraId="1E1C4C22">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标的名称</w:t>
            </w:r>
          </w:p>
        </w:tc>
        <w:tc>
          <w:tcPr>
            <w:tcW w:w="700" w:type="dxa"/>
            <w:noWrap w:val="0"/>
            <w:vAlign w:val="center"/>
          </w:tcPr>
          <w:p w14:paraId="2E2078EA">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品牌</w:t>
            </w:r>
          </w:p>
        </w:tc>
        <w:tc>
          <w:tcPr>
            <w:tcW w:w="1283" w:type="dxa"/>
            <w:noWrap w:val="0"/>
            <w:vAlign w:val="center"/>
          </w:tcPr>
          <w:p w14:paraId="25AC984A">
            <w:pPr>
              <w:kinsoku w:val="0"/>
              <w:overflowPunct w:val="0"/>
              <w:autoSpaceDE w:val="0"/>
              <w:autoSpaceDN w:val="0"/>
              <w:adjustRightInd w:val="0"/>
              <w:snapToGrid w:val="0"/>
              <w:spacing w:line="336" w:lineRule="auto"/>
              <w:ind w:left="480" w:hanging="480" w:hangingChars="200"/>
              <w:rPr>
                <w:rFonts w:ascii="仿宋" w:hAnsi="仿宋" w:eastAsia="仿宋" w:cs="宋体"/>
                <w:snapToGrid w:val="0"/>
                <w:kern w:val="0"/>
                <w:sz w:val="24"/>
              </w:rPr>
            </w:pPr>
            <w:r>
              <w:rPr>
                <w:rFonts w:hint="eastAsia" w:ascii="仿宋" w:hAnsi="仿宋" w:eastAsia="仿宋" w:cs="宋体"/>
                <w:snapToGrid w:val="0"/>
                <w:kern w:val="0"/>
                <w:sz w:val="24"/>
              </w:rPr>
              <w:t>货物制造商</w:t>
            </w:r>
          </w:p>
        </w:tc>
        <w:tc>
          <w:tcPr>
            <w:tcW w:w="1350" w:type="dxa"/>
            <w:noWrap w:val="0"/>
            <w:vAlign w:val="center"/>
          </w:tcPr>
          <w:p w14:paraId="5BC69F1E">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数量/单位</w:t>
            </w:r>
          </w:p>
        </w:tc>
        <w:tc>
          <w:tcPr>
            <w:tcW w:w="1334" w:type="dxa"/>
            <w:noWrap w:val="0"/>
            <w:vAlign w:val="center"/>
          </w:tcPr>
          <w:p w14:paraId="16F0C750">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单价（元）</w:t>
            </w:r>
          </w:p>
        </w:tc>
        <w:tc>
          <w:tcPr>
            <w:tcW w:w="1324" w:type="dxa"/>
            <w:noWrap w:val="0"/>
            <w:vAlign w:val="center"/>
          </w:tcPr>
          <w:p w14:paraId="4115DE60">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合价（元）</w:t>
            </w:r>
          </w:p>
        </w:tc>
      </w:tr>
      <w:tr w14:paraId="5EE58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14:paraId="548F623E">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1</w:t>
            </w:r>
          </w:p>
        </w:tc>
        <w:tc>
          <w:tcPr>
            <w:tcW w:w="1517" w:type="dxa"/>
            <w:noWrap w:val="0"/>
            <w:vAlign w:val="center"/>
          </w:tcPr>
          <w:p w14:paraId="6382CCF3">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700" w:type="dxa"/>
            <w:noWrap w:val="0"/>
            <w:vAlign w:val="center"/>
          </w:tcPr>
          <w:p w14:paraId="5EC83774">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283" w:type="dxa"/>
            <w:noWrap w:val="0"/>
            <w:vAlign w:val="center"/>
          </w:tcPr>
          <w:p w14:paraId="5340DEAE">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350" w:type="dxa"/>
            <w:noWrap w:val="0"/>
            <w:vAlign w:val="center"/>
          </w:tcPr>
          <w:p w14:paraId="6DE227FE">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334" w:type="dxa"/>
            <w:noWrap w:val="0"/>
            <w:vAlign w:val="center"/>
          </w:tcPr>
          <w:p w14:paraId="763815E8">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324" w:type="dxa"/>
            <w:noWrap w:val="0"/>
            <w:vAlign w:val="center"/>
          </w:tcPr>
          <w:p w14:paraId="2FBAACAA">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r>
      <w:tr w14:paraId="1F789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5" w:type="dxa"/>
            <w:noWrap w:val="0"/>
            <w:vAlign w:val="center"/>
          </w:tcPr>
          <w:p w14:paraId="77212DF8">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w:t>
            </w:r>
          </w:p>
        </w:tc>
        <w:tc>
          <w:tcPr>
            <w:tcW w:w="1517" w:type="dxa"/>
            <w:noWrap w:val="0"/>
            <w:vAlign w:val="center"/>
          </w:tcPr>
          <w:p w14:paraId="06F9753A">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r>
              <w:rPr>
                <w:rFonts w:hint="eastAsia" w:ascii="仿宋" w:hAnsi="仿宋" w:eastAsia="仿宋" w:cs="宋体"/>
                <w:snapToGrid w:val="0"/>
                <w:kern w:val="0"/>
                <w:sz w:val="24"/>
              </w:rPr>
              <w:t>...</w:t>
            </w:r>
          </w:p>
        </w:tc>
        <w:tc>
          <w:tcPr>
            <w:tcW w:w="700" w:type="dxa"/>
            <w:noWrap w:val="0"/>
            <w:vAlign w:val="center"/>
          </w:tcPr>
          <w:p w14:paraId="4023D12A">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283" w:type="dxa"/>
            <w:noWrap w:val="0"/>
            <w:vAlign w:val="center"/>
          </w:tcPr>
          <w:p w14:paraId="1C1BCD9F">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350" w:type="dxa"/>
            <w:noWrap w:val="0"/>
            <w:vAlign w:val="center"/>
          </w:tcPr>
          <w:p w14:paraId="024E89BA">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334" w:type="dxa"/>
            <w:noWrap w:val="0"/>
            <w:vAlign w:val="center"/>
          </w:tcPr>
          <w:p w14:paraId="77DABA3D">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c>
          <w:tcPr>
            <w:tcW w:w="1324" w:type="dxa"/>
            <w:noWrap w:val="0"/>
            <w:vAlign w:val="center"/>
          </w:tcPr>
          <w:p w14:paraId="5A5A0250">
            <w:pPr>
              <w:kinsoku w:val="0"/>
              <w:overflowPunct w:val="0"/>
              <w:autoSpaceDE w:val="0"/>
              <w:autoSpaceDN w:val="0"/>
              <w:adjustRightInd w:val="0"/>
              <w:snapToGrid w:val="0"/>
              <w:spacing w:line="336" w:lineRule="auto"/>
              <w:ind w:left="480" w:hanging="480" w:hangingChars="200"/>
              <w:jc w:val="left"/>
              <w:rPr>
                <w:rFonts w:hint="eastAsia" w:ascii="仿宋" w:hAnsi="仿宋" w:eastAsia="仿宋" w:cs="宋体"/>
                <w:snapToGrid w:val="0"/>
                <w:kern w:val="0"/>
                <w:sz w:val="24"/>
              </w:rPr>
            </w:pPr>
          </w:p>
        </w:tc>
      </w:tr>
    </w:tbl>
    <w:p w14:paraId="6A7BFF0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4、合同总金额</w:t>
      </w:r>
    </w:p>
    <w:p w14:paraId="066AB25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4.1 合同总金额（大写）：人民币         ；小写：         元。</w:t>
      </w:r>
    </w:p>
    <w:p w14:paraId="709824C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color w:val="000000"/>
          <w:kern w:val="0"/>
          <w:sz w:val="28"/>
          <w:szCs w:val="28"/>
        </w:rPr>
      </w:pPr>
      <w:r>
        <w:rPr>
          <w:rFonts w:hint="eastAsia" w:ascii="仿宋" w:hAnsi="仿宋" w:eastAsia="仿宋" w:cs="宋体"/>
          <w:snapToGrid w:val="0"/>
          <w:color w:val="000000"/>
          <w:kern w:val="0"/>
          <w:sz w:val="28"/>
          <w:szCs w:val="28"/>
        </w:rPr>
        <w:t>5、付款方式：</w:t>
      </w:r>
      <w:r>
        <w:rPr>
          <w:rFonts w:hint="eastAsia" w:ascii="仿宋" w:hAnsi="仿宋" w:eastAsia="仿宋" w:cs="仿宋"/>
          <w:sz w:val="28"/>
          <w:szCs w:val="28"/>
        </w:rPr>
        <w:t>项目供货并安装调试完毕自甲方验收合格，乙方提供正规发票后三个月内支付合同总金额的</w:t>
      </w:r>
      <w:r>
        <w:rPr>
          <w:rFonts w:hint="eastAsia" w:ascii="仿宋" w:hAnsi="仿宋" w:eastAsia="仿宋" w:cs="仿宋"/>
          <w:sz w:val="28"/>
          <w:szCs w:val="28"/>
          <w:lang w:val="en-US" w:eastAsia="zh-CN"/>
        </w:rPr>
        <w:t>85</w:t>
      </w:r>
      <w:r>
        <w:rPr>
          <w:rFonts w:hint="eastAsia" w:ascii="仿宋" w:hAnsi="仿宋" w:eastAsia="仿宋" w:cs="仿宋"/>
          <w:sz w:val="28"/>
          <w:szCs w:val="28"/>
        </w:rPr>
        <w:t>%，质保期结束后无质量及售后服务问题30日内余款一次性付清。</w:t>
      </w:r>
    </w:p>
    <w:p w14:paraId="5F541656">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6、履行服务时间（期限）、供货地点、质保期</w:t>
      </w:r>
    </w:p>
    <w:p w14:paraId="7E884F0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6.1 履行服务时间（期限）：</w:t>
      </w:r>
      <w:r>
        <w:rPr>
          <w:rFonts w:hint="eastAsia" w:ascii="仿宋" w:hAnsi="仿宋" w:eastAsia="仿宋" w:cs="仿宋"/>
          <w:kern w:val="2"/>
          <w:sz w:val="28"/>
          <w:szCs w:val="28"/>
        </w:rPr>
        <w:t>自合同签订之日起</w:t>
      </w:r>
      <w:r>
        <w:rPr>
          <w:rFonts w:hint="eastAsia" w:ascii="仿宋" w:hAnsi="仿宋" w:eastAsia="仿宋" w:cs="仿宋"/>
          <w:kern w:val="2"/>
          <w:sz w:val="28"/>
          <w:szCs w:val="28"/>
          <w:lang w:val="en-US" w:eastAsia="zh-CN"/>
        </w:rPr>
        <w:t>10日内供货安装调试完毕</w:t>
      </w:r>
      <w:r>
        <w:rPr>
          <w:rFonts w:hint="eastAsia" w:ascii="仿宋" w:hAnsi="仿宋" w:eastAsia="仿宋" w:cs="仿宋"/>
          <w:sz w:val="28"/>
          <w:szCs w:val="28"/>
        </w:rPr>
        <w:t>。</w:t>
      </w:r>
    </w:p>
    <w:p w14:paraId="1E336471">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6.2 供货地点：甲方指定地点。</w:t>
      </w:r>
    </w:p>
    <w:p w14:paraId="3329A25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6.3 质保期：乙方须对本项目提供至少</w:t>
      </w:r>
      <w:r>
        <w:rPr>
          <w:rFonts w:hint="eastAsia" w:ascii="仿宋" w:hAnsi="仿宋" w:eastAsia="仿宋" w:cs="宋体"/>
          <w:snapToGrid w:val="0"/>
          <w:color w:val="FF0000"/>
          <w:kern w:val="0"/>
          <w:sz w:val="28"/>
          <w:szCs w:val="28"/>
          <w:lang w:val="en-US" w:eastAsia="zh-CN"/>
        </w:rPr>
        <w:t>2</w:t>
      </w:r>
      <w:r>
        <w:rPr>
          <w:rFonts w:hint="eastAsia" w:ascii="仿宋" w:hAnsi="仿宋" w:eastAsia="仿宋" w:cs="宋体"/>
          <w:snapToGrid w:val="0"/>
          <w:kern w:val="0"/>
          <w:sz w:val="28"/>
          <w:szCs w:val="28"/>
        </w:rPr>
        <w:t>年的免费质保服务（自甲方验收合格之日起计算。）质保期内出现质量问题，乙方负责包修、包退、包换，所有质保费用均已包含在总投标价中。</w:t>
      </w:r>
    </w:p>
    <w:p w14:paraId="2980F4BA">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7、质量保修范围和保修期及售后服务</w:t>
      </w:r>
    </w:p>
    <w:p w14:paraId="32A9878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7.2 乙方提供给甲方的合同标的应通过</w:t>
      </w:r>
      <w:r>
        <w:rPr>
          <w:rFonts w:hint="eastAsia" w:ascii="仿宋" w:hAnsi="仿宋" w:eastAsia="仿宋" w:cs="宋体"/>
          <w:snapToGrid w:val="0"/>
          <w:kern w:val="0"/>
          <w:sz w:val="28"/>
          <w:szCs w:val="28"/>
          <w:lang w:val="en-US" w:eastAsia="zh-CN"/>
        </w:rPr>
        <w:t>货物</w:t>
      </w:r>
      <w:r>
        <w:rPr>
          <w:rFonts w:hint="eastAsia" w:ascii="仿宋" w:hAnsi="仿宋" w:eastAsia="仿宋" w:cs="宋体"/>
          <w:snapToGrid w:val="0"/>
          <w:kern w:val="0"/>
          <w:sz w:val="28"/>
          <w:szCs w:val="28"/>
        </w:rPr>
        <w:t>制造厂商的出厂检验，并提供质量合格证书。乙方承诺提供给甲方的合同标的的技术规范应与本项目</w:t>
      </w:r>
      <w:r>
        <w:rPr>
          <w:rFonts w:hint="eastAsia" w:ascii="仿宋" w:hAnsi="仿宋" w:eastAsia="仿宋" w:cs="宋体"/>
          <w:snapToGrid w:val="0"/>
          <w:kern w:val="0"/>
          <w:sz w:val="28"/>
          <w:szCs w:val="28"/>
          <w:lang w:val="en-US" w:eastAsia="zh-CN"/>
        </w:rPr>
        <w:t>询价</w:t>
      </w:r>
      <w:r>
        <w:rPr>
          <w:rFonts w:hint="eastAsia" w:ascii="仿宋" w:hAnsi="仿宋" w:eastAsia="仿宋" w:cs="宋体"/>
          <w:snapToGrid w:val="0"/>
          <w:kern w:val="0"/>
          <w:sz w:val="28"/>
          <w:szCs w:val="28"/>
        </w:rPr>
        <w:t>文件中投标货物清单、质量要求和供货部分中的规定及响应文件中投标货物技术规范偏离表(如果被采购人接受)相一致，同时，乙方提供的</w:t>
      </w:r>
      <w:r>
        <w:rPr>
          <w:rFonts w:hint="eastAsia" w:ascii="仿宋" w:hAnsi="仿宋" w:eastAsia="仿宋" w:cs="宋体"/>
          <w:snapToGrid w:val="0"/>
          <w:kern w:val="0"/>
          <w:sz w:val="28"/>
          <w:szCs w:val="28"/>
          <w:lang w:val="en-US" w:eastAsia="zh-CN"/>
        </w:rPr>
        <w:t>货物</w:t>
      </w:r>
      <w:r>
        <w:rPr>
          <w:rFonts w:hint="eastAsia" w:ascii="仿宋" w:hAnsi="仿宋" w:eastAsia="仿宋" w:cs="宋体"/>
          <w:snapToGrid w:val="0"/>
          <w:kern w:val="0"/>
          <w:sz w:val="28"/>
          <w:szCs w:val="28"/>
        </w:rPr>
        <w:t>质量应符合中华人民共和国相关标准及相应的技术规范、本次采购相关文件中的全部相关要求及乙方工厂相关标准及相应的技术规范中之较高者。</w:t>
      </w:r>
    </w:p>
    <w:p w14:paraId="5585F774">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7.3 乙方保证提供的</w:t>
      </w:r>
      <w:r>
        <w:rPr>
          <w:rFonts w:hint="eastAsia" w:ascii="仿宋" w:hAnsi="仿宋" w:eastAsia="仿宋" w:cs="宋体"/>
          <w:snapToGrid w:val="0"/>
          <w:kern w:val="0"/>
          <w:sz w:val="28"/>
          <w:szCs w:val="28"/>
          <w:lang w:val="en-US" w:eastAsia="zh-CN"/>
        </w:rPr>
        <w:t>货物</w:t>
      </w:r>
      <w:r>
        <w:rPr>
          <w:rFonts w:hint="eastAsia" w:ascii="仿宋" w:hAnsi="仿宋" w:eastAsia="仿宋" w:cs="宋体"/>
          <w:snapToGrid w:val="0"/>
          <w:kern w:val="0"/>
          <w:sz w:val="28"/>
          <w:szCs w:val="28"/>
        </w:rPr>
        <w:t>符合中华人民共和国国家及行业的安全质量标准、环保标准中之较高者。</w:t>
      </w:r>
    </w:p>
    <w:p w14:paraId="4562DA4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7.4 乙方应保证所提供的</w:t>
      </w:r>
      <w:r>
        <w:rPr>
          <w:rFonts w:hint="eastAsia" w:ascii="仿宋" w:hAnsi="仿宋" w:eastAsia="仿宋" w:cs="宋体"/>
          <w:snapToGrid w:val="0"/>
          <w:kern w:val="0"/>
          <w:sz w:val="28"/>
          <w:szCs w:val="28"/>
          <w:lang w:val="en-US" w:eastAsia="zh-CN"/>
        </w:rPr>
        <w:t>货物</w:t>
      </w:r>
      <w:r>
        <w:rPr>
          <w:rFonts w:hint="eastAsia" w:ascii="仿宋" w:hAnsi="仿宋" w:eastAsia="仿宋" w:cs="宋体"/>
          <w:snapToGrid w:val="0"/>
          <w:kern w:val="0"/>
          <w:sz w:val="28"/>
          <w:szCs w:val="28"/>
        </w:rPr>
        <w:t>经正确安装、合理操作和维护保养在其使用寿命期内具有令甲方满意的性能，并对由于合同标的的设计、工艺或材料的缺陷而发生的任何故障负责。</w:t>
      </w:r>
    </w:p>
    <w:p w14:paraId="6CEFDAC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7.5 合同标的交付前，乙方应对</w:t>
      </w:r>
      <w:r>
        <w:rPr>
          <w:rFonts w:hint="eastAsia" w:ascii="仿宋" w:hAnsi="仿宋" w:eastAsia="仿宋" w:cs="宋体"/>
          <w:snapToGrid w:val="0"/>
          <w:kern w:val="0"/>
          <w:sz w:val="28"/>
          <w:szCs w:val="28"/>
          <w:lang w:val="en-US" w:eastAsia="zh-CN"/>
        </w:rPr>
        <w:t>货物</w:t>
      </w:r>
      <w:r>
        <w:rPr>
          <w:rFonts w:hint="eastAsia" w:ascii="仿宋" w:hAnsi="仿宋" w:eastAsia="仿宋" w:cs="宋体"/>
          <w:snapToGrid w:val="0"/>
          <w:kern w:val="0"/>
          <w:sz w:val="28"/>
          <w:szCs w:val="28"/>
        </w:rPr>
        <w:t>的质量方面进行详细、全面的检验，并向甲方出具证明</w:t>
      </w:r>
      <w:r>
        <w:rPr>
          <w:rFonts w:hint="eastAsia" w:ascii="仿宋" w:hAnsi="仿宋" w:eastAsia="仿宋" w:cs="宋体"/>
          <w:snapToGrid w:val="0"/>
          <w:kern w:val="0"/>
          <w:sz w:val="28"/>
          <w:szCs w:val="28"/>
          <w:lang w:val="en-US" w:eastAsia="zh-CN"/>
        </w:rPr>
        <w:t>货物</w:t>
      </w:r>
      <w:r>
        <w:rPr>
          <w:rFonts w:hint="eastAsia" w:ascii="仿宋" w:hAnsi="仿宋" w:eastAsia="仿宋" w:cs="宋体"/>
          <w:snapToGrid w:val="0"/>
          <w:kern w:val="0"/>
          <w:sz w:val="28"/>
          <w:szCs w:val="28"/>
        </w:rPr>
        <w:t>符合合同约定的文件。若检验时发现</w:t>
      </w:r>
      <w:r>
        <w:rPr>
          <w:rFonts w:hint="eastAsia" w:ascii="仿宋" w:hAnsi="仿宋" w:eastAsia="仿宋" w:cs="宋体"/>
          <w:snapToGrid w:val="0"/>
          <w:kern w:val="0"/>
          <w:sz w:val="28"/>
          <w:szCs w:val="28"/>
          <w:lang w:val="en-US" w:eastAsia="zh-CN"/>
        </w:rPr>
        <w:t>货物</w:t>
      </w:r>
      <w:r>
        <w:rPr>
          <w:rFonts w:hint="eastAsia" w:ascii="仿宋" w:hAnsi="仿宋" w:eastAsia="仿宋" w:cs="宋体"/>
          <w:snapToGrid w:val="0"/>
          <w:kern w:val="0"/>
          <w:sz w:val="28"/>
          <w:szCs w:val="28"/>
        </w:rPr>
        <w:t>规格与合同要求不符，双方应签署书面形式证明，乙方应根据该证明及时更换。</w:t>
      </w:r>
    </w:p>
    <w:p w14:paraId="0962A60C">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w:t>
      </w:r>
      <w:r>
        <w:rPr>
          <w:rFonts w:hint="eastAsia" w:ascii="仿宋" w:hAnsi="仿宋" w:eastAsia="仿宋" w:cs="宋体"/>
          <w:snapToGrid w:val="0"/>
          <w:kern w:val="0"/>
          <w:sz w:val="28"/>
          <w:szCs w:val="28"/>
          <w:lang w:val="en-US" w:eastAsia="zh-CN"/>
        </w:rPr>
        <w:t>6</w:t>
      </w:r>
      <w:r>
        <w:rPr>
          <w:rFonts w:hint="eastAsia" w:ascii="仿宋" w:hAnsi="仿宋" w:eastAsia="仿宋" w:cs="宋体"/>
          <w:snapToGrid w:val="0"/>
          <w:kern w:val="0"/>
          <w:sz w:val="28"/>
          <w:szCs w:val="28"/>
        </w:rPr>
        <w:t xml:space="preserve"> 合同期满或者履行完毕后，甲方有权组织（包括依法邀请国家认可的质量检测机构参加）对乙方履约的验收，即：甲方组织对乙方履约情况的验收，并出具验收书；向社会公众提供的公共服务项目，验收时应当邀请服务对象参与并出具意见，验收结果应当向社会公告。</w:t>
      </w:r>
    </w:p>
    <w:p w14:paraId="02CD768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w:t>
      </w:r>
      <w:r>
        <w:rPr>
          <w:rFonts w:hint="eastAsia" w:ascii="仿宋" w:hAnsi="仿宋" w:eastAsia="仿宋" w:cs="宋体"/>
          <w:snapToGrid w:val="0"/>
          <w:kern w:val="0"/>
          <w:sz w:val="28"/>
          <w:szCs w:val="28"/>
          <w:lang w:val="en-US" w:eastAsia="zh-CN"/>
        </w:rPr>
        <w:t>7</w:t>
      </w:r>
      <w:r>
        <w:rPr>
          <w:rFonts w:hint="eastAsia" w:ascii="仿宋" w:hAnsi="仿宋" w:eastAsia="仿宋" w:cs="宋体"/>
          <w:snapToGrid w:val="0"/>
          <w:kern w:val="0"/>
          <w:sz w:val="28"/>
          <w:szCs w:val="28"/>
        </w:rPr>
        <w:t xml:space="preserve"> 甲方应当在项目完成且收到乙方验收申请后5个工作日内组织开展履约验收。</w:t>
      </w:r>
    </w:p>
    <w:p w14:paraId="41626D0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w:t>
      </w:r>
      <w:r>
        <w:rPr>
          <w:rFonts w:hint="eastAsia" w:ascii="仿宋" w:hAnsi="仿宋" w:eastAsia="仿宋" w:cs="宋体"/>
          <w:snapToGrid w:val="0"/>
          <w:kern w:val="0"/>
          <w:sz w:val="28"/>
          <w:szCs w:val="28"/>
          <w:lang w:val="en-US" w:eastAsia="zh-CN"/>
        </w:rPr>
        <w:t>8</w:t>
      </w:r>
      <w:r>
        <w:rPr>
          <w:rFonts w:hint="eastAsia" w:ascii="仿宋" w:hAnsi="仿宋" w:eastAsia="仿宋" w:cs="宋体"/>
          <w:snapToGrid w:val="0"/>
          <w:kern w:val="0"/>
          <w:sz w:val="28"/>
          <w:szCs w:val="28"/>
        </w:rPr>
        <w:t xml:space="preserve"> 质保期内，乙方应对货物出现的质量及安全问题负责处理解决并承担一切费用。</w:t>
      </w:r>
    </w:p>
    <w:p w14:paraId="782CE34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7.</w:t>
      </w:r>
      <w:r>
        <w:rPr>
          <w:rFonts w:hint="eastAsia" w:ascii="仿宋" w:hAnsi="仿宋" w:eastAsia="仿宋" w:cs="宋体"/>
          <w:snapToGrid w:val="0"/>
          <w:kern w:val="0"/>
          <w:sz w:val="28"/>
          <w:szCs w:val="28"/>
          <w:lang w:val="en-US" w:eastAsia="zh-CN"/>
        </w:rPr>
        <w:t>9</w:t>
      </w:r>
      <w:r>
        <w:rPr>
          <w:rFonts w:hint="eastAsia" w:ascii="仿宋" w:hAnsi="仿宋" w:eastAsia="仿宋" w:cs="宋体"/>
          <w:snapToGrid w:val="0"/>
          <w:kern w:val="0"/>
          <w:sz w:val="28"/>
          <w:szCs w:val="28"/>
        </w:rPr>
        <w:t xml:space="preserve"> 质保期为自交货验收合格之日起</w:t>
      </w:r>
      <w:r>
        <w:rPr>
          <w:rFonts w:hint="eastAsia" w:ascii="仿宋" w:hAnsi="仿宋" w:eastAsia="仿宋" w:cs="宋体"/>
          <w:snapToGrid w:val="0"/>
          <w:color w:val="FF0000"/>
          <w:kern w:val="0"/>
          <w:sz w:val="28"/>
          <w:szCs w:val="28"/>
          <w:lang w:val="en-US" w:eastAsia="zh-CN"/>
        </w:rPr>
        <w:t>2</w:t>
      </w:r>
      <w:bookmarkStart w:id="16" w:name="_GoBack"/>
      <w:bookmarkEnd w:id="16"/>
      <w:r>
        <w:rPr>
          <w:rFonts w:hint="eastAsia" w:ascii="仿宋" w:hAnsi="仿宋" w:eastAsia="仿宋" w:cs="宋体"/>
          <w:snapToGrid w:val="0"/>
          <w:kern w:val="0"/>
          <w:sz w:val="28"/>
          <w:szCs w:val="28"/>
        </w:rPr>
        <w:t>年，因人为因素出现的故障不在质保范围内。超过质保期的乙方负责终生维修，维修时只收取部件成本费。</w:t>
      </w:r>
    </w:p>
    <w:p w14:paraId="14D3F11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8、知识产权：乙方保证，乙方依据本合同提供的标的及相关的技术资料，乙方均已得到有关知识产权的权利人的合法授权，如发生涉及到专利权、著作权、商标权等争议，乙方负责处理，并承担由此引起的全部法律及经济责任。</w:t>
      </w:r>
    </w:p>
    <w:p w14:paraId="71A3D3E1">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9、违约责任</w:t>
      </w:r>
    </w:p>
    <w:p w14:paraId="62387B4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9.1 除不可抗力外，如果乙方延期履行本合同约定的期限交付货物，那么甲方可要求乙方支付违约金，违约金按每延期交付货物一日的应交付而未交付货物价格的0.03%计算，最高限额为本合同总价的20%；延期交付货物的违约金计算数额达到前述最高限额之日起，甲方有权在要求乙方支付违约金的同时，书面通知乙方解除本合同；</w:t>
      </w:r>
    </w:p>
    <w:p w14:paraId="4282D615">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9.2 除不可抗力外，如果甲方延期支付合同款项，那么乙方可要求甲方支付违约金，违约金按每延期付款（或延期返还）一日的应付而未付（或应返还而未返还）款的0.03%计算，最高限额为本合同总价的20%；延期付款（或返还）的违约金计算数额达到前述最高限额之日起，乙方有权在要求甲方支付违约金的同时，书面通知甲方解除本合同；</w:t>
      </w:r>
    </w:p>
    <w:p w14:paraId="5E834FE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9.3 因甲方原因导致变更、中止或终止合同的，甲方应按照乙方实际损失情况予以赔偿或补偿。</w:t>
      </w:r>
    </w:p>
    <w:p w14:paraId="02B29969">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6898A2B1">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0FB5E36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34EAABDA">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9.7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69CE4665">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10、甲、乙双方权利和义务</w:t>
      </w:r>
    </w:p>
    <w:p w14:paraId="1387046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10.1 甲方的权利和义务</w:t>
      </w:r>
    </w:p>
    <w:p w14:paraId="4402CC3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（1）甲方有权对乙方提供的设备进行检查和检验。</w:t>
      </w:r>
    </w:p>
    <w:p w14:paraId="7D326BD4">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（2）按照本合同的约定向乙方履行付款义务。</w:t>
      </w:r>
    </w:p>
    <w:p w14:paraId="5C4F935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11、其他约定</w:t>
      </w:r>
    </w:p>
    <w:p w14:paraId="55811BC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11.1 乙方应自觉接受甲方及有关部门对合同履行情况的全程监督，设备供货后，都应经过甲方及有关部门的认可；所有隐蔽工序在覆盖前，都应经甲方或有关部门的验收认可。</w:t>
      </w:r>
    </w:p>
    <w:p w14:paraId="70A4F599">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11.2 合同执行期内，甲乙双方均不得随意变更或解除合同。由于不可抗力因素致使合同无法履行时，双方应及时协商解决。</w:t>
      </w:r>
    </w:p>
    <w:p w14:paraId="79FE340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11.3 乙方向甲方出示所有人员的劳务合同原件、身份证原件、证书原件，并将劳务合同扫描件、身份证扫描件、证书扫描件交甲方备案。</w:t>
      </w:r>
    </w:p>
    <w:p w14:paraId="310CE3A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12.4 履约保证金：本项目不收取履约保证金。</w:t>
      </w:r>
    </w:p>
    <w:p w14:paraId="42DAF3F2">
      <w:pPr>
        <w:kinsoku w:val="0"/>
        <w:overflowPunct w:val="0"/>
        <w:autoSpaceDE w:val="0"/>
        <w:autoSpaceDN w:val="0"/>
        <w:adjustRightInd w:val="0"/>
        <w:snapToGrid w:val="0"/>
        <w:spacing w:line="336" w:lineRule="auto"/>
        <w:ind w:left="560" w:hanging="562" w:hangingChars="200"/>
        <w:jc w:val="left"/>
        <w:rPr>
          <w:rFonts w:hint="default" w:ascii="仿宋" w:hAnsi="仿宋" w:eastAsia="仿宋" w:cs="宋体"/>
          <w:b/>
          <w:bCs/>
          <w:snapToGrid w:val="0"/>
          <w:kern w:val="0"/>
          <w:sz w:val="28"/>
          <w:szCs w:val="28"/>
          <w:lang w:val="en-US" w:eastAsia="zh-CN"/>
        </w:rPr>
      </w:pPr>
      <w:r>
        <w:rPr>
          <w:rFonts w:hint="eastAsia" w:ascii="仿宋" w:hAnsi="仿宋" w:eastAsia="仿宋" w:cs="宋体"/>
          <w:b/>
          <w:bCs/>
          <w:snapToGrid w:val="0"/>
          <w:kern w:val="0"/>
          <w:sz w:val="28"/>
          <w:szCs w:val="28"/>
          <w:lang w:val="en-US" w:eastAsia="zh-CN"/>
        </w:rPr>
        <w:t>12.5安全要求：成交供应商须做好安装过程中的安全保障，若实施过程中发生意外事故，造成的所有责任及损失全部由成交供应商承担，采购人不为此承担任何责任。</w:t>
      </w:r>
    </w:p>
    <w:p w14:paraId="488F87C4">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13、未尽事宜，甲乙双方友好协商解决。</w:t>
      </w:r>
    </w:p>
    <w:p w14:paraId="4494A689">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14、争议的解决方式</w:t>
      </w:r>
    </w:p>
    <w:p w14:paraId="3ABD7E5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与本合同有关的一切争议，甲方和乙方双方应通过友好协商解决，如协商仍不能解决，双方同意提交马鞍山仲裁委员会进行裁决。</w:t>
      </w:r>
    </w:p>
    <w:p w14:paraId="18E0D6E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15、本合同一式六份，在甲、乙方双方签字、盖章后生效。甲、乙双方各三份。</w:t>
      </w:r>
    </w:p>
    <w:tbl>
      <w:tblPr>
        <w:tblStyle w:val="22"/>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4414"/>
        <w:gridCol w:w="4668"/>
      </w:tblGrid>
      <w:tr w14:paraId="430B8AA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4043" w:type="dxa"/>
            <w:noWrap w:val="0"/>
            <w:vAlign w:val="center"/>
          </w:tcPr>
          <w:p w14:paraId="41B1DD14">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甲方：</w:t>
            </w:r>
          </w:p>
        </w:tc>
        <w:tc>
          <w:tcPr>
            <w:tcW w:w="4276" w:type="dxa"/>
            <w:noWrap w:val="0"/>
            <w:vAlign w:val="center"/>
          </w:tcPr>
          <w:p w14:paraId="0C658A2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乙方：</w:t>
            </w:r>
          </w:p>
        </w:tc>
      </w:tr>
      <w:tr w14:paraId="17E2C49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0A1C04B1">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通讯地址：</w:t>
            </w:r>
          </w:p>
        </w:tc>
        <w:tc>
          <w:tcPr>
            <w:tcW w:w="4276" w:type="dxa"/>
            <w:noWrap w:val="0"/>
            <w:vAlign w:val="center"/>
          </w:tcPr>
          <w:p w14:paraId="1E16D71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通讯地址： </w:t>
            </w:r>
          </w:p>
        </w:tc>
      </w:tr>
      <w:tr w14:paraId="33C8716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30DE07F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邮政编码：</w:t>
            </w:r>
          </w:p>
        </w:tc>
        <w:tc>
          <w:tcPr>
            <w:tcW w:w="4276" w:type="dxa"/>
            <w:noWrap w:val="0"/>
            <w:vAlign w:val="center"/>
          </w:tcPr>
          <w:p w14:paraId="1664B4A3">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邮政编码： </w:t>
            </w:r>
          </w:p>
        </w:tc>
      </w:tr>
      <w:tr w14:paraId="4DE2AA0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top"/>
          </w:tcPr>
          <w:p w14:paraId="1A1F456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电话：0555-</w:t>
            </w:r>
          </w:p>
          <w:p w14:paraId="28967D4C">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传真：0555-</w:t>
            </w:r>
          </w:p>
        </w:tc>
        <w:tc>
          <w:tcPr>
            <w:tcW w:w="4276" w:type="dxa"/>
            <w:noWrap w:val="0"/>
            <w:vAlign w:val="top"/>
          </w:tcPr>
          <w:p w14:paraId="7F531D1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电话：        </w:t>
            </w:r>
          </w:p>
          <w:p w14:paraId="0095588D">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传真：       </w:t>
            </w:r>
          </w:p>
          <w:p w14:paraId="6D8CD9D6">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维保人员名单、手机号码：</w:t>
            </w:r>
          </w:p>
        </w:tc>
      </w:tr>
      <w:tr w14:paraId="3B381D8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1A388B5E">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tc>
        <w:tc>
          <w:tcPr>
            <w:tcW w:w="4276" w:type="dxa"/>
            <w:noWrap w:val="0"/>
            <w:vAlign w:val="center"/>
          </w:tcPr>
          <w:p w14:paraId="10D5C5DB">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 xml:space="preserve">开户银行： </w:t>
            </w:r>
          </w:p>
        </w:tc>
      </w:tr>
      <w:tr w14:paraId="4D6B4C6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43" w:type="dxa"/>
            <w:noWrap w:val="0"/>
            <w:vAlign w:val="center"/>
          </w:tcPr>
          <w:p w14:paraId="7FA16FB7">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tc>
        <w:tc>
          <w:tcPr>
            <w:tcW w:w="4276" w:type="dxa"/>
            <w:noWrap w:val="0"/>
            <w:vAlign w:val="center"/>
          </w:tcPr>
          <w:p w14:paraId="6249F961">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账号：</w:t>
            </w:r>
          </w:p>
          <w:p w14:paraId="097957CD">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tc>
      </w:tr>
    </w:tbl>
    <w:p w14:paraId="0AA90FB9">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tbl>
      <w:tblPr>
        <w:tblStyle w:val="22"/>
        <w:tblW w:w="5000" w:type="pct"/>
        <w:jc w:val="center"/>
        <w:tblLayout w:type="autofit"/>
        <w:tblCellMar>
          <w:top w:w="0" w:type="dxa"/>
          <w:left w:w="108" w:type="dxa"/>
          <w:bottom w:w="0" w:type="dxa"/>
          <w:right w:w="108" w:type="dxa"/>
        </w:tblCellMar>
      </w:tblPr>
      <w:tblGrid>
        <w:gridCol w:w="4619"/>
        <w:gridCol w:w="4623"/>
      </w:tblGrid>
      <w:tr w14:paraId="17CDBBB1">
        <w:tblPrEx>
          <w:tblCellMar>
            <w:top w:w="0" w:type="dxa"/>
            <w:left w:w="108" w:type="dxa"/>
            <w:bottom w:w="0" w:type="dxa"/>
            <w:right w:w="108" w:type="dxa"/>
          </w:tblCellMar>
        </w:tblPrEx>
        <w:trPr>
          <w:trHeight w:val="567" w:hRule="atLeast"/>
          <w:jc w:val="center"/>
        </w:trPr>
        <w:tc>
          <w:tcPr>
            <w:tcW w:w="2811" w:type="dxa"/>
            <w:noWrap w:val="0"/>
            <w:vAlign w:val="center"/>
          </w:tcPr>
          <w:p w14:paraId="3E36139D">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甲方：</w:t>
            </w:r>
          </w:p>
        </w:tc>
        <w:tc>
          <w:tcPr>
            <w:tcW w:w="2813" w:type="dxa"/>
            <w:noWrap w:val="0"/>
            <w:vAlign w:val="center"/>
          </w:tcPr>
          <w:p w14:paraId="2EAB5272">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乙方：</w:t>
            </w:r>
          </w:p>
        </w:tc>
      </w:tr>
      <w:tr w14:paraId="634887CA">
        <w:tblPrEx>
          <w:tblCellMar>
            <w:top w:w="0" w:type="dxa"/>
            <w:left w:w="108" w:type="dxa"/>
            <w:bottom w:w="0" w:type="dxa"/>
            <w:right w:w="108" w:type="dxa"/>
          </w:tblCellMar>
        </w:tblPrEx>
        <w:trPr>
          <w:trHeight w:val="567" w:hRule="atLeast"/>
          <w:jc w:val="center"/>
        </w:trPr>
        <w:tc>
          <w:tcPr>
            <w:tcW w:w="2811" w:type="dxa"/>
            <w:noWrap w:val="0"/>
            <w:vAlign w:val="center"/>
          </w:tcPr>
          <w:p w14:paraId="4CFACF2F">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单位盖章：</w:t>
            </w:r>
          </w:p>
        </w:tc>
        <w:tc>
          <w:tcPr>
            <w:tcW w:w="2813" w:type="dxa"/>
            <w:noWrap w:val="0"/>
            <w:vAlign w:val="center"/>
          </w:tcPr>
          <w:p w14:paraId="6C88DE7C">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单位盖章：</w:t>
            </w:r>
          </w:p>
        </w:tc>
      </w:tr>
      <w:tr w14:paraId="4323A9DA">
        <w:tblPrEx>
          <w:tblCellMar>
            <w:top w:w="0" w:type="dxa"/>
            <w:left w:w="108" w:type="dxa"/>
            <w:bottom w:w="0" w:type="dxa"/>
            <w:right w:w="108" w:type="dxa"/>
          </w:tblCellMar>
        </w:tblPrEx>
        <w:trPr>
          <w:trHeight w:val="567" w:hRule="atLeast"/>
          <w:jc w:val="center"/>
        </w:trPr>
        <w:tc>
          <w:tcPr>
            <w:tcW w:w="2811" w:type="dxa"/>
            <w:noWrap w:val="0"/>
            <w:vAlign w:val="center"/>
          </w:tcPr>
          <w:p w14:paraId="15808981">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代表签字：</w:t>
            </w:r>
          </w:p>
        </w:tc>
        <w:tc>
          <w:tcPr>
            <w:tcW w:w="2813" w:type="dxa"/>
            <w:noWrap w:val="0"/>
            <w:vAlign w:val="center"/>
          </w:tcPr>
          <w:p w14:paraId="2D8FEFEC">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r>
              <w:rPr>
                <w:rFonts w:hint="eastAsia" w:ascii="仿宋" w:hAnsi="仿宋" w:eastAsia="仿宋" w:cs="宋体"/>
                <w:snapToGrid w:val="0"/>
                <w:kern w:val="0"/>
                <w:sz w:val="28"/>
                <w:szCs w:val="28"/>
              </w:rPr>
              <w:t>代表签字：</w:t>
            </w:r>
          </w:p>
        </w:tc>
      </w:tr>
    </w:tbl>
    <w:p w14:paraId="59536DC5">
      <w:pPr>
        <w:kinsoku w:val="0"/>
        <w:overflowPunct w:val="0"/>
        <w:autoSpaceDE w:val="0"/>
        <w:autoSpaceDN w:val="0"/>
        <w:adjustRightInd w:val="0"/>
        <w:snapToGrid w:val="0"/>
        <w:spacing w:line="336" w:lineRule="auto"/>
        <w:ind w:left="560" w:hanging="560" w:hangingChars="200"/>
        <w:jc w:val="left"/>
        <w:rPr>
          <w:rFonts w:hint="eastAsia" w:ascii="仿宋" w:hAnsi="仿宋" w:eastAsia="仿宋" w:cs="宋体"/>
          <w:snapToGrid w:val="0"/>
          <w:kern w:val="0"/>
          <w:sz w:val="28"/>
          <w:szCs w:val="28"/>
        </w:rPr>
      </w:pPr>
    </w:p>
    <w:p w14:paraId="607ED68B">
      <w:pPr>
        <w:kinsoku w:val="0"/>
        <w:overflowPunct w:val="0"/>
        <w:autoSpaceDE w:val="0"/>
        <w:autoSpaceDN w:val="0"/>
        <w:adjustRightInd w:val="0"/>
        <w:snapToGrid w:val="0"/>
        <w:spacing w:line="336" w:lineRule="auto"/>
        <w:ind w:left="560" w:hanging="560" w:hangingChars="200"/>
        <w:jc w:val="right"/>
        <w:rPr>
          <w:rFonts w:hint="eastAsia" w:ascii="宋体" w:hAnsi="宋体" w:cs="宋体"/>
          <w:b/>
          <w:bCs/>
          <w:kern w:val="0"/>
          <w:sz w:val="32"/>
          <w:szCs w:val="32"/>
        </w:rPr>
      </w:pPr>
      <w:r>
        <w:rPr>
          <w:rFonts w:hint="eastAsia" w:ascii="仿宋" w:hAnsi="仿宋" w:eastAsia="仿宋" w:cs="宋体"/>
          <w:snapToGrid w:val="0"/>
          <w:kern w:val="0"/>
          <w:sz w:val="28"/>
          <w:szCs w:val="28"/>
        </w:rPr>
        <w:t xml:space="preserve">签订时间：     年    月  </w:t>
      </w:r>
      <w:bookmarkEnd w:id="7"/>
      <w:bookmarkEnd w:id="8"/>
    </w:p>
    <w:p w14:paraId="2E12ED9C">
      <w:pPr>
        <w:pStyle w:val="7"/>
        <w:widowControl/>
        <w:snapToGrid w:val="0"/>
        <w:spacing w:line="360" w:lineRule="auto"/>
        <w:rPr>
          <w:rFonts w:hint="eastAsia" w:ascii="宋体" w:hAnsi="宋体" w:cs="宋体"/>
          <w:b/>
          <w:bCs/>
          <w:sz w:val="32"/>
          <w:szCs w:val="32"/>
        </w:rPr>
      </w:pPr>
    </w:p>
    <w:bookmarkEnd w:id="6"/>
    <w:p w14:paraId="613C2570">
      <w:pPr>
        <w:spacing w:line="470" w:lineRule="exact"/>
        <w:contextualSpacing/>
        <w:jc w:val="center"/>
        <w:outlineLvl w:val="0"/>
        <w:rPr>
          <w:rFonts w:hint="eastAsia" w:ascii="宋体" w:hAnsi="宋体"/>
          <w:sz w:val="28"/>
          <w:szCs w:val="28"/>
        </w:rPr>
      </w:pPr>
      <w:r>
        <w:rPr>
          <w:rFonts w:hint="eastAsia" w:ascii="宋体" w:hAnsi="宋体"/>
          <w:b/>
          <w:sz w:val="36"/>
          <w:szCs w:val="36"/>
        </w:rPr>
        <w:br w:type="page"/>
      </w:r>
      <w:r>
        <w:rPr>
          <w:rFonts w:hint="eastAsia" w:ascii="宋体" w:hAnsi="宋体"/>
          <w:b/>
          <w:sz w:val="36"/>
          <w:szCs w:val="36"/>
        </w:rPr>
        <w:t>第六章  询价响应文件格式</w:t>
      </w:r>
    </w:p>
    <w:p w14:paraId="6ECDFB77">
      <w:pPr>
        <w:jc w:val="right"/>
        <w:rPr>
          <w:rFonts w:hint="eastAsia" w:ascii="宋体" w:hAnsi="宋体"/>
          <w:sz w:val="28"/>
          <w:szCs w:val="28"/>
          <w:bdr w:val="single" w:color="auto" w:sz="4" w:space="0"/>
        </w:rPr>
      </w:pPr>
      <w:r>
        <w:rPr>
          <w:rFonts w:hint="eastAsia" w:ascii="宋体" w:hAnsi="宋体"/>
          <w:sz w:val="28"/>
          <w:szCs w:val="28"/>
          <w:bdr w:val="single" w:color="auto" w:sz="4" w:space="0"/>
        </w:rPr>
        <w:t>正本或副本</w:t>
      </w:r>
    </w:p>
    <w:p w14:paraId="639B9DF5">
      <w:pPr>
        <w:spacing w:line="560" w:lineRule="exact"/>
        <w:jc w:val="center"/>
        <w:rPr>
          <w:rFonts w:hint="eastAsia" w:ascii="宋体" w:hAnsi="宋体" w:cs="Arial"/>
          <w:b/>
          <w:sz w:val="36"/>
          <w:szCs w:val="36"/>
        </w:rPr>
      </w:pPr>
      <w:r>
        <w:rPr>
          <w:rFonts w:hint="eastAsia" w:ascii="宋体" w:hAnsi="宋体" w:cs="Arial"/>
          <w:b/>
          <w:sz w:val="36"/>
          <w:szCs w:val="36"/>
        </w:rPr>
        <w:t>项目名称：</w:t>
      </w:r>
      <w:r>
        <w:rPr>
          <w:rFonts w:hint="eastAsia" w:ascii="宋体" w:hAnsi="宋体" w:cs="Arial"/>
          <w:b/>
          <w:sz w:val="36"/>
          <w:szCs w:val="36"/>
          <w:lang w:eastAsia="zh-CN"/>
        </w:rPr>
        <w:t>含山县人民医院电梯配件采购更换安装项目</w:t>
      </w:r>
      <w:r>
        <w:rPr>
          <w:rFonts w:hint="eastAsia" w:ascii="宋体" w:hAnsi="宋体" w:cs="Arial"/>
          <w:b/>
          <w:sz w:val="36"/>
          <w:szCs w:val="36"/>
        </w:rPr>
        <w:t xml:space="preserve"> </w:t>
      </w:r>
    </w:p>
    <w:p w14:paraId="71E9E6E9">
      <w:pPr>
        <w:spacing w:line="560" w:lineRule="exact"/>
        <w:ind w:firstLine="1796" w:firstLineChars="497"/>
        <w:jc w:val="center"/>
        <w:rPr>
          <w:rFonts w:hint="eastAsia" w:ascii="宋体" w:hAnsi="宋体" w:cs="Arial"/>
          <w:b/>
          <w:sz w:val="36"/>
          <w:szCs w:val="36"/>
        </w:rPr>
      </w:pPr>
    </w:p>
    <w:p w14:paraId="16271135">
      <w:pPr>
        <w:jc w:val="center"/>
        <w:rPr>
          <w:rFonts w:ascii="宋体" w:hAnsi="宋体" w:cs="Arial"/>
          <w:b/>
          <w:sz w:val="32"/>
          <w:szCs w:val="32"/>
        </w:rPr>
      </w:pPr>
    </w:p>
    <w:p w14:paraId="244CE269">
      <w:pPr>
        <w:jc w:val="center"/>
        <w:rPr>
          <w:rFonts w:hint="eastAsia" w:ascii="宋体" w:hAnsi="宋体" w:cs="Arial"/>
          <w:b/>
          <w:sz w:val="32"/>
          <w:szCs w:val="32"/>
        </w:rPr>
      </w:pPr>
    </w:p>
    <w:p w14:paraId="54B9DD50">
      <w:pPr>
        <w:spacing w:line="1000" w:lineRule="exact"/>
        <w:jc w:val="center"/>
        <w:rPr>
          <w:rFonts w:hint="eastAsia" w:ascii="宋体" w:hAnsi="宋体"/>
          <w:b/>
          <w:sz w:val="84"/>
        </w:rPr>
      </w:pPr>
      <w:r>
        <w:rPr>
          <w:rFonts w:hint="eastAsia" w:ascii="宋体" w:hAnsi="宋体"/>
          <w:b/>
          <w:sz w:val="84"/>
        </w:rPr>
        <w:t>询</w:t>
      </w:r>
    </w:p>
    <w:p w14:paraId="3CECE4A1">
      <w:pPr>
        <w:spacing w:line="1000" w:lineRule="exact"/>
        <w:jc w:val="center"/>
        <w:rPr>
          <w:rFonts w:hint="eastAsia" w:ascii="宋体" w:hAnsi="宋体"/>
          <w:b/>
          <w:sz w:val="84"/>
        </w:rPr>
      </w:pPr>
      <w:r>
        <w:rPr>
          <w:rFonts w:hint="eastAsia" w:ascii="宋体" w:hAnsi="宋体"/>
          <w:b/>
          <w:sz w:val="84"/>
        </w:rPr>
        <w:t>价</w:t>
      </w:r>
    </w:p>
    <w:p w14:paraId="4767AAD4">
      <w:pPr>
        <w:spacing w:line="1000" w:lineRule="exact"/>
        <w:jc w:val="center"/>
        <w:rPr>
          <w:rFonts w:hint="eastAsia" w:ascii="宋体" w:hAnsi="宋体"/>
          <w:b/>
          <w:sz w:val="84"/>
        </w:rPr>
      </w:pPr>
      <w:r>
        <w:rPr>
          <w:rFonts w:hint="eastAsia" w:ascii="宋体" w:hAnsi="宋体"/>
          <w:b/>
          <w:sz w:val="84"/>
        </w:rPr>
        <w:t>响</w:t>
      </w:r>
    </w:p>
    <w:p w14:paraId="67834E1F">
      <w:pPr>
        <w:spacing w:line="1000" w:lineRule="exact"/>
        <w:jc w:val="center"/>
        <w:rPr>
          <w:rFonts w:hint="eastAsia" w:ascii="宋体" w:hAnsi="宋体"/>
          <w:b/>
          <w:sz w:val="84"/>
        </w:rPr>
      </w:pPr>
      <w:r>
        <w:rPr>
          <w:rFonts w:hint="eastAsia" w:ascii="宋体" w:hAnsi="宋体"/>
          <w:b/>
          <w:sz w:val="84"/>
        </w:rPr>
        <w:t>应</w:t>
      </w:r>
    </w:p>
    <w:p w14:paraId="4B31C4E4">
      <w:pPr>
        <w:spacing w:line="1000" w:lineRule="exact"/>
        <w:jc w:val="center"/>
        <w:rPr>
          <w:rFonts w:hint="eastAsia" w:ascii="宋体" w:hAnsi="宋体"/>
          <w:b/>
          <w:sz w:val="84"/>
        </w:rPr>
      </w:pPr>
      <w:r>
        <w:rPr>
          <w:rFonts w:hint="eastAsia" w:ascii="宋体" w:hAnsi="宋体"/>
          <w:b/>
          <w:sz w:val="84"/>
        </w:rPr>
        <w:t>文</w:t>
      </w:r>
    </w:p>
    <w:p w14:paraId="42A8D195">
      <w:pPr>
        <w:spacing w:line="1000" w:lineRule="exact"/>
        <w:jc w:val="center"/>
        <w:rPr>
          <w:rFonts w:hint="eastAsia" w:ascii="宋体" w:hAnsi="宋体"/>
          <w:b/>
          <w:sz w:val="84"/>
        </w:rPr>
      </w:pPr>
      <w:r>
        <w:rPr>
          <w:rFonts w:hint="eastAsia" w:ascii="宋体" w:hAnsi="宋体"/>
          <w:b/>
          <w:sz w:val="84"/>
        </w:rPr>
        <w:t>件</w:t>
      </w:r>
    </w:p>
    <w:p w14:paraId="59808584">
      <w:pPr>
        <w:tabs>
          <w:tab w:val="center" w:pos="4589"/>
          <w:tab w:val="left" w:pos="7800"/>
        </w:tabs>
        <w:spacing w:before="312" w:beforeLines="100" w:after="312" w:afterLines="100" w:line="500" w:lineRule="exact"/>
        <w:jc w:val="center"/>
        <w:rPr>
          <w:rFonts w:ascii="宋体" w:hAnsi="宋体" w:cs="Arial"/>
          <w:b/>
          <w:sz w:val="36"/>
          <w:szCs w:val="36"/>
        </w:rPr>
      </w:pPr>
    </w:p>
    <w:p w14:paraId="2D3CDCBB">
      <w:pPr>
        <w:tabs>
          <w:tab w:val="center" w:pos="4589"/>
          <w:tab w:val="left" w:pos="7800"/>
        </w:tabs>
        <w:spacing w:before="312" w:beforeLines="100" w:after="312" w:afterLines="100" w:line="500" w:lineRule="exact"/>
        <w:jc w:val="center"/>
        <w:rPr>
          <w:rFonts w:hint="eastAsia" w:ascii="宋体" w:hAnsi="宋体"/>
          <w:sz w:val="36"/>
          <w:szCs w:val="36"/>
        </w:rPr>
      </w:pPr>
      <w:r>
        <w:rPr>
          <w:rFonts w:hint="eastAsia" w:ascii="宋体" w:hAnsi="宋体" w:cs="Arial"/>
          <w:b/>
          <w:sz w:val="36"/>
          <w:szCs w:val="36"/>
        </w:rPr>
        <w:t>供应商名称(盖章)</w:t>
      </w:r>
      <w:r>
        <w:rPr>
          <w:rFonts w:hint="eastAsia" w:ascii="宋体" w:hAnsi="宋体"/>
          <w:sz w:val="36"/>
          <w:szCs w:val="36"/>
        </w:rPr>
        <w:t>：</w:t>
      </w:r>
      <w:r>
        <w:rPr>
          <w:rFonts w:hint="eastAsia" w:ascii="宋体" w:hAnsi="宋体" w:cs="Arial"/>
          <w:b/>
          <w:sz w:val="36"/>
          <w:szCs w:val="36"/>
          <w:u w:val="single"/>
        </w:rPr>
        <w:t>_______________</w:t>
      </w:r>
    </w:p>
    <w:p w14:paraId="3EA272AD">
      <w:pPr>
        <w:jc w:val="center"/>
        <w:rPr>
          <w:rFonts w:hint="eastAsia" w:ascii="宋体" w:hAnsi="宋体"/>
          <w:b/>
          <w:sz w:val="36"/>
          <w:szCs w:val="36"/>
          <w:u w:val="single"/>
        </w:rPr>
      </w:pPr>
      <w:r>
        <w:rPr>
          <w:rFonts w:hint="eastAsia" w:ascii="宋体" w:hAnsi="宋体"/>
          <w:b/>
          <w:sz w:val="36"/>
          <w:szCs w:val="36"/>
          <w:u w:val="single"/>
        </w:rPr>
        <w:t>日期：   年  月  日</w:t>
      </w:r>
    </w:p>
    <w:p w14:paraId="381B551E">
      <w:pPr>
        <w:tabs>
          <w:tab w:val="left" w:pos="360"/>
          <w:tab w:val="left" w:pos="900"/>
          <w:tab w:val="left" w:pos="1080"/>
        </w:tabs>
        <w:spacing w:line="400" w:lineRule="exact"/>
        <w:rPr>
          <w:rFonts w:ascii="新宋体" w:hAnsi="新宋体" w:eastAsia="新宋体"/>
          <w:b/>
          <w:color w:val="000000"/>
          <w:sz w:val="32"/>
        </w:rPr>
      </w:pPr>
      <w:r>
        <w:rPr>
          <w:rFonts w:ascii="宋体" w:hAnsi="宋体" w:cs="Arial"/>
          <w:b/>
          <w:sz w:val="36"/>
        </w:rPr>
        <w:br w:type="page"/>
      </w:r>
    </w:p>
    <w:p w14:paraId="7CDED4E1">
      <w:pPr>
        <w:tabs>
          <w:tab w:val="left" w:pos="720"/>
          <w:tab w:val="left" w:pos="900"/>
        </w:tabs>
        <w:spacing w:line="360" w:lineRule="auto"/>
        <w:ind w:left="881" w:leftChars="267" w:hanging="320" w:hangingChars="100"/>
        <w:jc w:val="center"/>
        <w:rPr>
          <w:rFonts w:hint="eastAsia" w:ascii="仿宋" w:hAnsi="仿宋" w:eastAsia="仿宋" w:cs="仿宋"/>
          <w:sz w:val="32"/>
          <w:szCs w:val="32"/>
        </w:rPr>
      </w:pPr>
      <w:r>
        <w:rPr>
          <w:rFonts w:hint="eastAsia" w:ascii="仿宋" w:hAnsi="仿宋" w:eastAsia="仿宋" w:cs="仿宋"/>
          <w:sz w:val="32"/>
          <w:szCs w:val="32"/>
        </w:rPr>
        <w:t>目录</w:t>
      </w:r>
    </w:p>
    <w:p w14:paraId="3E8EF6EB">
      <w:pPr>
        <w:tabs>
          <w:tab w:val="left" w:pos="720"/>
          <w:tab w:val="left" w:pos="900"/>
        </w:tabs>
        <w:spacing w:line="360" w:lineRule="auto"/>
        <w:ind w:left="881" w:leftChars="267" w:hanging="320" w:hangingChars="100"/>
        <w:jc w:val="center"/>
        <w:rPr>
          <w:rFonts w:hint="eastAsia" w:ascii="仿宋" w:hAnsi="仿宋" w:eastAsia="仿宋" w:cs="仿宋"/>
          <w:sz w:val="32"/>
          <w:szCs w:val="32"/>
        </w:rPr>
      </w:pPr>
    </w:p>
    <w:p w14:paraId="2E7F7BD5">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一、报价一览表</w:t>
      </w:r>
    </w:p>
    <w:p w14:paraId="539EFE14">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二、报价函</w:t>
      </w:r>
    </w:p>
    <w:p w14:paraId="164BA493">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三、货物报价表</w:t>
      </w:r>
    </w:p>
    <w:p w14:paraId="0E707282">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四、对采购内容及总体要求的响应</w:t>
      </w:r>
    </w:p>
    <w:p w14:paraId="771F898D">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五、对合同条款的响应</w:t>
      </w:r>
    </w:p>
    <w:p w14:paraId="25A69449">
      <w:pPr>
        <w:tabs>
          <w:tab w:val="left" w:pos="720"/>
          <w:tab w:val="left" w:pos="900"/>
        </w:tabs>
        <w:spacing w:line="360" w:lineRule="auto"/>
        <w:ind w:left="841" w:leftChars="267" w:hanging="280" w:hangingChars="100"/>
        <w:rPr>
          <w:rFonts w:hint="eastAsia" w:ascii="仿宋" w:hAnsi="仿宋" w:eastAsia="仿宋" w:cs="仿宋"/>
          <w:sz w:val="28"/>
          <w:szCs w:val="28"/>
        </w:rPr>
      </w:pPr>
      <w:r>
        <w:rPr>
          <w:rFonts w:hint="eastAsia" w:ascii="仿宋" w:hAnsi="仿宋" w:eastAsia="仿宋" w:cs="仿宋"/>
          <w:sz w:val="28"/>
          <w:szCs w:val="28"/>
        </w:rPr>
        <w:t>六、法定代表人身份证明及授权委托书</w:t>
      </w:r>
    </w:p>
    <w:p w14:paraId="588F97BB">
      <w:pPr>
        <w:tabs>
          <w:tab w:val="left" w:pos="720"/>
          <w:tab w:val="left" w:pos="900"/>
        </w:tabs>
        <w:spacing w:line="360" w:lineRule="auto"/>
        <w:ind w:left="841" w:leftChars="267" w:hanging="280" w:hangingChars="100"/>
        <w:rPr>
          <w:rFonts w:hint="eastAsia" w:ascii="仿宋" w:hAnsi="仿宋" w:eastAsia="仿宋" w:cs="仿宋"/>
          <w:sz w:val="30"/>
          <w:szCs w:val="30"/>
        </w:rPr>
      </w:pPr>
      <w:r>
        <w:rPr>
          <w:rFonts w:hint="eastAsia" w:ascii="仿宋" w:hAnsi="仿宋" w:eastAsia="仿宋" w:cs="仿宋"/>
          <w:sz w:val="28"/>
          <w:szCs w:val="28"/>
        </w:rPr>
        <w:t>七、各类资质证书及其他重要资料</w:t>
      </w:r>
    </w:p>
    <w:p w14:paraId="0EFC93C2">
      <w:pPr>
        <w:rPr>
          <w:rFonts w:hint="eastAsia"/>
          <w:sz w:val="30"/>
          <w:szCs w:val="30"/>
        </w:rPr>
      </w:pPr>
    </w:p>
    <w:p w14:paraId="7BF6ACA4">
      <w:pPr>
        <w:rPr>
          <w:rFonts w:hint="eastAsia"/>
          <w:sz w:val="30"/>
          <w:szCs w:val="30"/>
        </w:rPr>
      </w:pPr>
    </w:p>
    <w:p w14:paraId="660905AF">
      <w:pPr>
        <w:pStyle w:val="8"/>
        <w:rPr>
          <w:rFonts w:hint="eastAsia"/>
          <w:sz w:val="30"/>
          <w:szCs w:val="30"/>
        </w:rPr>
      </w:pPr>
    </w:p>
    <w:p w14:paraId="458D0A84">
      <w:pPr>
        <w:rPr>
          <w:rFonts w:hint="eastAsia"/>
          <w:sz w:val="30"/>
          <w:szCs w:val="30"/>
        </w:rPr>
      </w:pPr>
    </w:p>
    <w:p w14:paraId="33C96452">
      <w:pPr>
        <w:pStyle w:val="8"/>
        <w:rPr>
          <w:rFonts w:hint="eastAsia"/>
          <w:sz w:val="30"/>
          <w:szCs w:val="30"/>
        </w:rPr>
      </w:pPr>
    </w:p>
    <w:p w14:paraId="007444EA">
      <w:pPr>
        <w:rPr>
          <w:rFonts w:hint="eastAsia"/>
          <w:sz w:val="30"/>
          <w:szCs w:val="30"/>
        </w:rPr>
      </w:pPr>
    </w:p>
    <w:p w14:paraId="46FBB241">
      <w:pPr>
        <w:pStyle w:val="8"/>
        <w:rPr>
          <w:rFonts w:hint="eastAsia"/>
          <w:sz w:val="30"/>
          <w:szCs w:val="30"/>
        </w:rPr>
      </w:pPr>
    </w:p>
    <w:p w14:paraId="26DEBA53">
      <w:pPr>
        <w:rPr>
          <w:rFonts w:hint="eastAsia"/>
          <w:sz w:val="30"/>
          <w:szCs w:val="30"/>
        </w:rPr>
      </w:pPr>
    </w:p>
    <w:p w14:paraId="39C533FA">
      <w:pPr>
        <w:pStyle w:val="8"/>
        <w:rPr>
          <w:rFonts w:hint="eastAsia"/>
          <w:sz w:val="30"/>
          <w:szCs w:val="30"/>
        </w:rPr>
      </w:pPr>
    </w:p>
    <w:p w14:paraId="1CAFBBA5">
      <w:pPr>
        <w:rPr>
          <w:rFonts w:hint="eastAsia"/>
        </w:rPr>
      </w:pPr>
    </w:p>
    <w:p w14:paraId="40AEEDE5">
      <w:pPr>
        <w:rPr>
          <w:rFonts w:hint="eastAsia"/>
          <w:sz w:val="30"/>
          <w:szCs w:val="30"/>
        </w:rPr>
      </w:pPr>
    </w:p>
    <w:p w14:paraId="289FC44B">
      <w:pPr>
        <w:rPr>
          <w:rFonts w:hint="eastAsia"/>
          <w:sz w:val="30"/>
          <w:szCs w:val="30"/>
        </w:rPr>
      </w:pPr>
    </w:p>
    <w:p w14:paraId="7565CF7F">
      <w:pPr>
        <w:rPr>
          <w:rFonts w:hint="eastAsia"/>
          <w:sz w:val="30"/>
          <w:szCs w:val="30"/>
        </w:rPr>
      </w:pPr>
    </w:p>
    <w:p w14:paraId="3D9F3DCF">
      <w:pPr>
        <w:pStyle w:val="20"/>
        <w:spacing w:before="0" w:after="0"/>
        <w:jc w:val="center"/>
        <w:rPr>
          <w:rFonts w:hint="eastAsia"/>
        </w:rPr>
      </w:pPr>
      <w:bookmarkStart w:id="9" w:name="_Toc11323"/>
    </w:p>
    <w:p w14:paraId="60A3D216">
      <w:pPr>
        <w:pStyle w:val="2"/>
        <w:spacing w:before="0" w:after="0" w:line="360" w:lineRule="auto"/>
        <w:jc w:val="center"/>
        <w:rPr>
          <w:rFonts w:hint="eastAsia" w:ascii="华文中宋" w:hAnsi="华文中宋" w:eastAsia="华文中宋" w:cs="华文中宋"/>
          <w:sz w:val="30"/>
          <w:szCs w:val="30"/>
          <w:highlight w:val="none"/>
          <w:lang w:val="en-US" w:eastAsia="zh-CN"/>
        </w:rPr>
      </w:pPr>
      <w:r>
        <w:rPr>
          <w:rFonts w:hint="eastAsia" w:ascii="华文中宋" w:hAnsi="华文中宋" w:eastAsia="华文中宋" w:cs="华文中宋"/>
          <w:sz w:val="30"/>
          <w:szCs w:val="30"/>
          <w:highlight w:val="none"/>
          <w:lang w:val="en-US" w:eastAsia="zh-CN"/>
        </w:rPr>
        <w:t>一、报价一览表</w:t>
      </w:r>
      <w:bookmarkEnd w:id="9"/>
    </w:p>
    <w:tbl>
      <w:tblPr>
        <w:tblStyle w:val="22"/>
        <w:tblW w:w="832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2232"/>
        <w:gridCol w:w="6094"/>
      </w:tblGrid>
      <w:tr w14:paraId="5E329E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61" w:hRule="atLeast"/>
          <w:jc w:val="center"/>
        </w:trPr>
        <w:tc>
          <w:tcPr>
            <w:tcW w:w="2232" w:type="dxa"/>
            <w:noWrap w:val="0"/>
            <w:tcMar>
              <w:top w:w="0" w:type="dxa"/>
              <w:left w:w="0" w:type="dxa"/>
              <w:bottom w:w="0" w:type="dxa"/>
              <w:right w:w="0" w:type="dxa"/>
            </w:tcMar>
            <w:vAlign w:val="center"/>
          </w:tcPr>
          <w:p w14:paraId="330D9287">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项目名称</w:t>
            </w:r>
          </w:p>
        </w:tc>
        <w:tc>
          <w:tcPr>
            <w:tcW w:w="6094" w:type="dxa"/>
            <w:noWrap w:val="0"/>
            <w:tcMar>
              <w:top w:w="0" w:type="dxa"/>
              <w:left w:w="0" w:type="dxa"/>
              <w:bottom w:w="0" w:type="dxa"/>
              <w:right w:w="0" w:type="dxa"/>
            </w:tcMar>
            <w:vAlign w:val="center"/>
          </w:tcPr>
          <w:p w14:paraId="50DD788F">
            <w:pPr>
              <w:spacing w:line="360" w:lineRule="exact"/>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含山县人民医院电梯配件采购更换安装项目</w:t>
            </w:r>
          </w:p>
        </w:tc>
      </w:tr>
      <w:tr w14:paraId="695C25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902" w:hRule="atLeast"/>
          <w:jc w:val="center"/>
        </w:trPr>
        <w:tc>
          <w:tcPr>
            <w:tcW w:w="2232" w:type="dxa"/>
            <w:noWrap w:val="0"/>
            <w:tcMar>
              <w:top w:w="0" w:type="dxa"/>
              <w:left w:w="0" w:type="dxa"/>
              <w:bottom w:w="0" w:type="dxa"/>
              <w:right w:w="0" w:type="dxa"/>
            </w:tcMar>
            <w:vAlign w:val="center"/>
          </w:tcPr>
          <w:p w14:paraId="23F71D3E">
            <w:pPr>
              <w:spacing w:line="360" w:lineRule="exact"/>
              <w:jc w:val="center"/>
              <w:rPr>
                <w:rFonts w:hint="eastAsia" w:ascii="仿宋" w:hAnsi="仿宋" w:eastAsia="仿宋" w:cs="仿宋"/>
                <w:sz w:val="28"/>
                <w:szCs w:val="28"/>
              </w:rPr>
            </w:pPr>
            <w:r>
              <w:rPr>
                <w:rFonts w:hint="eastAsia" w:ascii="仿宋" w:hAnsi="仿宋" w:eastAsia="仿宋" w:cs="仿宋"/>
                <w:color w:val="000000"/>
                <w:kern w:val="0"/>
                <w:sz w:val="28"/>
                <w:szCs w:val="28"/>
              </w:rPr>
              <w:t>项目编号</w:t>
            </w:r>
          </w:p>
        </w:tc>
        <w:tc>
          <w:tcPr>
            <w:tcW w:w="6094" w:type="dxa"/>
            <w:noWrap w:val="0"/>
            <w:tcMar>
              <w:top w:w="0" w:type="dxa"/>
              <w:left w:w="0" w:type="dxa"/>
              <w:bottom w:w="0" w:type="dxa"/>
              <w:right w:w="0" w:type="dxa"/>
            </w:tcMar>
            <w:vAlign w:val="center"/>
          </w:tcPr>
          <w:p w14:paraId="6AD93C4C">
            <w:pPr>
              <w:spacing w:line="360" w:lineRule="exact"/>
              <w:jc w:val="center"/>
              <w:rPr>
                <w:rFonts w:hint="eastAsia" w:ascii="仿宋" w:hAnsi="仿宋" w:eastAsia="仿宋" w:cs="仿宋"/>
                <w:sz w:val="28"/>
                <w:szCs w:val="28"/>
                <w:lang w:eastAsia="zh-CN"/>
              </w:rPr>
            </w:pPr>
            <w:r>
              <w:rPr>
                <w:rFonts w:hint="eastAsia" w:ascii="仿宋" w:hAnsi="仿宋" w:eastAsia="仿宋" w:cs="仿宋"/>
                <w:color w:val="333333"/>
                <w:sz w:val="28"/>
                <w:szCs w:val="28"/>
                <w:shd w:val="clear" w:color="auto" w:fill="FFFFFF"/>
                <w:lang w:eastAsia="zh-CN"/>
              </w:rPr>
              <w:t>TZZB-2025-162</w:t>
            </w:r>
          </w:p>
        </w:tc>
      </w:tr>
      <w:tr w14:paraId="54AED8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54" w:hRule="atLeast"/>
          <w:jc w:val="center"/>
        </w:trPr>
        <w:tc>
          <w:tcPr>
            <w:tcW w:w="2232" w:type="dxa"/>
            <w:noWrap w:val="0"/>
            <w:tcMar>
              <w:top w:w="0" w:type="dxa"/>
              <w:left w:w="0" w:type="dxa"/>
              <w:bottom w:w="0" w:type="dxa"/>
              <w:right w:w="0" w:type="dxa"/>
            </w:tcMar>
            <w:vAlign w:val="center"/>
          </w:tcPr>
          <w:p w14:paraId="3919A342">
            <w:pPr>
              <w:spacing w:line="480" w:lineRule="auto"/>
              <w:jc w:val="center"/>
              <w:rPr>
                <w:rFonts w:hint="eastAsia" w:ascii="仿宋" w:hAnsi="仿宋" w:eastAsia="仿宋" w:cs="仿宋"/>
                <w:color w:val="000000"/>
                <w:kern w:val="0"/>
                <w:sz w:val="28"/>
                <w:szCs w:val="28"/>
              </w:rPr>
            </w:pPr>
            <w:r>
              <w:rPr>
                <w:rFonts w:hint="eastAsia" w:ascii="仿宋" w:hAnsi="仿宋" w:eastAsia="仿宋" w:cs="仿宋"/>
                <w:sz w:val="28"/>
                <w:szCs w:val="28"/>
              </w:rPr>
              <w:t>付款方式</w:t>
            </w:r>
          </w:p>
        </w:tc>
        <w:tc>
          <w:tcPr>
            <w:tcW w:w="6094" w:type="dxa"/>
            <w:noWrap w:val="0"/>
            <w:tcMar>
              <w:top w:w="0" w:type="dxa"/>
              <w:left w:w="0" w:type="dxa"/>
              <w:bottom w:w="0" w:type="dxa"/>
              <w:right w:w="0" w:type="dxa"/>
            </w:tcMar>
            <w:vAlign w:val="center"/>
          </w:tcPr>
          <w:p w14:paraId="0C7123E0">
            <w:pPr>
              <w:spacing w:line="480" w:lineRule="auto"/>
              <w:jc w:val="center"/>
              <w:rPr>
                <w:rFonts w:hint="eastAsia" w:ascii="仿宋" w:hAnsi="仿宋" w:eastAsia="仿宋" w:cs="仿宋"/>
                <w:color w:val="333333"/>
                <w:sz w:val="28"/>
                <w:szCs w:val="28"/>
                <w:shd w:val="clear" w:color="auto" w:fill="FFFFFF"/>
              </w:rPr>
            </w:pPr>
            <w:r>
              <w:rPr>
                <w:rFonts w:hint="eastAsia" w:ascii="仿宋" w:hAnsi="仿宋" w:eastAsia="仿宋" w:cs="仿宋"/>
                <w:sz w:val="28"/>
                <w:szCs w:val="28"/>
              </w:rPr>
              <w:t>响应</w:t>
            </w:r>
          </w:p>
        </w:tc>
      </w:tr>
      <w:tr w14:paraId="07A861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41" w:hRule="atLeast"/>
          <w:jc w:val="center"/>
        </w:trPr>
        <w:tc>
          <w:tcPr>
            <w:tcW w:w="2232" w:type="dxa"/>
            <w:noWrap w:val="0"/>
            <w:tcMar>
              <w:top w:w="0" w:type="dxa"/>
              <w:left w:w="0" w:type="dxa"/>
              <w:bottom w:w="0" w:type="dxa"/>
              <w:right w:w="0" w:type="dxa"/>
            </w:tcMar>
            <w:vAlign w:val="center"/>
          </w:tcPr>
          <w:p w14:paraId="0067CBEF">
            <w:pPr>
              <w:spacing w:line="480" w:lineRule="auto"/>
              <w:jc w:val="center"/>
              <w:rPr>
                <w:rFonts w:hint="eastAsia" w:ascii="仿宋" w:hAnsi="仿宋" w:eastAsia="仿宋" w:cs="仿宋"/>
                <w:color w:val="000000"/>
                <w:kern w:val="0"/>
                <w:sz w:val="28"/>
                <w:szCs w:val="28"/>
              </w:rPr>
            </w:pPr>
            <w:r>
              <w:rPr>
                <w:rFonts w:hint="eastAsia" w:ascii="仿宋" w:hAnsi="仿宋" w:eastAsia="仿宋" w:cs="仿宋"/>
                <w:sz w:val="28"/>
                <w:szCs w:val="28"/>
              </w:rPr>
              <w:t>合同履约期</w:t>
            </w:r>
          </w:p>
        </w:tc>
        <w:tc>
          <w:tcPr>
            <w:tcW w:w="6094" w:type="dxa"/>
            <w:noWrap w:val="0"/>
            <w:tcMar>
              <w:top w:w="0" w:type="dxa"/>
              <w:left w:w="0" w:type="dxa"/>
              <w:bottom w:w="0" w:type="dxa"/>
              <w:right w:w="0" w:type="dxa"/>
            </w:tcMar>
            <w:vAlign w:val="center"/>
          </w:tcPr>
          <w:p w14:paraId="2E04FFF6">
            <w:pPr>
              <w:spacing w:line="480" w:lineRule="auto"/>
              <w:jc w:val="center"/>
              <w:rPr>
                <w:rFonts w:hint="eastAsia" w:ascii="仿宋" w:hAnsi="仿宋" w:eastAsia="仿宋" w:cs="仿宋"/>
                <w:color w:val="333333"/>
                <w:sz w:val="28"/>
                <w:szCs w:val="28"/>
                <w:shd w:val="clear" w:color="auto" w:fill="FFFFFF"/>
              </w:rPr>
            </w:pPr>
            <w:r>
              <w:rPr>
                <w:rFonts w:hint="eastAsia" w:ascii="仿宋" w:hAnsi="仿宋" w:eastAsia="仿宋" w:cs="仿宋"/>
                <w:sz w:val="28"/>
                <w:szCs w:val="28"/>
              </w:rPr>
              <w:t>响应</w:t>
            </w:r>
          </w:p>
        </w:tc>
      </w:tr>
      <w:tr w14:paraId="5E41C4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1041" w:hRule="atLeast"/>
          <w:jc w:val="center"/>
        </w:trPr>
        <w:tc>
          <w:tcPr>
            <w:tcW w:w="2232" w:type="dxa"/>
            <w:noWrap w:val="0"/>
            <w:tcMar>
              <w:top w:w="0" w:type="dxa"/>
              <w:left w:w="0" w:type="dxa"/>
              <w:bottom w:w="0" w:type="dxa"/>
              <w:right w:w="0" w:type="dxa"/>
            </w:tcMar>
            <w:vAlign w:val="center"/>
          </w:tcPr>
          <w:p w14:paraId="4B27F839">
            <w:pPr>
              <w:spacing w:line="480"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质保期</w:t>
            </w:r>
          </w:p>
        </w:tc>
        <w:tc>
          <w:tcPr>
            <w:tcW w:w="6094" w:type="dxa"/>
            <w:noWrap w:val="0"/>
            <w:tcMar>
              <w:top w:w="0" w:type="dxa"/>
              <w:left w:w="0" w:type="dxa"/>
              <w:bottom w:w="0" w:type="dxa"/>
              <w:right w:w="0" w:type="dxa"/>
            </w:tcMar>
            <w:vAlign w:val="center"/>
          </w:tcPr>
          <w:p w14:paraId="6DB46EFC">
            <w:pPr>
              <w:spacing w:line="480" w:lineRule="auto"/>
              <w:jc w:val="center"/>
              <w:rPr>
                <w:rFonts w:hint="eastAsia" w:ascii="仿宋" w:hAnsi="仿宋" w:eastAsia="仿宋" w:cs="仿宋"/>
                <w:sz w:val="28"/>
                <w:szCs w:val="28"/>
              </w:rPr>
            </w:pPr>
            <w:r>
              <w:rPr>
                <w:rFonts w:hint="eastAsia" w:ascii="仿宋" w:hAnsi="仿宋" w:eastAsia="仿宋" w:cs="仿宋"/>
                <w:sz w:val="28"/>
                <w:szCs w:val="28"/>
              </w:rPr>
              <w:t>响应</w:t>
            </w:r>
          </w:p>
        </w:tc>
      </w:tr>
      <w:tr w14:paraId="142574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2150" w:hRule="atLeast"/>
          <w:jc w:val="center"/>
        </w:trPr>
        <w:tc>
          <w:tcPr>
            <w:tcW w:w="2232" w:type="dxa"/>
            <w:noWrap w:val="0"/>
            <w:tcMar>
              <w:top w:w="0" w:type="dxa"/>
              <w:left w:w="0" w:type="dxa"/>
              <w:bottom w:w="0" w:type="dxa"/>
              <w:right w:w="0" w:type="dxa"/>
            </w:tcMar>
            <w:vAlign w:val="center"/>
          </w:tcPr>
          <w:p w14:paraId="07C1135B">
            <w:pPr>
              <w:spacing w:line="360" w:lineRule="exact"/>
              <w:jc w:val="center"/>
              <w:rPr>
                <w:rFonts w:hint="eastAsia" w:ascii="仿宋" w:hAnsi="仿宋" w:eastAsia="仿宋" w:cs="仿宋"/>
                <w:color w:val="000000"/>
                <w:sz w:val="28"/>
                <w:szCs w:val="28"/>
              </w:rPr>
            </w:pPr>
            <w:r>
              <w:rPr>
                <w:rFonts w:hint="eastAsia" w:ascii="仿宋" w:hAnsi="仿宋" w:eastAsia="仿宋" w:cs="仿宋"/>
                <w:sz w:val="28"/>
                <w:szCs w:val="28"/>
              </w:rPr>
              <w:t>总报价（人民币）</w:t>
            </w:r>
          </w:p>
        </w:tc>
        <w:tc>
          <w:tcPr>
            <w:tcW w:w="6094" w:type="dxa"/>
            <w:noWrap w:val="0"/>
            <w:tcMar>
              <w:top w:w="0" w:type="dxa"/>
              <w:left w:w="0" w:type="dxa"/>
              <w:bottom w:w="0" w:type="dxa"/>
              <w:right w:w="0" w:type="dxa"/>
            </w:tcMar>
            <w:vAlign w:val="center"/>
          </w:tcPr>
          <w:p w14:paraId="43142DEF">
            <w:pPr>
              <w:spacing w:line="560" w:lineRule="exact"/>
              <w:rPr>
                <w:rFonts w:hint="eastAsia" w:ascii="仿宋" w:hAnsi="仿宋" w:eastAsia="仿宋" w:cs="仿宋"/>
                <w:sz w:val="28"/>
                <w:szCs w:val="28"/>
              </w:rPr>
            </w:pPr>
            <w:r>
              <w:rPr>
                <w:rFonts w:hint="eastAsia" w:ascii="仿宋" w:hAnsi="仿宋" w:eastAsia="仿宋" w:cs="仿宋"/>
                <w:sz w:val="28"/>
                <w:szCs w:val="28"/>
              </w:rPr>
              <w:t>大写：</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p w14:paraId="11C4FE8F">
            <w:pPr>
              <w:spacing w:line="560" w:lineRule="exact"/>
              <w:rPr>
                <w:rFonts w:hint="eastAsia" w:ascii="仿宋" w:hAnsi="仿宋" w:eastAsia="仿宋" w:cs="仿宋"/>
                <w:sz w:val="28"/>
                <w:szCs w:val="28"/>
              </w:rPr>
            </w:pPr>
            <w:r>
              <w:rPr>
                <w:rFonts w:hint="eastAsia" w:ascii="仿宋" w:hAnsi="仿宋" w:eastAsia="仿宋" w:cs="仿宋"/>
                <w:sz w:val="28"/>
                <w:szCs w:val="28"/>
              </w:rPr>
              <w:t>小写：</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tc>
      </w:tr>
    </w:tbl>
    <w:p w14:paraId="18534C3C">
      <w:pPr>
        <w:spacing w:line="480" w:lineRule="auto"/>
        <w:rPr>
          <w:rFonts w:hint="eastAsia" w:ascii="仿宋" w:hAnsi="仿宋" w:eastAsia="仿宋" w:cs="仿宋"/>
          <w:sz w:val="28"/>
          <w:szCs w:val="28"/>
        </w:rPr>
      </w:pPr>
      <w:r>
        <w:rPr>
          <w:rFonts w:hint="eastAsia" w:ascii="仿宋" w:hAnsi="仿宋" w:eastAsia="仿宋" w:cs="仿宋"/>
          <w:sz w:val="28"/>
          <w:szCs w:val="28"/>
        </w:rPr>
        <w:t>注：</w:t>
      </w:r>
    </w:p>
    <w:p w14:paraId="52984526">
      <w:pPr>
        <w:spacing w:line="480" w:lineRule="auto"/>
        <w:rPr>
          <w:rFonts w:hint="eastAsia" w:ascii="仿宋" w:hAnsi="仿宋" w:eastAsia="仿宋" w:cs="仿宋"/>
          <w:sz w:val="28"/>
          <w:szCs w:val="28"/>
        </w:rPr>
      </w:pPr>
      <w:r>
        <w:rPr>
          <w:rFonts w:hint="eastAsia" w:ascii="仿宋" w:hAnsi="仿宋" w:eastAsia="仿宋" w:cs="仿宋"/>
          <w:sz w:val="28"/>
          <w:szCs w:val="28"/>
        </w:rPr>
        <w:t>1、报价一览表与响应文件明细不一致的，以报价一览表为准。</w:t>
      </w:r>
    </w:p>
    <w:p w14:paraId="7353A3CF">
      <w:pPr>
        <w:spacing w:line="480" w:lineRule="auto"/>
        <w:rPr>
          <w:rFonts w:hint="eastAsia" w:ascii="仿宋" w:hAnsi="仿宋" w:eastAsia="仿宋" w:cs="仿宋"/>
          <w:sz w:val="24"/>
        </w:rPr>
      </w:pPr>
      <w:r>
        <w:rPr>
          <w:rFonts w:hint="eastAsia" w:ascii="仿宋" w:hAnsi="仿宋" w:eastAsia="仿宋" w:cs="仿宋"/>
          <w:sz w:val="28"/>
          <w:szCs w:val="28"/>
        </w:rPr>
        <w:t>2、大写金额和小写金额不一致的，以大写金额为准。</w:t>
      </w:r>
    </w:p>
    <w:p w14:paraId="783AF3F3">
      <w:pPr>
        <w:jc w:val="right"/>
        <w:rPr>
          <w:rFonts w:hint="eastAsia" w:ascii="仿宋" w:hAnsi="仿宋" w:eastAsia="仿宋" w:cs="仿宋"/>
          <w:sz w:val="28"/>
          <w:szCs w:val="28"/>
        </w:rPr>
      </w:pPr>
      <w:r>
        <w:rPr>
          <w:rFonts w:hint="eastAsia" w:ascii="仿宋" w:hAnsi="仿宋" w:eastAsia="仿宋" w:cs="仿宋"/>
          <w:sz w:val="28"/>
          <w:szCs w:val="28"/>
        </w:rPr>
        <w:t>供应商（盖单位公章）：</w:t>
      </w:r>
    </w:p>
    <w:p w14:paraId="427BB475">
      <w:pPr>
        <w:jc w:val="right"/>
        <w:rPr>
          <w:rFonts w:hint="eastAsia" w:ascii="仿宋" w:hAnsi="仿宋" w:eastAsia="仿宋" w:cs="仿宋"/>
          <w:sz w:val="28"/>
          <w:szCs w:val="28"/>
          <w:u w:val="single"/>
        </w:rPr>
      </w:pPr>
      <w:r>
        <w:rPr>
          <w:rFonts w:hint="eastAsia" w:ascii="仿宋" w:hAnsi="仿宋" w:eastAsia="仿宋" w:cs="仿宋"/>
          <w:sz w:val="28"/>
          <w:szCs w:val="28"/>
        </w:rPr>
        <w:t>日期：</w:t>
      </w:r>
      <w:r>
        <w:rPr>
          <w:rFonts w:hint="eastAsia" w:ascii="仿宋" w:hAnsi="仿宋" w:eastAsia="仿宋" w:cs="仿宋"/>
          <w:sz w:val="28"/>
          <w:szCs w:val="28"/>
          <w:u w:val="single"/>
        </w:rPr>
        <w:t xml:space="preserve">   年</w:t>
      </w:r>
      <w:r>
        <w:rPr>
          <w:rFonts w:hint="eastAsia" w:ascii="仿宋" w:hAnsi="仿宋" w:eastAsia="仿宋" w:cs="仿宋"/>
          <w:sz w:val="24"/>
          <w:u w:val="single"/>
        </w:rPr>
        <w:t xml:space="preserve">  </w:t>
      </w:r>
      <w:r>
        <w:rPr>
          <w:rFonts w:hint="eastAsia" w:ascii="仿宋" w:hAnsi="仿宋" w:eastAsia="仿宋" w:cs="仿宋"/>
          <w:sz w:val="28"/>
          <w:szCs w:val="28"/>
          <w:u w:val="single"/>
        </w:rPr>
        <w:t>月</w:t>
      </w:r>
      <w:r>
        <w:rPr>
          <w:rFonts w:hint="eastAsia" w:ascii="仿宋" w:hAnsi="仿宋" w:eastAsia="仿宋" w:cs="仿宋"/>
          <w:sz w:val="24"/>
          <w:u w:val="single"/>
        </w:rPr>
        <w:t xml:space="preserve">  </w:t>
      </w:r>
      <w:r>
        <w:rPr>
          <w:rFonts w:hint="eastAsia" w:ascii="仿宋" w:hAnsi="仿宋" w:eastAsia="仿宋" w:cs="仿宋"/>
          <w:sz w:val="28"/>
          <w:szCs w:val="28"/>
          <w:u w:val="single"/>
        </w:rPr>
        <w:t>日</w:t>
      </w:r>
      <w:bookmarkStart w:id="10" w:name="_Toc4209"/>
      <w:bookmarkStart w:id="11" w:name="_Toc24621"/>
      <w:bookmarkStart w:id="12" w:name="_Toc21430"/>
    </w:p>
    <w:p w14:paraId="1EE17733">
      <w:pPr>
        <w:jc w:val="right"/>
        <w:rPr>
          <w:rFonts w:hint="eastAsia"/>
        </w:rPr>
      </w:pPr>
      <w:r>
        <w:rPr>
          <w:rFonts w:hint="eastAsia" w:ascii="宋体" w:hAnsi="宋体" w:cs="宋体"/>
          <w:sz w:val="28"/>
          <w:szCs w:val="28"/>
          <w:u w:val="single"/>
        </w:rPr>
        <w:br w:type="page"/>
      </w:r>
    </w:p>
    <w:p w14:paraId="227DC170">
      <w:pPr>
        <w:pStyle w:val="2"/>
        <w:spacing w:before="0" w:after="0" w:line="360" w:lineRule="auto"/>
        <w:jc w:val="center"/>
        <w:rPr>
          <w:rFonts w:hint="eastAsia" w:ascii="华文中宋" w:hAnsi="华文中宋" w:eastAsia="华文中宋" w:cs="华文中宋"/>
          <w:sz w:val="30"/>
          <w:szCs w:val="30"/>
          <w:highlight w:val="none"/>
          <w:lang w:val="en-US" w:eastAsia="zh-CN"/>
        </w:rPr>
      </w:pPr>
      <w:r>
        <w:rPr>
          <w:rFonts w:hint="eastAsia" w:ascii="华文中宋" w:hAnsi="华文中宋" w:eastAsia="华文中宋" w:cs="华文中宋"/>
          <w:sz w:val="30"/>
          <w:szCs w:val="30"/>
          <w:highlight w:val="none"/>
          <w:lang w:val="en-US" w:eastAsia="zh-CN"/>
        </w:rPr>
        <w:t>二、报价函</w:t>
      </w:r>
      <w:bookmarkEnd w:id="10"/>
      <w:bookmarkEnd w:id="11"/>
      <w:bookmarkEnd w:id="12"/>
    </w:p>
    <w:p w14:paraId="1A78B0C5">
      <w:pPr>
        <w:kinsoku w:val="0"/>
        <w:overflowPunct w:val="0"/>
        <w:autoSpaceDE w:val="0"/>
        <w:autoSpaceDN w:val="0"/>
        <w:adjustRightInd w:val="0"/>
        <w:snapToGrid w:val="0"/>
        <w:spacing w:line="312" w:lineRule="auto"/>
        <w:jc w:val="left"/>
        <w:rPr>
          <w:rFonts w:ascii="仿宋" w:hAnsi="仿宋" w:eastAsia="仿宋" w:cs="宋体"/>
          <w:snapToGrid w:val="0"/>
          <w:kern w:val="0"/>
          <w:sz w:val="28"/>
          <w:szCs w:val="28"/>
        </w:rPr>
      </w:pPr>
      <w:r>
        <w:rPr>
          <w:rFonts w:hint="eastAsia" w:ascii="仿宋" w:hAnsi="仿宋" w:eastAsia="仿宋" w:cs="宋体"/>
          <w:snapToGrid w:val="0"/>
          <w:kern w:val="0"/>
          <w:sz w:val="28"/>
          <w:szCs w:val="28"/>
        </w:rPr>
        <w:t>致：</w:t>
      </w:r>
      <w:r>
        <w:rPr>
          <w:rFonts w:hint="eastAsia" w:ascii="仿宋" w:hAnsi="仿宋" w:eastAsia="仿宋" w:cs="宋体"/>
          <w:snapToGrid w:val="0"/>
          <w:kern w:val="0"/>
          <w:sz w:val="28"/>
          <w:szCs w:val="28"/>
          <w:u w:val="single"/>
        </w:rPr>
        <w:t>含山县（采购人）：</w:t>
      </w:r>
    </w:p>
    <w:p w14:paraId="5F6D27F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根据贵方</w:t>
      </w:r>
      <w:r>
        <w:rPr>
          <w:rFonts w:hint="eastAsia" w:ascii="仿宋" w:hAnsi="仿宋" w:eastAsia="仿宋" w:cs="仿宋"/>
          <w:sz w:val="28"/>
          <w:szCs w:val="28"/>
          <w:lang w:eastAsia="zh-CN"/>
        </w:rPr>
        <w:t>含山县人民医院电梯配件采购更换安装项目</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文件的要求，经详细审阅和研究，我方完全理解并同意放弃对这方面有不明及误解的权利。 </w:t>
      </w:r>
    </w:p>
    <w:p w14:paraId="6C737F0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1、我方愿按照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文件中的要求进行报价，提供本项目所需的货物及一切相关服务。</w:t>
      </w:r>
    </w:p>
    <w:p w14:paraId="70CF335C">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2、我方如果成交，保证做到以下承诺：</w:t>
      </w:r>
    </w:p>
    <w:p w14:paraId="638D9C6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（1）我方保证做到采购人至上、诚实信用、热情耐心、服务周到及时，完全按照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文件的要求完成服务工作。</w:t>
      </w:r>
    </w:p>
    <w:p w14:paraId="69E9990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（2）在采购人支付费用前，向采购人提供由我方开具的正规发票。</w:t>
      </w:r>
    </w:p>
    <w:p w14:paraId="2DB7D18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（3）我方严格按照程序开展工作，并保证自觉接受采购人的监督和质量考核。</w:t>
      </w:r>
    </w:p>
    <w:p w14:paraId="37F3FDA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（4）严格按照响应文件中的响应情况履约，否则我方承担由此引发的一切后果。 </w:t>
      </w:r>
    </w:p>
    <w:p w14:paraId="4B8A01E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3、我方保证我方的人员都依法持有相应的资格证书。</w:t>
      </w:r>
    </w:p>
    <w:p w14:paraId="2FF8C3F9">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4、我方同意供应商须知前附表规定的采购有效期，在此期间，本</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文件始终对我们具有约束力，并可随时被接受。 </w:t>
      </w:r>
    </w:p>
    <w:p w14:paraId="7DA24C0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5、采购人如需考察我方或用户，我方给予积极配合。</w:t>
      </w:r>
    </w:p>
    <w:p w14:paraId="07F6A5F7">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6、我方保证服务达到</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文件所要求的所有要求，并符合国家相关要求。 </w:t>
      </w:r>
    </w:p>
    <w:p w14:paraId="5AA1D7C4">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7、我方保证对</w:t>
      </w:r>
      <w:r>
        <w:rPr>
          <w:rFonts w:hint="eastAsia" w:ascii="仿宋" w:hAnsi="仿宋" w:eastAsia="仿宋" w:cs="仿宋"/>
          <w:sz w:val="28"/>
          <w:szCs w:val="28"/>
          <w:lang w:val="en-US" w:eastAsia="zh-CN"/>
        </w:rPr>
        <w:t>询价</w:t>
      </w:r>
      <w:r>
        <w:rPr>
          <w:rFonts w:hint="eastAsia" w:ascii="仿宋" w:hAnsi="仿宋" w:eastAsia="仿宋" w:cs="仿宋"/>
          <w:sz w:val="28"/>
          <w:szCs w:val="28"/>
        </w:rPr>
        <w:t>文件有任何质疑，都必须在规定时间内提出，逾期不针对</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文件提出任何质疑和投诉。 </w:t>
      </w:r>
    </w:p>
    <w:p w14:paraId="237D5E3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8、我方保证有关人员都依法持有相应的证书。由于服务不当导致相关人员受到伤害的，我方承担全部责任。 </w:t>
      </w:r>
    </w:p>
    <w:p w14:paraId="6F15E080">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9、我方保证接受</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文件中包括合同条款在内的所有条件，并受其约束，承担法律责任。 </w:t>
      </w:r>
    </w:p>
    <w:p w14:paraId="7AACB0C6">
      <w:pPr>
        <w:spacing w:line="360" w:lineRule="auto"/>
        <w:ind w:firstLine="560" w:firstLineChars="200"/>
        <w:rPr>
          <w:rFonts w:hint="eastAsia" w:ascii="仿宋" w:hAnsi="仿宋" w:eastAsia="仿宋" w:cs="仿宋"/>
          <w:sz w:val="28"/>
          <w:szCs w:val="28"/>
        </w:rPr>
      </w:pPr>
      <w:r>
        <w:rPr>
          <w:rFonts w:hint="eastAsia" w:ascii="仿宋" w:hAnsi="仿宋" w:eastAsia="仿宋" w:cs="仿宋"/>
          <w:color w:val="000000"/>
          <w:sz w:val="28"/>
          <w:szCs w:val="28"/>
        </w:rPr>
        <w:t>10、我方本次采购所提供的资料（包含我方响应文件响应的内容及提供的资料）都是真实的，并同意可以进一步提供与本次采购有关的资质证书及其他资料（包含我方采购响应文件响应的内容及提供的资料）的原件。</w:t>
      </w:r>
    </w:p>
    <w:p w14:paraId="66D7796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11、我方理解，贵方无义务必须接受报价最低的采购报价，并有权拒绝所有的供应商。 </w:t>
      </w:r>
    </w:p>
    <w:p w14:paraId="70B34CE6">
      <w:pPr>
        <w:spacing w:line="360" w:lineRule="auto"/>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12、我方承诺我方及我方法定代表人或拟派项目负责人都没有行贿犯罪记录，如有虚假或不实之处，</w:t>
      </w:r>
      <w:r>
        <w:rPr>
          <w:rFonts w:hint="eastAsia" w:ascii="仿宋" w:hAnsi="仿宋" w:eastAsia="仿宋" w:cs="仿宋"/>
          <w:bCs/>
          <w:color w:val="000000"/>
          <w:sz w:val="28"/>
          <w:szCs w:val="28"/>
        </w:rPr>
        <w:t>采购人依法依规进行处理</w:t>
      </w:r>
      <w:r>
        <w:rPr>
          <w:rFonts w:hint="eastAsia" w:ascii="仿宋" w:hAnsi="仿宋" w:eastAsia="仿宋" w:cs="仿宋"/>
          <w:color w:val="000000"/>
          <w:sz w:val="28"/>
          <w:szCs w:val="28"/>
        </w:rPr>
        <w:t>，且我方承担被记入不良行为记录并被限制在马鞍山市投标或被限制参与政府采购活动等后果。</w:t>
      </w:r>
    </w:p>
    <w:p w14:paraId="376382AF">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13、我公司申明，在参加本次政府采购活动前三年内（从采购之日起追溯），在经营活动中无刑事处罚或者责令停产停业、吊销许可证或者执照、较大数额罚款等行政处罚的重大违法记录。</w:t>
      </w:r>
    </w:p>
    <w:p w14:paraId="7C0DEF53">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14、我公司承诺，我公司具有良好的商业信誉，具有履行合同所必需的设备和专业技术能力。</w:t>
      </w:r>
    </w:p>
    <w:p w14:paraId="30DB0516">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15、如我公司成交，合同签订前，我公司承诺按</w:t>
      </w:r>
      <w:r>
        <w:rPr>
          <w:rFonts w:hint="eastAsia" w:ascii="仿宋" w:hAnsi="仿宋" w:eastAsia="仿宋" w:cs="仿宋"/>
          <w:sz w:val="28"/>
          <w:szCs w:val="28"/>
          <w:lang w:val="en-US" w:eastAsia="zh-CN"/>
        </w:rPr>
        <w:t>询价</w:t>
      </w:r>
      <w:r>
        <w:rPr>
          <w:rFonts w:hint="eastAsia" w:ascii="仿宋" w:hAnsi="仿宋" w:eastAsia="仿宋" w:cs="仿宋"/>
          <w:sz w:val="28"/>
          <w:szCs w:val="28"/>
        </w:rPr>
        <w:t xml:space="preserve">文件规定交纳履约保证金。 </w:t>
      </w:r>
    </w:p>
    <w:p w14:paraId="2232FD1A">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16、我方承诺，我方具有良好的商业信誉和健全的财务会计制度。</w:t>
      </w:r>
    </w:p>
    <w:p w14:paraId="5E8DE66D">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17、我方承诺，我方具有依法缴纳税收和社会保障金的良好记录。 </w:t>
      </w:r>
    </w:p>
    <w:p w14:paraId="0CD78F4B">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18、我方承诺，我方具有履行合同所必需的设备和专业技术能力。</w:t>
      </w:r>
    </w:p>
    <w:p w14:paraId="6201BFD2">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19、如我方成交，合同签订前，我方承诺按</w:t>
      </w:r>
      <w:r>
        <w:rPr>
          <w:rFonts w:hint="eastAsia" w:ascii="仿宋" w:hAnsi="仿宋" w:eastAsia="仿宋" w:cs="仿宋"/>
          <w:sz w:val="28"/>
          <w:szCs w:val="28"/>
          <w:lang w:val="en-US" w:eastAsia="zh-CN"/>
        </w:rPr>
        <w:t>询价</w:t>
      </w:r>
      <w:r>
        <w:rPr>
          <w:rFonts w:hint="eastAsia" w:ascii="仿宋" w:hAnsi="仿宋" w:eastAsia="仿宋" w:cs="仿宋"/>
          <w:sz w:val="28"/>
          <w:szCs w:val="28"/>
        </w:rPr>
        <w:t>文件规定交纳履约保证金（如有）。</w:t>
      </w:r>
    </w:p>
    <w:p w14:paraId="65C293DC">
      <w:pPr>
        <w:pStyle w:val="8"/>
        <w:spacing w:line="360" w:lineRule="auto"/>
        <w:rPr>
          <w:rFonts w:hint="eastAsia"/>
          <w:szCs w:val="28"/>
        </w:rPr>
      </w:pPr>
    </w:p>
    <w:p w14:paraId="27C323BF">
      <w:pPr>
        <w:pStyle w:val="8"/>
        <w:spacing w:line="360" w:lineRule="auto"/>
        <w:jc w:val="right"/>
        <w:rPr>
          <w:rFonts w:hint="eastAsia" w:ascii="仿宋" w:hAnsi="仿宋" w:eastAsia="仿宋" w:cs="仿宋"/>
          <w:szCs w:val="28"/>
        </w:rPr>
      </w:pPr>
      <w:r>
        <w:rPr>
          <w:rFonts w:hint="eastAsia" w:ascii="仿宋" w:hAnsi="仿宋" w:eastAsia="仿宋" w:cs="仿宋"/>
          <w:szCs w:val="28"/>
        </w:rPr>
        <w:t>供应商（盖章）：________</w:t>
      </w:r>
    </w:p>
    <w:p w14:paraId="7D4E6F4D">
      <w:pPr>
        <w:pStyle w:val="8"/>
        <w:spacing w:line="360" w:lineRule="auto"/>
        <w:jc w:val="right"/>
        <w:rPr>
          <w:rFonts w:hint="eastAsia" w:ascii="仿宋" w:hAnsi="仿宋" w:eastAsia="仿宋" w:cs="仿宋"/>
          <w:bCs/>
          <w:szCs w:val="28"/>
        </w:rPr>
      </w:pPr>
      <w:r>
        <w:rPr>
          <w:rFonts w:hint="eastAsia" w:ascii="仿宋" w:hAnsi="仿宋" w:eastAsia="仿宋" w:cs="仿宋"/>
          <w:szCs w:val="28"/>
        </w:rPr>
        <w:t>日期：____年____月____日</w:t>
      </w:r>
    </w:p>
    <w:p w14:paraId="00FBEB0F">
      <w:pPr>
        <w:ind w:firstLine="5040" w:firstLineChars="1800"/>
        <w:rPr>
          <w:rFonts w:hint="eastAsia"/>
          <w:sz w:val="28"/>
          <w:szCs w:val="28"/>
        </w:rPr>
      </w:pPr>
    </w:p>
    <w:p w14:paraId="0FB87A35">
      <w:pPr>
        <w:ind w:firstLine="5400" w:firstLineChars="1800"/>
        <w:rPr>
          <w:rFonts w:hint="eastAsia"/>
          <w:sz w:val="30"/>
          <w:szCs w:val="30"/>
        </w:rPr>
      </w:pPr>
    </w:p>
    <w:p w14:paraId="3FC52DB5">
      <w:pPr>
        <w:ind w:firstLine="5400" w:firstLineChars="1800"/>
        <w:rPr>
          <w:rFonts w:hint="eastAsia"/>
          <w:sz w:val="30"/>
          <w:szCs w:val="30"/>
        </w:rPr>
      </w:pPr>
    </w:p>
    <w:p w14:paraId="248A6C1C">
      <w:pPr>
        <w:ind w:firstLine="5400" w:firstLineChars="1800"/>
        <w:rPr>
          <w:rFonts w:hint="eastAsia"/>
          <w:sz w:val="30"/>
          <w:szCs w:val="30"/>
        </w:rPr>
      </w:pPr>
    </w:p>
    <w:p w14:paraId="7A22F088">
      <w:pPr>
        <w:ind w:firstLine="5400" w:firstLineChars="1800"/>
        <w:rPr>
          <w:rFonts w:hint="eastAsia"/>
          <w:sz w:val="30"/>
          <w:szCs w:val="30"/>
        </w:rPr>
      </w:pPr>
    </w:p>
    <w:p w14:paraId="421148A4">
      <w:pPr>
        <w:ind w:firstLine="5400" w:firstLineChars="1800"/>
        <w:rPr>
          <w:rFonts w:hint="eastAsia"/>
          <w:sz w:val="30"/>
          <w:szCs w:val="30"/>
        </w:rPr>
      </w:pPr>
    </w:p>
    <w:p w14:paraId="3DB9379D">
      <w:pPr>
        <w:ind w:firstLine="5400" w:firstLineChars="1800"/>
        <w:rPr>
          <w:rFonts w:hint="eastAsia"/>
          <w:sz w:val="30"/>
          <w:szCs w:val="30"/>
        </w:rPr>
      </w:pPr>
    </w:p>
    <w:p w14:paraId="6FDE541A">
      <w:pPr>
        <w:numPr>
          <w:ilvl w:val="0"/>
          <w:numId w:val="0"/>
        </w:numPr>
        <w:spacing w:line="540" w:lineRule="exact"/>
        <w:ind w:left="420" w:leftChars="0"/>
        <w:jc w:val="center"/>
        <w:outlineLvl w:val="0"/>
        <w:rPr>
          <w:rFonts w:hint="eastAsia" w:ascii="仿宋" w:hAnsi="仿宋" w:eastAsia="仿宋" w:cs="仿宋"/>
          <w:b/>
          <w:bCs/>
          <w:sz w:val="32"/>
          <w:szCs w:val="32"/>
        </w:rPr>
        <w:sectPr>
          <w:footerReference r:id="rId6" w:type="default"/>
          <w:pgSz w:w="11906" w:h="16838"/>
          <w:pgMar w:top="1440" w:right="1440" w:bottom="1440" w:left="1440" w:header="851" w:footer="992" w:gutter="0"/>
          <w:pgNumType w:start="1"/>
          <w:cols w:space="720" w:num="1"/>
          <w:docGrid w:type="lines" w:linePitch="312" w:charSpace="0"/>
        </w:sectPr>
      </w:pPr>
      <w:bookmarkStart w:id="13" w:name="_Toc27014"/>
      <w:r>
        <w:rPr>
          <w:rFonts w:hint="eastAsia" w:ascii="仿宋" w:hAnsi="仿宋" w:eastAsia="仿宋" w:cs="仿宋"/>
          <w:b/>
          <w:bCs/>
          <w:sz w:val="32"/>
          <w:szCs w:val="32"/>
        </w:rPr>
        <w:br w:type="page"/>
      </w:r>
    </w:p>
    <w:p w14:paraId="3F10F6A0">
      <w:pPr>
        <w:pStyle w:val="2"/>
        <w:spacing w:before="0" w:after="0" w:line="360" w:lineRule="auto"/>
        <w:jc w:val="center"/>
        <w:rPr>
          <w:rFonts w:hint="eastAsia" w:ascii="华文中宋" w:hAnsi="华文中宋" w:eastAsia="华文中宋" w:cs="华文中宋"/>
          <w:sz w:val="32"/>
          <w:szCs w:val="32"/>
          <w:highlight w:val="none"/>
          <w:lang w:eastAsia="zh-CN"/>
        </w:rPr>
      </w:pPr>
      <w:r>
        <w:rPr>
          <w:rFonts w:hint="eastAsia" w:ascii="华文中宋" w:hAnsi="华文中宋" w:eastAsia="华文中宋" w:cs="华文中宋"/>
          <w:sz w:val="30"/>
          <w:szCs w:val="30"/>
          <w:highlight w:val="none"/>
          <w:lang w:val="en-US" w:eastAsia="zh-CN"/>
        </w:rPr>
        <w:t>三、</w:t>
      </w:r>
      <w:bookmarkEnd w:id="13"/>
      <w:r>
        <w:rPr>
          <w:rFonts w:hint="eastAsia" w:ascii="华文中宋" w:hAnsi="华文中宋" w:eastAsia="华文中宋" w:cs="华文中宋"/>
          <w:sz w:val="30"/>
          <w:szCs w:val="30"/>
          <w:highlight w:val="none"/>
          <w:lang w:val="en-US" w:eastAsia="zh-CN"/>
        </w:rPr>
        <w:t>货物</w:t>
      </w:r>
      <w:r>
        <w:rPr>
          <w:rFonts w:hint="eastAsia" w:ascii="华文中宋" w:hAnsi="华文中宋" w:eastAsia="华文中宋" w:cs="华文中宋"/>
          <w:sz w:val="32"/>
          <w:szCs w:val="32"/>
          <w:highlight w:val="none"/>
          <w:lang w:eastAsia="zh-CN"/>
        </w:rPr>
        <w:t>报价一览表</w:t>
      </w:r>
    </w:p>
    <w:tbl>
      <w:tblPr>
        <w:tblStyle w:val="2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691"/>
        <w:gridCol w:w="2072"/>
        <w:gridCol w:w="1193"/>
        <w:gridCol w:w="2169"/>
        <w:gridCol w:w="1769"/>
        <w:gridCol w:w="1162"/>
        <w:gridCol w:w="1058"/>
        <w:gridCol w:w="1027"/>
        <w:gridCol w:w="1193"/>
        <w:gridCol w:w="1730"/>
      </w:tblGrid>
      <w:tr w14:paraId="0AC42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0C28CFAD">
            <w:pPr>
              <w:pStyle w:val="86"/>
              <w:spacing w:line="30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737" w:type="pct"/>
            <w:noWrap w:val="0"/>
            <w:vAlign w:val="center"/>
          </w:tcPr>
          <w:p w14:paraId="0C5612CA">
            <w:pPr>
              <w:pStyle w:val="86"/>
              <w:spacing w:line="300" w:lineRule="exact"/>
              <w:contextualSpacing/>
              <w:rPr>
                <w:rFonts w:hint="eastAsia" w:ascii="仿宋" w:hAnsi="仿宋" w:eastAsia="仿宋" w:cs="仿宋"/>
                <w:b/>
                <w:sz w:val="24"/>
                <w:szCs w:val="24"/>
                <w:highlight w:val="none"/>
              </w:rPr>
            </w:pPr>
            <w:r>
              <w:rPr>
                <w:rFonts w:hint="eastAsia" w:ascii="仿宋" w:hAnsi="仿宋" w:eastAsia="仿宋" w:cs="仿宋"/>
                <w:b/>
                <w:bCs/>
                <w:sz w:val="24"/>
                <w:szCs w:val="24"/>
                <w:highlight w:val="none"/>
              </w:rPr>
              <w:t>标的名称</w:t>
            </w:r>
          </w:p>
        </w:tc>
        <w:tc>
          <w:tcPr>
            <w:tcW w:w="424" w:type="pct"/>
            <w:noWrap w:val="0"/>
            <w:vAlign w:val="center"/>
          </w:tcPr>
          <w:p w14:paraId="2404285D">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品牌</w:t>
            </w:r>
          </w:p>
        </w:tc>
        <w:tc>
          <w:tcPr>
            <w:tcW w:w="771" w:type="pct"/>
            <w:noWrap w:val="0"/>
            <w:vAlign w:val="center"/>
          </w:tcPr>
          <w:p w14:paraId="7D47C5A1">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规格型号</w:t>
            </w:r>
            <w:r>
              <w:rPr>
                <w:rFonts w:hint="eastAsia" w:ascii="仿宋" w:hAnsi="仿宋" w:eastAsia="仿宋" w:cs="仿宋"/>
                <w:b/>
                <w:sz w:val="24"/>
                <w:szCs w:val="24"/>
                <w:highlight w:val="none"/>
                <w:lang w:val="en-US" w:eastAsia="zh-CN"/>
              </w:rPr>
              <w:t>/版本号</w:t>
            </w:r>
          </w:p>
        </w:tc>
        <w:tc>
          <w:tcPr>
            <w:tcW w:w="629" w:type="pct"/>
            <w:noWrap w:val="0"/>
            <w:vAlign w:val="center"/>
          </w:tcPr>
          <w:p w14:paraId="6F0554B6">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制造商/服务提供商</w:t>
            </w:r>
          </w:p>
        </w:tc>
        <w:tc>
          <w:tcPr>
            <w:tcW w:w="413" w:type="pct"/>
            <w:noWrap w:val="0"/>
            <w:vAlign w:val="center"/>
          </w:tcPr>
          <w:p w14:paraId="3AE43E79">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产地</w:t>
            </w:r>
          </w:p>
        </w:tc>
        <w:tc>
          <w:tcPr>
            <w:tcW w:w="376" w:type="pct"/>
            <w:noWrap w:val="0"/>
            <w:vAlign w:val="center"/>
          </w:tcPr>
          <w:p w14:paraId="42B0355F">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数量</w:t>
            </w:r>
          </w:p>
        </w:tc>
        <w:tc>
          <w:tcPr>
            <w:tcW w:w="365" w:type="pct"/>
            <w:noWrap w:val="0"/>
            <w:vAlign w:val="center"/>
          </w:tcPr>
          <w:p w14:paraId="47D597E4">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单位</w:t>
            </w:r>
          </w:p>
        </w:tc>
        <w:tc>
          <w:tcPr>
            <w:tcW w:w="424" w:type="pct"/>
            <w:noWrap w:val="0"/>
            <w:vAlign w:val="center"/>
          </w:tcPr>
          <w:p w14:paraId="432757D1">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单价（元）</w:t>
            </w:r>
          </w:p>
        </w:tc>
        <w:tc>
          <w:tcPr>
            <w:tcW w:w="611" w:type="pct"/>
            <w:noWrap w:val="0"/>
            <w:vAlign w:val="center"/>
          </w:tcPr>
          <w:p w14:paraId="2AFFABEC">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合价（元）</w:t>
            </w:r>
          </w:p>
        </w:tc>
      </w:tr>
      <w:tr w14:paraId="7C8E1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4A2D44DA">
            <w:pPr>
              <w:keepNext w:val="0"/>
              <w:keepLines w:val="0"/>
              <w:widowControl/>
              <w:suppressLineNumbers w:val="0"/>
              <w:jc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1</w:t>
            </w:r>
          </w:p>
        </w:tc>
        <w:tc>
          <w:tcPr>
            <w:tcW w:w="2075" w:type="dxa"/>
            <w:noWrap w:val="0"/>
            <w:vAlign w:val="center"/>
          </w:tcPr>
          <w:p w14:paraId="68F0193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门机皮带</w:t>
            </w:r>
          </w:p>
        </w:tc>
        <w:tc>
          <w:tcPr>
            <w:tcW w:w="424" w:type="pct"/>
            <w:noWrap w:val="0"/>
            <w:vAlign w:val="center"/>
          </w:tcPr>
          <w:p w14:paraId="2C82DCC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51685E8B">
            <w:pPr>
              <w:keepNext w:val="0"/>
              <w:keepLines w:val="0"/>
              <w:widowControl/>
              <w:suppressLineNumbers w:val="0"/>
              <w:jc w:val="center"/>
              <w:textAlignment w:val="center"/>
              <w:rPr>
                <w:rFonts w:hint="default" w:ascii="仿宋" w:hAnsi="仿宋" w:eastAsia="仿宋" w:cs="仿宋"/>
                <w:b w:val="0"/>
                <w:bCs/>
                <w:i w:val="0"/>
                <w:iCs w:val="0"/>
                <w:color w:val="000000"/>
                <w:kern w:val="2"/>
                <w:sz w:val="24"/>
                <w:szCs w:val="24"/>
                <w:highlight w:val="none"/>
                <w:u w:val="none"/>
                <w:lang w:val="en-US" w:eastAsia="zh-CN" w:bidi="ar-SA"/>
              </w:rPr>
            </w:pPr>
          </w:p>
        </w:tc>
        <w:tc>
          <w:tcPr>
            <w:tcW w:w="629" w:type="pct"/>
            <w:noWrap w:val="0"/>
            <w:vAlign w:val="center"/>
          </w:tcPr>
          <w:p w14:paraId="13B3DA73">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6AE9552D">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1058" w:type="dxa"/>
            <w:noWrap w:val="0"/>
            <w:vAlign w:val="center"/>
          </w:tcPr>
          <w:p w14:paraId="3807193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27" w:type="dxa"/>
            <w:noWrap w:val="0"/>
            <w:vAlign w:val="center"/>
          </w:tcPr>
          <w:p w14:paraId="36A4974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根</w:t>
            </w:r>
          </w:p>
        </w:tc>
        <w:tc>
          <w:tcPr>
            <w:tcW w:w="424" w:type="pct"/>
            <w:noWrap w:val="0"/>
            <w:vAlign w:val="center"/>
          </w:tcPr>
          <w:p w14:paraId="2F027982">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1" w:type="pct"/>
            <w:noWrap w:val="0"/>
            <w:vAlign w:val="center"/>
          </w:tcPr>
          <w:p w14:paraId="08B137C1">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62189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5DCFD3BF">
            <w:pPr>
              <w:keepNext w:val="0"/>
              <w:keepLines w:val="0"/>
              <w:widowControl/>
              <w:suppressLineNumbers w:val="0"/>
              <w:jc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2</w:t>
            </w:r>
          </w:p>
        </w:tc>
        <w:tc>
          <w:tcPr>
            <w:tcW w:w="2075" w:type="dxa"/>
            <w:noWrap w:val="0"/>
            <w:vAlign w:val="center"/>
          </w:tcPr>
          <w:p w14:paraId="00DB1309">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门机皮带</w:t>
            </w:r>
          </w:p>
        </w:tc>
        <w:tc>
          <w:tcPr>
            <w:tcW w:w="424" w:type="pct"/>
            <w:noWrap w:val="0"/>
            <w:vAlign w:val="center"/>
          </w:tcPr>
          <w:p w14:paraId="4F8857AC">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070F998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9" w:type="pct"/>
            <w:noWrap w:val="0"/>
            <w:vAlign w:val="center"/>
          </w:tcPr>
          <w:p w14:paraId="606EFCB2">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50AA6489">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1058" w:type="dxa"/>
            <w:noWrap w:val="0"/>
            <w:vAlign w:val="center"/>
          </w:tcPr>
          <w:p w14:paraId="47D9B5D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27" w:type="dxa"/>
            <w:noWrap w:val="0"/>
            <w:vAlign w:val="center"/>
          </w:tcPr>
          <w:p w14:paraId="1D437E7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根</w:t>
            </w:r>
          </w:p>
        </w:tc>
        <w:tc>
          <w:tcPr>
            <w:tcW w:w="424" w:type="pct"/>
            <w:noWrap w:val="0"/>
            <w:vAlign w:val="center"/>
          </w:tcPr>
          <w:p w14:paraId="555A0696">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1" w:type="pct"/>
            <w:noWrap w:val="0"/>
            <w:vAlign w:val="center"/>
          </w:tcPr>
          <w:p w14:paraId="19A514C3">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7FD8F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1633FDEF">
            <w:pPr>
              <w:keepNext w:val="0"/>
              <w:keepLines w:val="0"/>
              <w:widowControl/>
              <w:suppressLineNumbers w:val="0"/>
              <w:jc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3</w:t>
            </w:r>
          </w:p>
        </w:tc>
        <w:tc>
          <w:tcPr>
            <w:tcW w:w="2075" w:type="dxa"/>
            <w:noWrap w:val="0"/>
            <w:vAlign w:val="center"/>
          </w:tcPr>
          <w:p w14:paraId="58473480">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门刀</w:t>
            </w:r>
          </w:p>
        </w:tc>
        <w:tc>
          <w:tcPr>
            <w:tcW w:w="424" w:type="pct"/>
            <w:noWrap w:val="0"/>
            <w:vAlign w:val="center"/>
          </w:tcPr>
          <w:p w14:paraId="17330187">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5E980381">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9" w:type="pct"/>
            <w:noWrap w:val="0"/>
            <w:vAlign w:val="center"/>
          </w:tcPr>
          <w:p w14:paraId="25502208">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32C7DB39">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1058" w:type="dxa"/>
            <w:noWrap w:val="0"/>
            <w:vAlign w:val="center"/>
          </w:tcPr>
          <w:p w14:paraId="1CC2E8B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27" w:type="dxa"/>
            <w:noWrap w:val="0"/>
            <w:vAlign w:val="center"/>
          </w:tcPr>
          <w:p w14:paraId="069EEC5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个</w:t>
            </w:r>
          </w:p>
        </w:tc>
        <w:tc>
          <w:tcPr>
            <w:tcW w:w="424" w:type="pct"/>
            <w:noWrap w:val="0"/>
            <w:vAlign w:val="center"/>
          </w:tcPr>
          <w:p w14:paraId="2F02B81B">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1" w:type="pct"/>
            <w:noWrap w:val="0"/>
            <w:vAlign w:val="center"/>
          </w:tcPr>
          <w:p w14:paraId="424BA284">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6997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1435B19E">
            <w:pPr>
              <w:keepNext w:val="0"/>
              <w:keepLines w:val="0"/>
              <w:widowControl/>
              <w:suppressLineNumbers w:val="0"/>
              <w:jc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4</w:t>
            </w:r>
          </w:p>
        </w:tc>
        <w:tc>
          <w:tcPr>
            <w:tcW w:w="2075" w:type="dxa"/>
            <w:noWrap w:val="0"/>
            <w:vAlign w:val="center"/>
          </w:tcPr>
          <w:p w14:paraId="3C9F0B0C">
            <w:pPr>
              <w:keepNext w:val="0"/>
              <w:keepLines w:val="0"/>
              <w:widowControl/>
              <w:suppressLineNumbers w:val="0"/>
              <w:jc w:val="center"/>
              <w:textAlignment w:val="center"/>
              <w:rPr>
                <w:rFonts w:hint="eastAsia" w:ascii="仿宋" w:hAnsi="仿宋" w:eastAsia="仿宋" w:cs="仿宋"/>
                <w:b w:val="0"/>
                <w:bCs w:val="0"/>
                <w:sz w:val="24"/>
                <w:szCs w:val="24"/>
                <w:highlight w:val="none"/>
                <w:vertAlign w:val="baseline"/>
                <w:lang w:val="en-US" w:eastAsia="zh-CN"/>
              </w:rPr>
            </w:pPr>
            <w:r>
              <w:rPr>
                <w:rFonts w:hint="eastAsia" w:ascii="仿宋" w:hAnsi="仿宋" w:eastAsia="仿宋" w:cs="仿宋"/>
                <w:i w:val="0"/>
                <w:iCs w:val="0"/>
                <w:color w:val="000000"/>
                <w:kern w:val="0"/>
                <w:sz w:val="24"/>
                <w:szCs w:val="24"/>
                <w:u w:val="none"/>
                <w:lang w:val="en-US" w:eastAsia="zh-CN" w:bidi="ar"/>
              </w:rPr>
              <w:t>门机</w:t>
            </w:r>
          </w:p>
        </w:tc>
        <w:tc>
          <w:tcPr>
            <w:tcW w:w="424" w:type="pct"/>
            <w:noWrap w:val="0"/>
            <w:vAlign w:val="center"/>
          </w:tcPr>
          <w:p w14:paraId="4A64A286">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183637A3">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9" w:type="pct"/>
            <w:noWrap w:val="0"/>
            <w:vAlign w:val="center"/>
          </w:tcPr>
          <w:p w14:paraId="561F3CDE">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2BB84D4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1058" w:type="dxa"/>
            <w:noWrap w:val="0"/>
            <w:vAlign w:val="center"/>
          </w:tcPr>
          <w:p w14:paraId="4D359FD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27" w:type="dxa"/>
            <w:noWrap w:val="0"/>
            <w:vAlign w:val="center"/>
          </w:tcPr>
          <w:p w14:paraId="2161D4D7">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424" w:type="pct"/>
            <w:noWrap w:val="0"/>
            <w:vAlign w:val="center"/>
          </w:tcPr>
          <w:p w14:paraId="07CC3EF0">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1" w:type="pct"/>
            <w:noWrap w:val="0"/>
            <w:vAlign w:val="center"/>
          </w:tcPr>
          <w:p w14:paraId="587ED4E1">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9C0D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02AB4219">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5</w:t>
            </w:r>
          </w:p>
        </w:tc>
        <w:tc>
          <w:tcPr>
            <w:tcW w:w="2075" w:type="dxa"/>
            <w:noWrap w:val="0"/>
            <w:vAlign w:val="center"/>
          </w:tcPr>
          <w:p w14:paraId="49AB1DD6">
            <w:pPr>
              <w:keepNext w:val="0"/>
              <w:keepLines w:val="0"/>
              <w:widowControl/>
              <w:suppressLineNumbers w:val="0"/>
              <w:jc w:val="center"/>
              <w:textAlignment w:val="center"/>
              <w:rPr>
                <w:rFonts w:hint="eastAsia" w:ascii="仿宋" w:hAnsi="仿宋" w:eastAsia="仿宋" w:cs="仿宋"/>
                <w:sz w:val="24"/>
                <w:szCs w:val="24"/>
                <w:lang w:val="en-US" w:eastAsia="zh-CN"/>
              </w:rPr>
            </w:pPr>
            <w:r>
              <w:rPr>
                <w:rFonts w:hint="eastAsia" w:ascii="仿宋" w:hAnsi="仿宋" w:eastAsia="仿宋" w:cs="仿宋"/>
                <w:i w:val="0"/>
                <w:iCs w:val="0"/>
                <w:color w:val="000000"/>
                <w:kern w:val="0"/>
                <w:sz w:val="24"/>
                <w:szCs w:val="24"/>
                <w:u w:val="none"/>
                <w:lang w:val="en-US" w:eastAsia="zh-CN" w:bidi="ar"/>
              </w:rPr>
              <w:t>门机</w:t>
            </w:r>
          </w:p>
        </w:tc>
        <w:tc>
          <w:tcPr>
            <w:tcW w:w="424" w:type="pct"/>
            <w:noWrap w:val="0"/>
            <w:vAlign w:val="center"/>
          </w:tcPr>
          <w:p w14:paraId="6EC51D63">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03DD040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9" w:type="pct"/>
            <w:noWrap w:val="0"/>
            <w:vAlign w:val="center"/>
          </w:tcPr>
          <w:p w14:paraId="215BBB0F">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6E8D080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1058" w:type="dxa"/>
            <w:noWrap w:val="0"/>
            <w:vAlign w:val="center"/>
          </w:tcPr>
          <w:p w14:paraId="353EB41A">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27" w:type="dxa"/>
            <w:noWrap w:val="0"/>
            <w:vAlign w:val="center"/>
          </w:tcPr>
          <w:p w14:paraId="3CE15BD2">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424" w:type="pct"/>
            <w:noWrap w:val="0"/>
            <w:vAlign w:val="center"/>
          </w:tcPr>
          <w:p w14:paraId="2565D4D8">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1" w:type="pct"/>
            <w:noWrap w:val="0"/>
            <w:vAlign w:val="center"/>
          </w:tcPr>
          <w:p w14:paraId="08A4D8B6">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5FA0D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5A572506">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6</w:t>
            </w:r>
          </w:p>
        </w:tc>
        <w:tc>
          <w:tcPr>
            <w:tcW w:w="2075" w:type="dxa"/>
            <w:noWrap w:val="0"/>
            <w:vAlign w:val="center"/>
          </w:tcPr>
          <w:p w14:paraId="5185A15B">
            <w:pPr>
              <w:keepNext w:val="0"/>
              <w:keepLines w:val="0"/>
              <w:widowControl/>
              <w:suppressLineNumbers w:val="0"/>
              <w:jc w:val="center"/>
              <w:textAlignment w:val="center"/>
              <w:rPr>
                <w:rFonts w:hint="eastAsia" w:ascii="仿宋" w:hAnsi="仿宋" w:eastAsia="仿宋" w:cs="仿宋"/>
                <w:sz w:val="24"/>
                <w:szCs w:val="24"/>
                <w:lang w:val="en-US" w:eastAsia="zh-CN"/>
              </w:rPr>
            </w:pPr>
            <w:r>
              <w:rPr>
                <w:rFonts w:hint="eastAsia" w:ascii="仿宋" w:hAnsi="仿宋" w:eastAsia="仿宋" w:cs="仿宋"/>
                <w:i w:val="0"/>
                <w:iCs w:val="0"/>
                <w:color w:val="000000"/>
                <w:kern w:val="0"/>
                <w:sz w:val="24"/>
                <w:szCs w:val="24"/>
                <w:u w:val="none"/>
                <w:lang w:val="en-US" w:eastAsia="zh-CN" w:bidi="ar"/>
              </w:rPr>
              <w:t>补偿链</w:t>
            </w:r>
          </w:p>
        </w:tc>
        <w:tc>
          <w:tcPr>
            <w:tcW w:w="424" w:type="pct"/>
            <w:noWrap w:val="0"/>
            <w:vAlign w:val="center"/>
          </w:tcPr>
          <w:p w14:paraId="01CD6F36">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483F71E8">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9" w:type="pct"/>
            <w:noWrap w:val="0"/>
            <w:vAlign w:val="center"/>
          </w:tcPr>
          <w:p w14:paraId="1E96C46A">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2F9C6DF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1058" w:type="dxa"/>
            <w:noWrap w:val="0"/>
            <w:vAlign w:val="center"/>
          </w:tcPr>
          <w:p w14:paraId="0BAF0046">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1027" w:type="dxa"/>
            <w:noWrap w:val="0"/>
            <w:vAlign w:val="center"/>
          </w:tcPr>
          <w:p w14:paraId="557B6B30">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80米/根</w:t>
            </w:r>
          </w:p>
        </w:tc>
        <w:tc>
          <w:tcPr>
            <w:tcW w:w="424" w:type="pct"/>
            <w:noWrap w:val="0"/>
            <w:vAlign w:val="center"/>
          </w:tcPr>
          <w:p w14:paraId="19569997">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1" w:type="pct"/>
            <w:noWrap w:val="0"/>
            <w:vAlign w:val="center"/>
          </w:tcPr>
          <w:p w14:paraId="5E55AE20">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6EBA9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11B51538">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7</w:t>
            </w:r>
          </w:p>
        </w:tc>
        <w:tc>
          <w:tcPr>
            <w:tcW w:w="2075" w:type="dxa"/>
            <w:noWrap w:val="0"/>
            <w:vAlign w:val="center"/>
          </w:tcPr>
          <w:p w14:paraId="501A19FE">
            <w:pPr>
              <w:keepNext w:val="0"/>
              <w:keepLines w:val="0"/>
              <w:widowControl/>
              <w:suppressLineNumbers w:val="0"/>
              <w:jc w:val="center"/>
              <w:textAlignment w:val="center"/>
              <w:rPr>
                <w:rFonts w:hint="eastAsia" w:ascii="仿宋" w:hAnsi="仿宋" w:eastAsia="仿宋" w:cs="仿宋"/>
                <w:sz w:val="24"/>
                <w:szCs w:val="24"/>
                <w:lang w:val="en-US" w:eastAsia="zh-CN"/>
              </w:rPr>
            </w:pPr>
            <w:r>
              <w:rPr>
                <w:rFonts w:hint="eastAsia" w:ascii="仿宋" w:hAnsi="仿宋" w:eastAsia="仿宋" w:cs="仿宋"/>
                <w:i w:val="0"/>
                <w:iCs w:val="0"/>
                <w:color w:val="000000"/>
                <w:kern w:val="0"/>
                <w:sz w:val="24"/>
                <w:szCs w:val="24"/>
                <w:u w:val="none"/>
                <w:lang w:val="en-US" w:eastAsia="zh-CN" w:bidi="ar"/>
              </w:rPr>
              <w:t>门机</w:t>
            </w:r>
          </w:p>
        </w:tc>
        <w:tc>
          <w:tcPr>
            <w:tcW w:w="424" w:type="pct"/>
            <w:noWrap w:val="0"/>
            <w:vAlign w:val="center"/>
          </w:tcPr>
          <w:p w14:paraId="485FB64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468D0E89">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9" w:type="pct"/>
            <w:noWrap w:val="0"/>
            <w:vAlign w:val="center"/>
          </w:tcPr>
          <w:p w14:paraId="4633A373">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7C0DB75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1058" w:type="dxa"/>
            <w:noWrap w:val="0"/>
            <w:vAlign w:val="center"/>
          </w:tcPr>
          <w:p w14:paraId="3DC3C309">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1027" w:type="dxa"/>
            <w:noWrap w:val="0"/>
            <w:vAlign w:val="center"/>
          </w:tcPr>
          <w:p w14:paraId="5B234EDF">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424" w:type="pct"/>
            <w:noWrap w:val="0"/>
            <w:vAlign w:val="center"/>
          </w:tcPr>
          <w:p w14:paraId="4D64F7AD">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1" w:type="pct"/>
            <w:noWrap w:val="0"/>
            <w:vAlign w:val="center"/>
          </w:tcPr>
          <w:p w14:paraId="69CEDF9B">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1E8CD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67CE09DB">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8</w:t>
            </w:r>
          </w:p>
        </w:tc>
        <w:tc>
          <w:tcPr>
            <w:tcW w:w="2075" w:type="dxa"/>
            <w:noWrap w:val="0"/>
            <w:vAlign w:val="center"/>
          </w:tcPr>
          <w:p w14:paraId="51E36624">
            <w:pPr>
              <w:keepNext w:val="0"/>
              <w:keepLines w:val="0"/>
              <w:widowControl/>
              <w:suppressLineNumbers w:val="0"/>
              <w:jc w:val="center"/>
              <w:textAlignment w:val="center"/>
              <w:rPr>
                <w:rFonts w:hint="eastAsia" w:ascii="仿宋" w:hAnsi="仿宋" w:eastAsia="仿宋" w:cs="仿宋"/>
                <w:sz w:val="24"/>
                <w:szCs w:val="24"/>
                <w:lang w:val="en-US" w:eastAsia="zh-CN"/>
              </w:rPr>
            </w:pPr>
            <w:r>
              <w:rPr>
                <w:rFonts w:hint="eastAsia" w:ascii="仿宋" w:hAnsi="仿宋" w:eastAsia="仿宋" w:cs="仿宋"/>
                <w:i w:val="0"/>
                <w:iCs w:val="0"/>
                <w:color w:val="000000"/>
                <w:kern w:val="0"/>
                <w:sz w:val="24"/>
                <w:szCs w:val="24"/>
                <w:u w:val="none"/>
                <w:lang w:val="en-US" w:eastAsia="zh-CN" w:bidi="ar"/>
              </w:rPr>
              <w:t>随行电缆</w:t>
            </w:r>
          </w:p>
        </w:tc>
        <w:tc>
          <w:tcPr>
            <w:tcW w:w="424" w:type="pct"/>
            <w:noWrap w:val="0"/>
            <w:vAlign w:val="center"/>
          </w:tcPr>
          <w:p w14:paraId="01310411">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06B4C8F9">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9" w:type="pct"/>
            <w:noWrap w:val="0"/>
            <w:vAlign w:val="center"/>
          </w:tcPr>
          <w:p w14:paraId="675BE0C9">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0D9EEE3C">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1058" w:type="dxa"/>
            <w:noWrap w:val="0"/>
            <w:vAlign w:val="center"/>
          </w:tcPr>
          <w:p w14:paraId="0C51EE05">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80</w:t>
            </w:r>
          </w:p>
        </w:tc>
        <w:tc>
          <w:tcPr>
            <w:tcW w:w="1027" w:type="dxa"/>
            <w:noWrap w:val="0"/>
            <w:vAlign w:val="center"/>
          </w:tcPr>
          <w:p w14:paraId="43CC9043">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米</w:t>
            </w:r>
          </w:p>
        </w:tc>
        <w:tc>
          <w:tcPr>
            <w:tcW w:w="424" w:type="pct"/>
            <w:noWrap w:val="0"/>
            <w:vAlign w:val="center"/>
          </w:tcPr>
          <w:p w14:paraId="714B6C31">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1" w:type="pct"/>
            <w:noWrap w:val="0"/>
            <w:vAlign w:val="center"/>
          </w:tcPr>
          <w:p w14:paraId="6489C111">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5B2C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1D187224">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9</w:t>
            </w:r>
          </w:p>
        </w:tc>
        <w:tc>
          <w:tcPr>
            <w:tcW w:w="2075" w:type="dxa"/>
            <w:noWrap w:val="0"/>
            <w:vAlign w:val="center"/>
          </w:tcPr>
          <w:p w14:paraId="14F417E6">
            <w:pPr>
              <w:keepNext w:val="0"/>
              <w:keepLines w:val="0"/>
              <w:widowControl/>
              <w:suppressLineNumbers w:val="0"/>
              <w:jc w:val="center"/>
              <w:textAlignment w:val="center"/>
              <w:rPr>
                <w:rFonts w:hint="eastAsia" w:ascii="仿宋" w:hAnsi="仿宋" w:eastAsia="仿宋" w:cs="仿宋"/>
                <w:sz w:val="24"/>
                <w:szCs w:val="24"/>
                <w:lang w:val="en-US" w:eastAsia="zh-CN"/>
              </w:rPr>
            </w:pPr>
            <w:r>
              <w:rPr>
                <w:rFonts w:hint="eastAsia" w:ascii="仿宋" w:hAnsi="仿宋" w:eastAsia="仿宋" w:cs="仿宋"/>
                <w:i w:val="0"/>
                <w:iCs w:val="0"/>
                <w:color w:val="000000"/>
                <w:kern w:val="0"/>
                <w:sz w:val="24"/>
                <w:szCs w:val="24"/>
                <w:u w:val="none"/>
                <w:lang w:val="en-US" w:eastAsia="zh-CN" w:bidi="ar"/>
              </w:rPr>
              <w:t>随行电缆</w:t>
            </w:r>
          </w:p>
        </w:tc>
        <w:tc>
          <w:tcPr>
            <w:tcW w:w="424" w:type="pct"/>
            <w:noWrap w:val="0"/>
            <w:vAlign w:val="center"/>
          </w:tcPr>
          <w:p w14:paraId="41B45253">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24C09E4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9" w:type="pct"/>
            <w:noWrap w:val="0"/>
            <w:vAlign w:val="center"/>
          </w:tcPr>
          <w:p w14:paraId="5D8EAC00">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086A58D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1058" w:type="dxa"/>
            <w:noWrap w:val="0"/>
            <w:vAlign w:val="center"/>
          </w:tcPr>
          <w:p w14:paraId="6B5C2DFF">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80</w:t>
            </w:r>
          </w:p>
        </w:tc>
        <w:tc>
          <w:tcPr>
            <w:tcW w:w="1027" w:type="dxa"/>
            <w:noWrap w:val="0"/>
            <w:vAlign w:val="center"/>
          </w:tcPr>
          <w:p w14:paraId="120026AD">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米</w:t>
            </w:r>
          </w:p>
        </w:tc>
        <w:tc>
          <w:tcPr>
            <w:tcW w:w="424" w:type="pct"/>
            <w:noWrap w:val="0"/>
            <w:vAlign w:val="center"/>
          </w:tcPr>
          <w:p w14:paraId="7A8BABD3">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1" w:type="pct"/>
            <w:noWrap w:val="0"/>
            <w:vAlign w:val="center"/>
          </w:tcPr>
          <w:p w14:paraId="01BD8A59">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3C811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030D1D16">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10</w:t>
            </w:r>
          </w:p>
        </w:tc>
        <w:tc>
          <w:tcPr>
            <w:tcW w:w="2075" w:type="dxa"/>
            <w:noWrap w:val="0"/>
            <w:vAlign w:val="center"/>
          </w:tcPr>
          <w:p w14:paraId="6157E3F3">
            <w:pPr>
              <w:keepNext w:val="0"/>
              <w:keepLines w:val="0"/>
              <w:widowControl/>
              <w:suppressLineNumbers w:val="0"/>
              <w:jc w:val="center"/>
              <w:textAlignment w:val="center"/>
              <w:rPr>
                <w:rFonts w:hint="eastAsia" w:ascii="仿宋" w:hAnsi="仿宋" w:eastAsia="仿宋" w:cs="仿宋"/>
                <w:sz w:val="24"/>
                <w:szCs w:val="24"/>
                <w:lang w:val="en-US" w:eastAsia="zh-CN"/>
              </w:rPr>
            </w:pPr>
            <w:r>
              <w:rPr>
                <w:rFonts w:hint="eastAsia" w:ascii="仿宋" w:hAnsi="仿宋" w:eastAsia="仿宋" w:cs="仿宋"/>
                <w:i w:val="0"/>
                <w:iCs w:val="0"/>
                <w:color w:val="000000"/>
                <w:kern w:val="0"/>
                <w:sz w:val="24"/>
                <w:szCs w:val="24"/>
                <w:u w:val="none"/>
                <w:lang w:val="en-US" w:eastAsia="zh-CN" w:bidi="ar"/>
              </w:rPr>
              <w:t>随行电缆</w:t>
            </w:r>
          </w:p>
        </w:tc>
        <w:tc>
          <w:tcPr>
            <w:tcW w:w="424" w:type="pct"/>
            <w:noWrap w:val="0"/>
            <w:vAlign w:val="center"/>
          </w:tcPr>
          <w:p w14:paraId="5F6CD381">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7CD4234E">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9" w:type="pct"/>
            <w:noWrap w:val="0"/>
            <w:vAlign w:val="center"/>
          </w:tcPr>
          <w:p w14:paraId="53651DF8">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7F86DB74">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1058" w:type="dxa"/>
            <w:noWrap w:val="0"/>
            <w:vAlign w:val="center"/>
          </w:tcPr>
          <w:p w14:paraId="3ACEB1E7">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74</w:t>
            </w:r>
          </w:p>
        </w:tc>
        <w:tc>
          <w:tcPr>
            <w:tcW w:w="1027" w:type="dxa"/>
            <w:noWrap w:val="0"/>
            <w:vAlign w:val="center"/>
          </w:tcPr>
          <w:p w14:paraId="6882EADC">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米</w:t>
            </w:r>
          </w:p>
        </w:tc>
        <w:tc>
          <w:tcPr>
            <w:tcW w:w="424" w:type="pct"/>
            <w:noWrap w:val="0"/>
            <w:vAlign w:val="center"/>
          </w:tcPr>
          <w:p w14:paraId="5037F0D2">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1" w:type="pct"/>
            <w:noWrap w:val="0"/>
            <w:vAlign w:val="center"/>
          </w:tcPr>
          <w:p w14:paraId="226C2A83">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64E65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10BEC035">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11</w:t>
            </w:r>
          </w:p>
        </w:tc>
        <w:tc>
          <w:tcPr>
            <w:tcW w:w="2075" w:type="dxa"/>
            <w:noWrap w:val="0"/>
            <w:vAlign w:val="center"/>
          </w:tcPr>
          <w:p w14:paraId="5670C549">
            <w:pPr>
              <w:keepNext w:val="0"/>
              <w:keepLines w:val="0"/>
              <w:widowControl/>
              <w:suppressLineNumbers w:val="0"/>
              <w:jc w:val="center"/>
              <w:textAlignment w:val="center"/>
              <w:rPr>
                <w:rFonts w:hint="eastAsia" w:ascii="仿宋" w:hAnsi="仿宋" w:eastAsia="仿宋" w:cs="仿宋"/>
                <w:sz w:val="24"/>
                <w:szCs w:val="24"/>
                <w:lang w:val="en-US" w:eastAsia="zh-CN"/>
              </w:rPr>
            </w:pPr>
            <w:r>
              <w:rPr>
                <w:rFonts w:hint="eastAsia" w:ascii="仿宋" w:hAnsi="仿宋" w:eastAsia="仿宋" w:cs="仿宋"/>
                <w:i w:val="0"/>
                <w:iCs w:val="0"/>
                <w:color w:val="000000"/>
                <w:kern w:val="0"/>
                <w:sz w:val="24"/>
                <w:szCs w:val="24"/>
                <w:u w:val="none"/>
                <w:lang w:val="en-US" w:eastAsia="zh-CN" w:bidi="ar"/>
              </w:rPr>
              <w:t>随行电缆</w:t>
            </w:r>
          </w:p>
        </w:tc>
        <w:tc>
          <w:tcPr>
            <w:tcW w:w="424" w:type="pct"/>
            <w:noWrap w:val="0"/>
            <w:vAlign w:val="center"/>
          </w:tcPr>
          <w:p w14:paraId="4AD07DE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143B27B3">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9" w:type="pct"/>
            <w:noWrap w:val="0"/>
            <w:vAlign w:val="center"/>
          </w:tcPr>
          <w:p w14:paraId="686705C1">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0D9FB9C6">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1058" w:type="dxa"/>
            <w:noWrap w:val="0"/>
            <w:vAlign w:val="center"/>
          </w:tcPr>
          <w:p w14:paraId="3E60E59A">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74</w:t>
            </w:r>
          </w:p>
        </w:tc>
        <w:tc>
          <w:tcPr>
            <w:tcW w:w="1027" w:type="dxa"/>
            <w:noWrap w:val="0"/>
            <w:vAlign w:val="center"/>
          </w:tcPr>
          <w:p w14:paraId="2AB39121">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米</w:t>
            </w:r>
          </w:p>
        </w:tc>
        <w:tc>
          <w:tcPr>
            <w:tcW w:w="424" w:type="pct"/>
            <w:noWrap w:val="0"/>
            <w:vAlign w:val="center"/>
          </w:tcPr>
          <w:p w14:paraId="573753C2">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1" w:type="pct"/>
            <w:noWrap w:val="0"/>
            <w:vAlign w:val="center"/>
          </w:tcPr>
          <w:p w14:paraId="37A17CED">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639D6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597BDF1C">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12</w:t>
            </w:r>
          </w:p>
        </w:tc>
        <w:tc>
          <w:tcPr>
            <w:tcW w:w="2075" w:type="dxa"/>
            <w:noWrap w:val="0"/>
            <w:vAlign w:val="center"/>
          </w:tcPr>
          <w:p w14:paraId="58D62804">
            <w:pPr>
              <w:keepNext w:val="0"/>
              <w:keepLines w:val="0"/>
              <w:widowControl/>
              <w:suppressLineNumbers w:val="0"/>
              <w:jc w:val="center"/>
              <w:textAlignment w:val="center"/>
              <w:rPr>
                <w:rFonts w:hint="eastAsia" w:ascii="仿宋" w:hAnsi="仿宋" w:eastAsia="仿宋" w:cs="仿宋"/>
                <w:sz w:val="24"/>
                <w:szCs w:val="24"/>
                <w:lang w:val="en-US" w:eastAsia="zh-CN"/>
              </w:rPr>
            </w:pPr>
            <w:r>
              <w:rPr>
                <w:rFonts w:hint="eastAsia" w:ascii="仿宋" w:hAnsi="仿宋" w:eastAsia="仿宋" w:cs="仿宋"/>
                <w:i w:val="0"/>
                <w:iCs w:val="0"/>
                <w:color w:val="000000"/>
                <w:kern w:val="0"/>
                <w:sz w:val="24"/>
                <w:szCs w:val="24"/>
                <w:u w:val="none"/>
                <w:lang w:val="en-US" w:eastAsia="zh-CN" w:bidi="ar"/>
              </w:rPr>
              <w:t>随行电缆</w:t>
            </w:r>
          </w:p>
        </w:tc>
        <w:tc>
          <w:tcPr>
            <w:tcW w:w="424" w:type="pct"/>
            <w:noWrap w:val="0"/>
            <w:vAlign w:val="center"/>
          </w:tcPr>
          <w:p w14:paraId="1947DD3E">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0A785723">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9" w:type="pct"/>
            <w:noWrap w:val="0"/>
            <w:vAlign w:val="center"/>
          </w:tcPr>
          <w:p w14:paraId="7D256357">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4704C255">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1058" w:type="dxa"/>
            <w:noWrap w:val="0"/>
            <w:vAlign w:val="center"/>
          </w:tcPr>
          <w:p w14:paraId="010C8705">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74</w:t>
            </w:r>
          </w:p>
        </w:tc>
        <w:tc>
          <w:tcPr>
            <w:tcW w:w="1027" w:type="dxa"/>
            <w:noWrap w:val="0"/>
            <w:vAlign w:val="center"/>
          </w:tcPr>
          <w:p w14:paraId="41172A88">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米</w:t>
            </w:r>
          </w:p>
        </w:tc>
        <w:tc>
          <w:tcPr>
            <w:tcW w:w="424" w:type="pct"/>
            <w:noWrap w:val="0"/>
            <w:vAlign w:val="center"/>
          </w:tcPr>
          <w:p w14:paraId="29284D10">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1" w:type="pct"/>
            <w:noWrap w:val="0"/>
            <w:vAlign w:val="center"/>
          </w:tcPr>
          <w:p w14:paraId="10BEB843">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5F0BF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680" w:hRule="atLeast"/>
          <w:jc w:val="center"/>
        </w:trPr>
        <w:tc>
          <w:tcPr>
            <w:tcW w:w="246" w:type="pct"/>
            <w:noWrap w:val="0"/>
            <w:vAlign w:val="center"/>
          </w:tcPr>
          <w:p w14:paraId="0AD1ED21">
            <w:pPr>
              <w:keepNext w:val="0"/>
              <w:keepLines w:val="0"/>
              <w:widowControl/>
              <w:suppressLineNumbers w:val="0"/>
              <w:jc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color w:val="000000"/>
                <w:kern w:val="0"/>
                <w:sz w:val="20"/>
                <w:szCs w:val="20"/>
                <w:lang w:val="en-US" w:eastAsia="zh-CN" w:bidi="ar"/>
              </w:rPr>
              <w:t>13</w:t>
            </w:r>
          </w:p>
        </w:tc>
        <w:tc>
          <w:tcPr>
            <w:tcW w:w="2075" w:type="dxa"/>
            <w:noWrap w:val="0"/>
            <w:vAlign w:val="center"/>
          </w:tcPr>
          <w:p w14:paraId="11565E8C">
            <w:pPr>
              <w:keepNext w:val="0"/>
              <w:keepLines w:val="0"/>
              <w:widowControl/>
              <w:suppressLineNumbers w:val="0"/>
              <w:jc w:val="center"/>
              <w:textAlignment w:val="center"/>
              <w:rPr>
                <w:rFonts w:hint="eastAsia" w:ascii="仿宋" w:hAnsi="仿宋" w:eastAsia="仿宋" w:cs="仿宋"/>
                <w:sz w:val="24"/>
                <w:szCs w:val="24"/>
                <w:lang w:val="en-US" w:eastAsia="zh-CN"/>
              </w:rPr>
            </w:pPr>
            <w:r>
              <w:rPr>
                <w:rFonts w:hint="eastAsia" w:ascii="仿宋" w:hAnsi="仿宋" w:eastAsia="仿宋" w:cs="仿宋"/>
                <w:i w:val="0"/>
                <w:iCs w:val="0"/>
                <w:color w:val="000000"/>
                <w:kern w:val="0"/>
                <w:sz w:val="24"/>
                <w:szCs w:val="24"/>
                <w:u w:val="none"/>
                <w:lang w:val="en-US" w:eastAsia="zh-CN" w:bidi="ar"/>
              </w:rPr>
              <w:t>随行电缆</w:t>
            </w:r>
          </w:p>
        </w:tc>
        <w:tc>
          <w:tcPr>
            <w:tcW w:w="424" w:type="pct"/>
            <w:noWrap w:val="0"/>
            <w:vAlign w:val="center"/>
          </w:tcPr>
          <w:p w14:paraId="7DEB4970">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71" w:type="pct"/>
            <w:noWrap w:val="0"/>
            <w:vAlign w:val="center"/>
          </w:tcPr>
          <w:p w14:paraId="43ADD6FC">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9" w:type="pct"/>
            <w:noWrap w:val="0"/>
            <w:vAlign w:val="center"/>
          </w:tcPr>
          <w:p w14:paraId="768669BE">
            <w:pPr>
              <w:spacing w:line="300" w:lineRule="exact"/>
              <w:contextualSpacing/>
              <w:jc w:val="center"/>
              <w:rPr>
                <w:rFonts w:hint="eastAsia" w:ascii="仿宋" w:hAnsi="仿宋" w:eastAsia="仿宋" w:cs="仿宋"/>
                <w:b w:val="0"/>
                <w:bCs/>
                <w:sz w:val="24"/>
                <w:szCs w:val="24"/>
                <w:highlight w:val="none"/>
              </w:rPr>
            </w:pPr>
          </w:p>
        </w:tc>
        <w:tc>
          <w:tcPr>
            <w:tcW w:w="413" w:type="pct"/>
            <w:noWrap w:val="0"/>
            <w:vAlign w:val="center"/>
          </w:tcPr>
          <w:p w14:paraId="2B743A44">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1058" w:type="dxa"/>
            <w:noWrap w:val="0"/>
            <w:vAlign w:val="center"/>
          </w:tcPr>
          <w:p w14:paraId="45DAA292">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38</w:t>
            </w:r>
          </w:p>
        </w:tc>
        <w:tc>
          <w:tcPr>
            <w:tcW w:w="1027" w:type="dxa"/>
            <w:noWrap w:val="0"/>
            <w:vAlign w:val="center"/>
          </w:tcPr>
          <w:p w14:paraId="323B3539">
            <w:pPr>
              <w:keepNext w:val="0"/>
              <w:keepLines w:val="0"/>
              <w:widowControl/>
              <w:suppressLineNumbers w:val="0"/>
              <w:jc w:val="center"/>
              <w:textAlignment w:val="center"/>
              <w:rPr>
                <w:rFonts w:hint="eastAsia" w:ascii="仿宋" w:hAnsi="仿宋" w:eastAsia="仿宋" w:cs="仿宋"/>
                <w:color w:val="000000"/>
                <w:kern w:val="0"/>
                <w:sz w:val="24"/>
                <w:szCs w:val="24"/>
                <w:lang w:val="en-US" w:eastAsia="zh-CN" w:bidi="ar"/>
              </w:rPr>
            </w:pPr>
            <w:r>
              <w:rPr>
                <w:rFonts w:hint="eastAsia" w:ascii="仿宋" w:hAnsi="仿宋" w:eastAsia="仿宋" w:cs="仿宋"/>
                <w:i w:val="0"/>
                <w:iCs w:val="0"/>
                <w:color w:val="000000"/>
                <w:kern w:val="0"/>
                <w:sz w:val="24"/>
                <w:szCs w:val="24"/>
                <w:u w:val="none"/>
                <w:lang w:val="en-US" w:eastAsia="zh-CN" w:bidi="ar"/>
              </w:rPr>
              <w:t>米</w:t>
            </w:r>
          </w:p>
        </w:tc>
        <w:tc>
          <w:tcPr>
            <w:tcW w:w="424" w:type="pct"/>
            <w:noWrap w:val="0"/>
            <w:vAlign w:val="center"/>
          </w:tcPr>
          <w:p w14:paraId="4D46C145">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11" w:type="pct"/>
            <w:noWrap w:val="0"/>
            <w:vAlign w:val="center"/>
          </w:tcPr>
          <w:p w14:paraId="3D0926F3">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33C88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5000" w:type="pct"/>
            <w:gridSpan w:val="10"/>
            <w:noWrap w:val="0"/>
            <w:vAlign w:val="center"/>
          </w:tcPr>
          <w:p w14:paraId="7F9E57B8">
            <w:pPr>
              <w:widowControl/>
              <w:spacing w:line="300" w:lineRule="exact"/>
              <w:jc w:val="center"/>
              <w:textAlignment w:val="center"/>
              <w:rPr>
                <w:rFonts w:hint="eastAsia" w:ascii="仿宋" w:hAnsi="仿宋" w:eastAsia="仿宋" w:cs="仿宋"/>
                <w:bCs/>
                <w:color w:val="000000"/>
                <w:kern w:val="0"/>
                <w:sz w:val="24"/>
                <w:szCs w:val="24"/>
                <w:highlight w:val="none"/>
                <w:lang w:bidi="ar"/>
              </w:rPr>
            </w:pPr>
            <w:r>
              <w:rPr>
                <w:rFonts w:hint="eastAsia" w:ascii="仿宋" w:hAnsi="仿宋" w:eastAsia="仿宋" w:cs="仿宋"/>
                <w:b/>
                <w:bCs w:val="0"/>
                <w:color w:val="FF0000"/>
                <w:kern w:val="0"/>
                <w:sz w:val="22"/>
                <w:szCs w:val="22"/>
                <w:highlight w:val="none"/>
                <w:lang w:val="en-US" w:eastAsia="zh-CN" w:bidi="ar"/>
              </w:rPr>
              <w:t>总投标价（大写）：</w:t>
            </w:r>
          </w:p>
        </w:tc>
      </w:tr>
    </w:tbl>
    <w:p w14:paraId="0481FB9A">
      <w:pPr>
        <w:spacing w:line="360" w:lineRule="auto"/>
        <w:rPr>
          <w:rFonts w:hint="eastAsia" w:ascii="仿宋" w:hAnsi="仿宋" w:eastAsia="仿宋" w:cs="仿宋"/>
          <w:b/>
          <w:w w:val="95"/>
          <w:sz w:val="24"/>
          <w:highlight w:val="none"/>
        </w:rPr>
      </w:pPr>
    </w:p>
    <w:p w14:paraId="39DBF1EE">
      <w:pPr>
        <w:spacing w:line="360" w:lineRule="auto"/>
        <w:jc w:val="right"/>
        <w:rPr>
          <w:rFonts w:hint="eastAsia" w:ascii="仿宋" w:hAnsi="仿宋" w:eastAsia="仿宋" w:cs="仿宋"/>
          <w:bCs/>
          <w:sz w:val="24"/>
          <w:highlight w:val="none"/>
        </w:rPr>
      </w:pPr>
      <w:r>
        <w:rPr>
          <w:rFonts w:hint="eastAsia" w:ascii="仿宋" w:hAnsi="仿宋" w:eastAsia="仿宋" w:cs="仿宋"/>
          <w:b/>
          <w:w w:val="95"/>
          <w:sz w:val="24"/>
          <w:highlight w:val="none"/>
        </w:rPr>
        <w:t xml:space="preserve">                                                  供应商盖章：</w:t>
      </w:r>
    </w:p>
    <w:p w14:paraId="2E722E35">
      <w:pPr>
        <w:pStyle w:val="8"/>
        <w:spacing w:line="360" w:lineRule="auto"/>
        <w:jc w:val="both"/>
        <w:rPr>
          <w:rFonts w:hint="eastAsia" w:ascii="仿宋" w:hAnsi="仿宋" w:eastAsia="仿宋" w:cs="仿宋"/>
          <w:bCs/>
          <w:sz w:val="24"/>
          <w:highlight w:val="none"/>
        </w:rPr>
      </w:pPr>
      <w:r>
        <w:rPr>
          <w:rFonts w:hint="eastAsia" w:ascii="仿宋" w:hAnsi="仿宋" w:eastAsia="仿宋" w:cs="仿宋"/>
          <w:bCs/>
          <w:sz w:val="24"/>
          <w:highlight w:val="none"/>
        </w:rPr>
        <w:t>备注：1、所报</w:t>
      </w:r>
      <w:r>
        <w:rPr>
          <w:rFonts w:hint="eastAsia" w:ascii="仿宋" w:hAnsi="仿宋" w:eastAsia="仿宋" w:cs="仿宋"/>
          <w:bCs/>
          <w:sz w:val="24"/>
          <w:highlight w:val="none"/>
          <w:lang w:val="en-US" w:eastAsia="zh-CN"/>
        </w:rPr>
        <w:t>金额</w:t>
      </w:r>
      <w:r>
        <w:rPr>
          <w:rFonts w:hint="eastAsia" w:ascii="仿宋" w:hAnsi="仿宋" w:eastAsia="仿宋" w:cs="仿宋"/>
          <w:bCs/>
          <w:sz w:val="24"/>
          <w:highlight w:val="none"/>
        </w:rPr>
        <w:t>可保留小数点后两位。</w:t>
      </w:r>
    </w:p>
    <w:p w14:paraId="6F258E43">
      <w:pPr>
        <w:pStyle w:val="8"/>
        <w:spacing w:line="360" w:lineRule="auto"/>
        <w:ind w:firstLine="480" w:firstLineChars="200"/>
        <w:jc w:val="both"/>
        <w:rPr>
          <w:rFonts w:hint="eastAsia" w:ascii="仿宋" w:hAnsi="仿宋" w:eastAsia="仿宋" w:cs="仿宋"/>
          <w:bCs/>
          <w:sz w:val="24"/>
          <w:highlight w:val="none"/>
        </w:rPr>
      </w:pPr>
      <w:r>
        <w:rPr>
          <w:rFonts w:hint="eastAsia" w:ascii="仿宋" w:hAnsi="仿宋" w:eastAsia="仿宋" w:cs="仿宋"/>
          <w:bCs/>
          <w:sz w:val="24"/>
          <w:highlight w:val="none"/>
        </w:rPr>
        <w:t>2、表中所列</w:t>
      </w:r>
      <w:r>
        <w:rPr>
          <w:rFonts w:hint="eastAsia" w:ascii="仿宋" w:hAnsi="仿宋" w:eastAsia="仿宋" w:cs="仿宋"/>
          <w:bCs/>
          <w:sz w:val="24"/>
          <w:highlight w:val="none"/>
          <w:lang w:val="en-US" w:eastAsia="zh-CN"/>
        </w:rPr>
        <w:t>货物/服务</w:t>
      </w:r>
      <w:r>
        <w:rPr>
          <w:rFonts w:hint="eastAsia" w:ascii="仿宋" w:hAnsi="仿宋" w:eastAsia="仿宋" w:cs="仿宋"/>
          <w:bCs/>
          <w:sz w:val="24"/>
          <w:highlight w:val="none"/>
        </w:rPr>
        <w:t>为对应本项目需求的全部</w:t>
      </w:r>
      <w:r>
        <w:rPr>
          <w:rFonts w:hint="eastAsia" w:ascii="仿宋" w:hAnsi="仿宋" w:eastAsia="仿宋" w:cs="仿宋"/>
          <w:bCs/>
          <w:sz w:val="24"/>
          <w:highlight w:val="none"/>
          <w:lang w:val="en-US" w:eastAsia="zh-CN"/>
        </w:rPr>
        <w:t>货物服务</w:t>
      </w:r>
      <w:r>
        <w:rPr>
          <w:rFonts w:hint="eastAsia" w:ascii="仿宋" w:hAnsi="仿宋" w:eastAsia="仿宋" w:cs="仿宋"/>
          <w:bCs/>
          <w:sz w:val="24"/>
          <w:highlight w:val="none"/>
        </w:rPr>
        <w:t>。如有漏项或缺项，供应商承担全部责任。</w:t>
      </w:r>
    </w:p>
    <w:p w14:paraId="56D97E69">
      <w:pPr>
        <w:pStyle w:val="8"/>
        <w:spacing w:line="360" w:lineRule="auto"/>
        <w:ind w:firstLine="480" w:firstLineChars="200"/>
        <w:jc w:val="both"/>
        <w:rPr>
          <w:rFonts w:hint="eastAsia" w:ascii="仿宋" w:hAnsi="仿宋" w:eastAsia="仿宋" w:cs="仿宋"/>
          <w:bCs/>
          <w:sz w:val="24"/>
          <w:highlight w:val="none"/>
        </w:rPr>
      </w:pPr>
      <w:r>
        <w:rPr>
          <w:rFonts w:hint="eastAsia" w:ascii="仿宋" w:hAnsi="仿宋" w:eastAsia="仿宋" w:cs="仿宋"/>
          <w:bCs/>
          <w:sz w:val="24"/>
          <w:highlight w:val="none"/>
        </w:rPr>
        <w:t>3、本公司对上表所填内容的真实性负责。如有虚假，将依法承担相应责任。</w:t>
      </w:r>
    </w:p>
    <w:p w14:paraId="030AF318">
      <w:pPr>
        <w:kinsoku w:val="0"/>
        <w:overflowPunct w:val="0"/>
        <w:autoSpaceDE w:val="0"/>
        <w:autoSpaceDN w:val="0"/>
        <w:adjustRightInd w:val="0"/>
        <w:snapToGrid w:val="0"/>
        <w:spacing w:line="312" w:lineRule="auto"/>
        <w:jc w:val="right"/>
        <w:rPr>
          <w:rFonts w:hint="eastAsia" w:ascii="仿宋" w:hAnsi="仿宋" w:eastAsia="仿宋" w:cs="宋体"/>
          <w:snapToGrid w:val="0"/>
          <w:kern w:val="0"/>
          <w:sz w:val="28"/>
          <w:szCs w:val="28"/>
          <w:u w:val="single"/>
        </w:rPr>
      </w:pPr>
    </w:p>
    <w:p w14:paraId="0CFEC10F">
      <w:pPr>
        <w:adjustRightInd w:val="0"/>
        <w:snapToGrid w:val="0"/>
        <w:spacing w:line="360" w:lineRule="exact"/>
        <w:jc w:val="center"/>
        <w:rPr>
          <w:rFonts w:hint="eastAsia" w:ascii="宋体" w:hAnsi="宋体" w:cs="宋体"/>
          <w:b/>
          <w:bCs/>
          <w:color w:val="FF0000"/>
          <w:sz w:val="24"/>
        </w:rPr>
        <w:sectPr>
          <w:footerReference r:id="rId7" w:type="default"/>
          <w:pgSz w:w="16838" w:h="11906" w:orient="landscape"/>
          <w:pgMar w:top="1440" w:right="1440" w:bottom="1440" w:left="1440" w:header="851" w:footer="992" w:gutter="0"/>
          <w:pgNumType w:start="30"/>
          <w:cols w:space="720" w:num="1"/>
          <w:docGrid w:type="lines" w:linePitch="312" w:charSpace="0"/>
        </w:sectPr>
      </w:pPr>
      <w:r>
        <w:rPr>
          <w:rFonts w:hint="eastAsia" w:ascii="宋体" w:hAnsi="宋体" w:cs="宋体"/>
          <w:b/>
          <w:bCs/>
          <w:color w:val="FF0000"/>
          <w:sz w:val="24"/>
        </w:rPr>
        <w:br w:type="page"/>
      </w:r>
      <w:bookmarkStart w:id="14" w:name="_Toc272218560"/>
    </w:p>
    <w:p w14:paraId="42A5AF28">
      <w:pPr>
        <w:pStyle w:val="2"/>
        <w:spacing w:before="0" w:after="0" w:line="360" w:lineRule="auto"/>
        <w:jc w:val="center"/>
        <w:rPr>
          <w:rFonts w:hint="eastAsia" w:ascii="华文中宋" w:hAnsi="华文中宋" w:eastAsia="华文中宋" w:cs="华文中宋"/>
          <w:sz w:val="30"/>
          <w:szCs w:val="30"/>
          <w:highlight w:val="none"/>
          <w:lang w:val="en-US" w:eastAsia="zh-CN"/>
        </w:rPr>
      </w:pPr>
      <w:r>
        <w:rPr>
          <w:rFonts w:hint="eastAsia" w:ascii="华文中宋" w:hAnsi="华文中宋" w:eastAsia="华文中宋" w:cs="华文中宋"/>
          <w:sz w:val="30"/>
          <w:szCs w:val="30"/>
          <w:highlight w:val="none"/>
          <w:lang w:val="en-US" w:eastAsia="zh-CN"/>
        </w:rPr>
        <w:t>四、</w:t>
      </w:r>
      <w:bookmarkStart w:id="15" w:name="_Toc272218561"/>
      <w:r>
        <w:rPr>
          <w:rFonts w:hint="eastAsia" w:ascii="华文中宋" w:hAnsi="华文中宋" w:eastAsia="华文中宋" w:cs="华文中宋"/>
          <w:sz w:val="30"/>
          <w:szCs w:val="30"/>
          <w:highlight w:val="none"/>
          <w:lang w:val="en-US" w:eastAsia="zh-CN"/>
        </w:rPr>
        <w:t>对技术</w:t>
      </w:r>
      <w:bookmarkEnd w:id="15"/>
      <w:r>
        <w:rPr>
          <w:rFonts w:hint="eastAsia" w:ascii="华文中宋" w:hAnsi="华文中宋" w:eastAsia="华文中宋" w:cs="华文中宋"/>
          <w:sz w:val="30"/>
          <w:szCs w:val="30"/>
          <w:highlight w:val="none"/>
          <w:lang w:val="en-US" w:eastAsia="zh-CN"/>
        </w:rPr>
        <w:t>要求的响应</w:t>
      </w:r>
    </w:p>
    <w:p w14:paraId="79B1BF07">
      <w:pPr>
        <w:spacing w:line="500" w:lineRule="exact"/>
        <w:ind w:right="42" w:rightChars="20" w:firstLine="560" w:firstLineChars="200"/>
        <w:rPr>
          <w:rFonts w:hint="eastAsia" w:ascii="仿宋" w:hAnsi="仿宋" w:eastAsia="仿宋" w:cs="仿宋"/>
          <w:sz w:val="28"/>
          <w:szCs w:val="28"/>
          <w:u w:val="single"/>
        </w:rPr>
      </w:pPr>
    </w:p>
    <w:p w14:paraId="3926D201">
      <w:pPr>
        <w:spacing w:line="500" w:lineRule="exact"/>
        <w:ind w:right="42" w:rightChars="20" w:firstLine="560" w:firstLineChars="200"/>
        <w:rPr>
          <w:rFonts w:hint="eastAsia" w:ascii="仿宋" w:hAnsi="仿宋" w:eastAsia="仿宋" w:cs="仿宋"/>
          <w:sz w:val="28"/>
          <w:szCs w:val="28"/>
          <w:u w:val="single"/>
        </w:rPr>
      </w:pPr>
      <w:r>
        <w:rPr>
          <w:rFonts w:hint="eastAsia" w:ascii="仿宋" w:hAnsi="仿宋" w:eastAsia="仿宋" w:cs="仿宋"/>
          <w:sz w:val="28"/>
          <w:szCs w:val="28"/>
          <w:u w:val="single"/>
          <w:lang w:eastAsia="zh-CN"/>
        </w:rPr>
        <w:t>含山县人民医院</w:t>
      </w:r>
      <w:r>
        <w:rPr>
          <w:rFonts w:hint="eastAsia" w:ascii="仿宋" w:hAnsi="仿宋" w:eastAsia="仿宋" w:cs="仿宋"/>
          <w:sz w:val="28"/>
          <w:szCs w:val="28"/>
          <w:u w:val="single"/>
        </w:rPr>
        <w:t>：</w:t>
      </w:r>
    </w:p>
    <w:p w14:paraId="0C1E3271">
      <w:pPr>
        <w:spacing w:line="500" w:lineRule="exact"/>
        <w:ind w:right="42" w:rightChars="20"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经过认真研究“</w:t>
      </w:r>
      <w:r>
        <w:rPr>
          <w:rFonts w:hint="eastAsia" w:ascii="仿宋" w:hAnsi="仿宋" w:eastAsia="仿宋" w:cs="仿宋"/>
          <w:sz w:val="28"/>
          <w:szCs w:val="28"/>
          <w:u w:val="single"/>
          <w:lang w:eastAsia="zh-CN"/>
        </w:rPr>
        <w:t>含山县人民医院电梯配件采购更换安装项目</w:t>
      </w:r>
      <w:r>
        <w:rPr>
          <w:rFonts w:hint="eastAsia" w:ascii="仿宋" w:hAnsi="仿宋" w:eastAsia="仿宋" w:cs="仿宋"/>
          <w:color w:val="000000"/>
          <w:sz w:val="28"/>
          <w:szCs w:val="28"/>
        </w:rPr>
        <w:t>”询价内容中所列服务内容及要求，我公司确认，对询价文件所列服务内容及要求，除下列偏离表所列情况外，我方响应情况全部为“符合”。</w:t>
      </w:r>
    </w:p>
    <w:p w14:paraId="1CC90B1D">
      <w:pPr>
        <w:spacing w:line="460" w:lineRule="exact"/>
        <w:jc w:val="center"/>
        <w:rPr>
          <w:rFonts w:hint="eastAsia" w:ascii="仿宋" w:hAnsi="仿宋" w:eastAsia="仿宋" w:cs="仿宋"/>
          <w:b/>
          <w:sz w:val="24"/>
        </w:rPr>
      </w:pPr>
      <w:r>
        <w:rPr>
          <w:rFonts w:hint="eastAsia" w:ascii="仿宋" w:hAnsi="仿宋" w:eastAsia="仿宋" w:cs="仿宋"/>
          <w:b/>
          <w:sz w:val="24"/>
        </w:rPr>
        <w:t>技术要求偏离表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13"/>
        <w:gridCol w:w="2213"/>
        <w:gridCol w:w="2531"/>
      </w:tblGrid>
      <w:tr w14:paraId="65B54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11F8ECA6">
            <w:pPr>
              <w:spacing w:line="500" w:lineRule="exact"/>
              <w:rPr>
                <w:rFonts w:hint="eastAsia" w:ascii="仿宋" w:hAnsi="仿宋" w:eastAsia="仿宋" w:cs="仿宋"/>
                <w:b/>
                <w:color w:val="000000"/>
                <w:sz w:val="24"/>
              </w:rPr>
            </w:pPr>
            <w:r>
              <w:rPr>
                <w:rFonts w:hint="eastAsia" w:ascii="仿宋" w:hAnsi="仿宋" w:eastAsia="仿宋" w:cs="仿宋"/>
                <w:b/>
                <w:color w:val="000000"/>
                <w:sz w:val="24"/>
              </w:rPr>
              <w:t>序号</w:t>
            </w:r>
          </w:p>
        </w:tc>
        <w:tc>
          <w:tcPr>
            <w:tcW w:w="2813" w:type="dxa"/>
            <w:noWrap w:val="0"/>
            <w:vAlign w:val="center"/>
          </w:tcPr>
          <w:p w14:paraId="25E12A3B">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询价文件中技术要求</w:t>
            </w:r>
          </w:p>
        </w:tc>
        <w:tc>
          <w:tcPr>
            <w:tcW w:w="2213" w:type="dxa"/>
            <w:noWrap w:val="0"/>
            <w:vAlign w:val="center"/>
          </w:tcPr>
          <w:p w14:paraId="526D5DB0">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供应商的响应内容</w:t>
            </w:r>
          </w:p>
        </w:tc>
        <w:tc>
          <w:tcPr>
            <w:tcW w:w="2531" w:type="dxa"/>
            <w:noWrap w:val="0"/>
            <w:vAlign w:val="center"/>
          </w:tcPr>
          <w:p w14:paraId="3109E45C">
            <w:pPr>
              <w:spacing w:line="500" w:lineRule="exact"/>
              <w:jc w:val="center"/>
              <w:rPr>
                <w:rFonts w:hint="eastAsia" w:ascii="仿宋" w:hAnsi="仿宋" w:eastAsia="仿宋" w:cs="仿宋"/>
                <w:b/>
                <w:sz w:val="24"/>
              </w:rPr>
            </w:pPr>
            <w:r>
              <w:rPr>
                <w:rFonts w:hint="eastAsia" w:ascii="仿宋" w:hAnsi="仿宋" w:eastAsia="仿宋" w:cs="仿宋"/>
                <w:b/>
                <w:sz w:val="24"/>
              </w:rPr>
              <w:t>偏离及影响（正偏离/负偏离）</w:t>
            </w:r>
          </w:p>
        </w:tc>
      </w:tr>
      <w:tr w14:paraId="0C72B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4AE5E0BC">
            <w:pPr>
              <w:spacing w:line="500" w:lineRule="exact"/>
              <w:rPr>
                <w:rFonts w:hint="eastAsia" w:ascii="仿宋" w:hAnsi="仿宋" w:eastAsia="仿宋" w:cs="仿宋"/>
                <w:color w:val="000000"/>
                <w:sz w:val="24"/>
              </w:rPr>
            </w:pPr>
            <w:r>
              <w:rPr>
                <w:rFonts w:hint="eastAsia" w:ascii="仿宋" w:hAnsi="仿宋" w:eastAsia="仿宋" w:cs="仿宋"/>
                <w:color w:val="000000"/>
                <w:sz w:val="24"/>
              </w:rPr>
              <w:t>1</w:t>
            </w:r>
          </w:p>
        </w:tc>
        <w:tc>
          <w:tcPr>
            <w:tcW w:w="2813" w:type="dxa"/>
            <w:noWrap w:val="0"/>
            <w:vAlign w:val="top"/>
          </w:tcPr>
          <w:p w14:paraId="0A3A7F89">
            <w:pPr>
              <w:spacing w:line="500" w:lineRule="exact"/>
              <w:rPr>
                <w:rFonts w:hint="eastAsia" w:ascii="仿宋" w:hAnsi="仿宋" w:eastAsia="仿宋" w:cs="仿宋"/>
                <w:color w:val="000000"/>
                <w:sz w:val="24"/>
              </w:rPr>
            </w:pPr>
          </w:p>
        </w:tc>
        <w:tc>
          <w:tcPr>
            <w:tcW w:w="2213" w:type="dxa"/>
            <w:noWrap w:val="0"/>
            <w:vAlign w:val="top"/>
          </w:tcPr>
          <w:p w14:paraId="39156C87">
            <w:pPr>
              <w:spacing w:line="500" w:lineRule="exact"/>
              <w:rPr>
                <w:rFonts w:hint="eastAsia" w:ascii="仿宋" w:hAnsi="仿宋" w:eastAsia="仿宋" w:cs="仿宋"/>
                <w:color w:val="000000"/>
                <w:sz w:val="24"/>
              </w:rPr>
            </w:pPr>
          </w:p>
        </w:tc>
        <w:tc>
          <w:tcPr>
            <w:tcW w:w="2531" w:type="dxa"/>
            <w:noWrap w:val="0"/>
            <w:vAlign w:val="top"/>
          </w:tcPr>
          <w:p w14:paraId="1671E1C9">
            <w:pPr>
              <w:spacing w:line="500" w:lineRule="exact"/>
              <w:rPr>
                <w:rFonts w:hint="eastAsia" w:ascii="仿宋" w:hAnsi="仿宋" w:eastAsia="仿宋" w:cs="仿宋"/>
                <w:color w:val="000000"/>
                <w:sz w:val="24"/>
              </w:rPr>
            </w:pPr>
          </w:p>
        </w:tc>
      </w:tr>
      <w:tr w14:paraId="3CA0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1D155DD0">
            <w:pPr>
              <w:spacing w:line="500" w:lineRule="exact"/>
              <w:rPr>
                <w:rFonts w:hint="eastAsia" w:ascii="仿宋" w:hAnsi="仿宋" w:eastAsia="仿宋" w:cs="仿宋"/>
                <w:color w:val="000000"/>
                <w:sz w:val="24"/>
              </w:rPr>
            </w:pPr>
            <w:r>
              <w:rPr>
                <w:rFonts w:hint="eastAsia" w:ascii="仿宋" w:hAnsi="仿宋" w:eastAsia="仿宋" w:cs="仿宋"/>
                <w:color w:val="000000"/>
                <w:sz w:val="24"/>
              </w:rPr>
              <w:t>2</w:t>
            </w:r>
          </w:p>
        </w:tc>
        <w:tc>
          <w:tcPr>
            <w:tcW w:w="2813" w:type="dxa"/>
            <w:noWrap w:val="0"/>
            <w:vAlign w:val="top"/>
          </w:tcPr>
          <w:p w14:paraId="0F297B76">
            <w:pPr>
              <w:spacing w:line="500" w:lineRule="exact"/>
              <w:rPr>
                <w:rFonts w:hint="eastAsia" w:ascii="仿宋" w:hAnsi="仿宋" w:eastAsia="仿宋" w:cs="仿宋"/>
                <w:color w:val="000000"/>
                <w:sz w:val="24"/>
              </w:rPr>
            </w:pPr>
          </w:p>
        </w:tc>
        <w:tc>
          <w:tcPr>
            <w:tcW w:w="2213" w:type="dxa"/>
            <w:noWrap w:val="0"/>
            <w:vAlign w:val="top"/>
          </w:tcPr>
          <w:p w14:paraId="2AFCAB7C">
            <w:pPr>
              <w:spacing w:line="500" w:lineRule="exact"/>
              <w:rPr>
                <w:rFonts w:hint="eastAsia" w:ascii="仿宋" w:hAnsi="仿宋" w:eastAsia="仿宋" w:cs="仿宋"/>
                <w:color w:val="000000"/>
                <w:sz w:val="24"/>
              </w:rPr>
            </w:pPr>
          </w:p>
        </w:tc>
        <w:tc>
          <w:tcPr>
            <w:tcW w:w="2531" w:type="dxa"/>
            <w:noWrap w:val="0"/>
            <w:vAlign w:val="top"/>
          </w:tcPr>
          <w:p w14:paraId="04F91BF1">
            <w:pPr>
              <w:spacing w:line="500" w:lineRule="exact"/>
              <w:rPr>
                <w:rFonts w:hint="eastAsia" w:ascii="仿宋" w:hAnsi="仿宋" w:eastAsia="仿宋" w:cs="仿宋"/>
                <w:color w:val="000000"/>
                <w:sz w:val="24"/>
              </w:rPr>
            </w:pPr>
          </w:p>
        </w:tc>
      </w:tr>
      <w:tr w14:paraId="5072A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4CED2534">
            <w:pPr>
              <w:spacing w:line="500" w:lineRule="exact"/>
              <w:rPr>
                <w:rFonts w:hint="eastAsia" w:ascii="仿宋" w:hAnsi="仿宋" w:eastAsia="仿宋" w:cs="仿宋"/>
                <w:color w:val="000000"/>
                <w:sz w:val="24"/>
              </w:rPr>
            </w:pPr>
            <w:r>
              <w:rPr>
                <w:rFonts w:hint="eastAsia" w:ascii="仿宋" w:hAnsi="仿宋" w:eastAsia="仿宋" w:cs="仿宋"/>
                <w:color w:val="000000"/>
                <w:sz w:val="24"/>
              </w:rPr>
              <w:t>…</w:t>
            </w:r>
          </w:p>
        </w:tc>
        <w:tc>
          <w:tcPr>
            <w:tcW w:w="2813" w:type="dxa"/>
            <w:noWrap w:val="0"/>
            <w:vAlign w:val="top"/>
          </w:tcPr>
          <w:p w14:paraId="046BC062">
            <w:pPr>
              <w:spacing w:line="500" w:lineRule="exact"/>
              <w:rPr>
                <w:rFonts w:hint="eastAsia" w:ascii="仿宋" w:hAnsi="仿宋" w:eastAsia="仿宋" w:cs="仿宋"/>
                <w:color w:val="000000"/>
                <w:sz w:val="24"/>
              </w:rPr>
            </w:pPr>
          </w:p>
        </w:tc>
        <w:tc>
          <w:tcPr>
            <w:tcW w:w="2213" w:type="dxa"/>
            <w:noWrap w:val="0"/>
            <w:vAlign w:val="top"/>
          </w:tcPr>
          <w:p w14:paraId="00DC7D48">
            <w:pPr>
              <w:spacing w:line="500" w:lineRule="exact"/>
              <w:rPr>
                <w:rFonts w:hint="eastAsia" w:ascii="仿宋" w:hAnsi="仿宋" w:eastAsia="仿宋" w:cs="仿宋"/>
                <w:color w:val="000000"/>
                <w:sz w:val="24"/>
              </w:rPr>
            </w:pPr>
          </w:p>
        </w:tc>
        <w:tc>
          <w:tcPr>
            <w:tcW w:w="2531" w:type="dxa"/>
            <w:noWrap w:val="0"/>
            <w:vAlign w:val="top"/>
          </w:tcPr>
          <w:p w14:paraId="4320C56C">
            <w:pPr>
              <w:spacing w:line="500" w:lineRule="exact"/>
              <w:rPr>
                <w:rFonts w:hint="eastAsia" w:ascii="仿宋" w:hAnsi="仿宋" w:eastAsia="仿宋" w:cs="仿宋"/>
                <w:color w:val="000000"/>
                <w:sz w:val="24"/>
              </w:rPr>
            </w:pPr>
          </w:p>
        </w:tc>
      </w:tr>
    </w:tbl>
    <w:p w14:paraId="3311E35A">
      <w:pPr>
        <w:spacing w:line="500" w:lineRule="exact"/>
        <w:ind w:firstLine="5040" w:firstLineChars="1800"/>
        <w:rPr>
          <w:rFonts w:hint="eastAsia" w:ascii="仿宋" w:hAnsi="仿宋" w:eastAsia="仿宋" w:cs="仿宋"/>
          <w:sz w:val="28"/>
          <w:szCs w:val="28"/>
        </w:rPr>
      </w:pPr>
      <w:r>
        <w:rPr>
          <w:rFonts w:hint="eastAsia" w:ascii="仿宋" w:hAnsi="仿宋" w:eastAsia="仿宋" w:cs="仿宋"/>
          <w:sz w:val="28"/>
          <w:szCs w:val="28"/>
        </w:rPr>
        <w:t>供应商盖章：</w:t>
      </w:r>
    </w:p>
    <w:p w14:paraId="7669EEA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注：1、“符合”指与询价文件要求一致，“正偏离”指优于询价文件要求；“负偏离”指低于询价文件要求。</w:t>
      </w:r>
    </w:p>
    <w:p w14:paraId="3177DE9E">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2、无论正偏离或负偏离，供应商均需在“供应商的响应内容”一栏中列明响应的详细内容，否则视同供应商响应情况为“符合”。</w:t>
      </w:r>
    </w:p>
    <w:p w14:paraId="396CC27A">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3、如供应商未在上述偏离表中填写内容，视同供应商响应情况为“符合”。</w:t>
      </w:r>
    </w:p>
    <w:p w14:paraId="6AEF64FC">
      <w:pPr>
        <w:pStyle w:val="2"/>
        <w:spacing w:before="0" w:after="0" w:line="360" w:lineRule="auto"/>
        <w:jc w:val="center"/>
        <w:rPr>
          <w:rFonts w:hint="eastAsia" w:ascii="仿宋" w:hAnsi="仿宋" w:eastAsia="仿宋" w:cs="仿宋"/>
          <w:b/>
          <w:sz w:val="32"/>
          <w:szCs w:val="32"/>
        </w:rPr>
      </w:pPr>
      <w:r>
        <w:rPr>
          <w:rFonts w:hint="eastAsia" w:ascii="仿宋" w:hAnsi="仿宋" w:eastAsia="仿宋" w:cs="仿宋"/>
          <w:b/>
          <w:sz w:val="32"/>
          <w:szCs w:val="32"/>
        </w:rPr>
        <w:br w:type="page"/>
      </w:r>
      <w:r>
        <w:rPr>
          <w:rFonts w:hint="eastAsia" w:ascii="华文中宋" w:hAnsi="华文中宋" w:eastAsia="华文中宋" w:cs="华文中宋"/>
          <w:sz w:val="30"/>
          <w:szCs w:val="30"/>
          <w:highlight w:val="none"/>
          <w:lang w:val="en-US" w:eastAsia="zh-CN"/>
        </w:rPr>
        <w:t>五、</w:t>
      </w:r>
      <w:bookmarkEnd w:id="14"/>
      <w:r>
        <w:rPr>
          <w:rFonts w:hint="eastAsia" w:ascii="华文中宋" w:hAnsi="华文中宋" w:eastAsia="华文中宋" w:cs="华文中宋"/>
          <w:sz w:val="30"/>
          <w:szCs w:val="30"/>
          <w:highlight w:val="none"/>
          <w:lang w:val="en-US" w:eastAsia="zh-CN"/>
        </w:rPr>
        <w:t>对商务要求及合同条款的响应</w:t>
      </w:r>
    </w:p>
    <w:p w14:paraId="43471610">
      <w:pPr>
        <w:spacing w:line="500" w:lineRule="exact"/>
        <w:rPr>
          <w:rFonts w:hint="eastAsia" w:ascii="仿宋" w:hAnsi="仿宋" w:eastAsia="仿宋" w:cs="仿宋"/>
          <w:sz w:val="28"/>
          <w:szCs w:val="28"/>
          <w:u w:val="single"/>
        </w:rPr>
      </w:pPr>
      <w:r>
        <w:rPr>
          <w:rFonts w:hint="eastAsia" w:ascii="仿宋" w:hAnsi="仿宋" w:eastAsia="仿宋" w:cs="仿宋"/>
          <w:sz w:val="28"/>
          <w:szCs w:val="28"/>
          <w:u w:val="single"/>
          <w:lang w:eastAsia="zh-CN"/>
        </w:rPr>
        <w:t>含山县人民医院</w:t>
      </w:r>
      <w:r>
        <w:rPr>
          <w:rFonts w:hint="eastAsia" w:ascii="仿宋" w:hAnsi="仿宋" w:eastAsia="仿宋" w:cs="仿宋"/>
          <w:sz w:val="28"/>
          <w:szCs w:val="28"/>
          <w:u w:val="single"/>
        </w:rPr>
        <w:t>：</w:t>
      </w:r>
    </w:p>
    <w:p w14:paraId="29693EB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经过认真研究</w:t>
      </w:r>
      <w:r>
        <w:rPr>
          <w:rFonts w:hint="eastAsia" w:ascii="仿宋" w:hAnsi="仿宋" w:eastAsia="仿宋" w:cs="仿宋"/>
          <w:color w:val="000000"/>
          <w:sz w:val="28"/>
          <w:szCs w:val="28"/>
        </w:rPr>
        <w:t>“</w:t>
      </w:r>
      <w:r>
        <w:rPr>
          <w:rFonts w:hint="eastAsia" w:ascii="仿宋" w:hAnsi="仿宋" w:eastAsia="仿宋" w:cs="仿宋"/>
          <w:sz w:val="28"/>
          <w:szCs w:val="28"/>
          <w:u w:val="single"/>
          <w:lang w:eastAsia="zh-CN"/>
        </w:rPr>
        <w:t>含山县人民医院电梯配件采购更换安装项目</w:t>
      </w:r>
      <w:r>
        <w:rPr>
          <w:rFonts w:hint="eastAsia" w:ascii="仿宋" w:hAnsi="仿宋" w:eastAsia="仿宋" w:cs="仿宋"/>
          <w:color w:val="000000"/>
          <w:sz w:val="28"/>
          <w:szCs w:val="28"/>
        </w:rPr>
        <w:t>”</w:t>
      </w:r>
      <w:r>
        <w:rPr>
          <w:rFonts w:hint="eastAsia" w:ascii="仿宋" w:hAnsi="仿宋" w:eastAsia="仿宋" w:cs="仿宋"/>
          <w:sz w:val="28"/>
          <w:szCs w:val="28"/>
        </w:rPr>
        <w:t>询价文件中所列商务要求及合同条款，除下列偏离表所列情况外，我方响应情况全部为“符合”。</w:t>
      </w:r>
    </w:p>
    <w:p w14:paraId="35287818">
      <w:pPr>
        <w:spacing w:line="500" w:lineRule="exact"/>
        <w:jc w:val="center"/>
        <w:rPr>
          <w:rFonts w:hint="eastAsia" w:ascii="仿宋" w:hAnsi="仿宋" w:eastAsia="仿宋" w:cs="仿宋"/>
          <w:b/>
          <w:sz w:val="28"/>
          <w:szCs w:val="28"/>
        </w:rPr>
      </w:pPr>
      <w:r>
        <w:rPr>
          <w:rFonts w:hint="eastAsia" w:ascii="仿宋" w:hAnsi="仿宋" w:eastAsia="仿宋" w:cs="仿宋"/>
          <w:b/>
          <w:sz w:val="28"/>
          <w:szCs w:val="28"/>
        </w:rPr>
        <w:t>商务要求及合同条款偏离表</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13"/>
        <w:gridCol w:w="2213"/>
        <w:gridCol w:w="2531"/>
      </w:tblGrid>
      <w:tr w14:paraId="2E931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center"/>
          </w:tcPr>
          <w:p w14:paraId="0C7698EB">
            <w:pPr>
              <w:spacing w:line="500" w:lineRule="exact"/>
              <w:rPr>
                <w:rFonts w:hint="eastAsia" w:ascii="仿宋" w:hAnsi="仿宋" w:eastAsia="仿宋" w:cs="仿宋"/>
                <w:b/>
                <w:color w:val="000000"/>
                <w:sz w:val="24"/>
              </w:rPr>
            </w:pPr>
            <w:r>
              <w:rPr>
                <w:rFonts w:hint="eastAsia" w:ascii="仿宋" w:hAnsi="仿宋" w:eastAsia="仿宋" w:cs="仿宋"/>
                <w:b/>
                <w:color w:val="000000"/>
                <w:sz w:val="24"/>
              </w:rPr>
              <w:t>序号</w:t>
            </w:r>
          </w:p>
        </w:tc>
        <w:tc>
          <w:tcPr>
            <w:tcW w:w="2813" w:type="dxa"/>
            <w:noWrap w:val="0"/>
            <w:vAlign w:val="center"/>
          </w:tcPr>
          <w:p w14:paraId="77E46A49">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询价文件中商务要求及合同条款</w:t>
            </w:r>
          </w:p>
        </w:tc>
        <w:tc>
          <w:tcPr>
            <w:tcW w:w="2213" w:type="dxa"/>
            <w:noWrap w:val="0"/>
            <w:vAlign w:val="center"/>
          </w:tcPr>
          <w:p w14:paraId="7534B9F1">
            <w:pPr>
              <w:spacing w:line="500" w:lineRule="exact"/>
              <w:jc w:val="center"/>
              <w:rPr>
                <w:rFonts w:hint="eastAsia" w:ascii="仿宋" w:hAnsi="仿宋" w:eastAsia="仿宋" w:cs="仿宋"/>
                <w:b/>
                <w:color w:val="000000"/>
                <w:sz w:val="24"/>
              </w:rPr>
            </w:pPr>
            <w:r>
              <w:rPr>
                <w:rFonts w:hint="eastAsia" w:ascii="仿宋" w:hAnsi="仿宋" w:eastAsia="仿宋" w:cs="仿宋"/>
                <w:b/>
                <w:color w:val="000000"/>
                <w:sz w:val="24"/>
              </w:rPr>
              <w:t>供应商的响应内容</w:t>
            </w:r>
          </w:p>
        </w:tc>
        <w:tc>
          <w:tcPr>
            <w:tcW w:w="2531" w:type="dxa"/>
            <w:noWrap w:val="0"/>
            <w:vAlign w:val="center"/>
          </w:tcPr>
          <w:p w14:paraId="0C30368B">
            <w:pPr>
              <w:spacing w:line="500" w:lineRule="exact"/>
              <w:jc w:val="center"/>
              <w:rPr>
                <w:rFonts w:hint="eastAsia" w:ascii="仿宋" w:hAnsi="仿宋" w:eastAsia="仿宋" w:cs="仿宋"/>
                <w:b/>
                <w:sz w:val="24"/>
              </w:rPr>
            </w:pPr>
            <w:r>
              <w:rPr>
                <w:rFonts w:hint="eastAsia" w:ascii="仿宋" w:hAnsi="仿宋" w:eastAsia="仿宋" w:cs="仿宋"/>
                <w:b/>
                <w:sz w:val="24"/>
              </w:rPr>
              <w:t>偏离及影响（正偏离/负偏离）</w:t>
            </w:r>
          </w:p>
        </w:tc>
      </w:tr>
      <w:tr w14:paraId="66C1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2E09D56C">
            <w:pPr>
              <w:spacing w:line="500" w:lineRule="exact"/>
              <w:rPr>
                <w:rFonts w:hint="eastAsia" w:ascii="仿宋" w:hAnsi="仿宋" w:eastAsia="仿宋" w:cs="仿宋"/>
                <w:color w:val="000000"/>
                <w:sz w:val="24"/>
              </w:rPr>
            </w:pPr>
            <w:r>
              <w:rPr>
                <w:rFonts w:hint="eastAsia" w:ascii="仿宋" w:hAnsi="仿宋" w:eastAsia="仿宋" w:cs="仿宋"/>
                <w:color w:val="000000"/>
                <w:sz w:val="24"/>
              </w:rPr>
              <w:t>1</w:t>
            </w:r>
          </w:p>
        </w:tc>
        <w:tc>
          <w:tcPr>
            <w:tcW w:w="2813" w:type="dxa"/>
            <w:noWrap w:val="0"/>
            <w:vAlign w:val="top"/>
          </w:tcPr>
          <w:p w14:paraId="0CAFB03A">
            <w:pPr>
              <w:spacing w:line="500" w:lineRule="exact"/>
              <w:rPr>
                <w:rFonts w:hint="eastAsia" w:ascii="仿宋" w:hAnsi="仿宋" w:eastAsia="仿宋" w:cs="仿宋"/>
                <w:color w:val="000000"/>
                <w:sz w:val="24"/>
              </w:rPr>
            </w:pPr>
          </w:p>
        </w:tc>
        <w:tc>
          <w:tcPr>
            <w:tcW w:w="2213" w:type="dxa"/>
            <w:noWrap w:val="0"/>
            <w:vAlign w:val="top"/>
          </w:tcPr>
          <w:p w14:paraId="7CFAC1C7">
            <w:pPr>
              <w:spacing w:line="500" w:lineRule="exact"/>
              <w:rPr>
                <w:rFonts w:hint="eastAsia" w:ascii="仿宋" w:hAnsi="仿宋" w:eastAsia="仿宋" w:cs="仿宋"/>
                <w:color w:val="000000"/>
                <w:sz w:val="24"/>
              </w:rPr>
            </w:pPr>
          </w:p>
        </w:tc>
        <w:tc>
          <w:tcPr>
            <w:tcW w:w="2531" w:type="dxa"/>
            <w:noWrap w:val="0"/>
            <w:vAlign w:val="top"/>
          </w:tcPr>
          <w:p w14:paraId="02D2B9C5">
            <w:pPr>
              <w:spacing w:line="500" w:lineRule="exact"/>
              <w:rPr>
                <w:rFonts w:hint="eastAsia" w:ascii="仿宋" w:hAnsi="仿宋" w:eastAsia="仿宋" w:cs="仿宋"/>
                <w:color w:val="000000"/>
                <w:sz w:val="24"/>
              </w:rPr>
            </w:pPr>
          </w:p>
        </w:tc>
      </w:tr>
      <w:tr w14:paraId="3B8CF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25E0E0C3">
            <w:pPr>
              <w:spacing w:line="500" w:lineRule="exact"/>
              <w:rPr>
                <w:rFonts w:hint="eastAsia" w:ascii="仿宋" w:hAnsi="仿宋" w:eastAsia="仿宋" w:cs="仿宋"/>
                <w:color w:val="000000"/>
                <w:sz w:val="24"/>
              </w:rPr>
            </w:pPr>
            <w:r>
              <w:rPr>
                <w:rFonts w:hint="eastAsia" w:ascii="仿宋" w:hAnsi="仿宋" w:eastAsia="仿宋" w:cs="仿宋"/>
                <w:color w:val="000000"/>
                <w:sz w:val="24"/>
              </w:rPr>
              <w:t>2</w:t>
            </w:r>
          </w:p>
        </w:tc>
        <w:tc>
          <w:tcPr>
            <w:tcW w:w="2813" w:type="dxa"/>
            <w:noWrap w:val="0"/>
            <w:vAlign w:val="top"/>
          </w:tcPr>
          <w:p w14:paraId="06494AED">
            <w:pPr>
              <w:spacing w:line="500" w:lineRule="exact"/>
              <w:rPr>
                <w:rFonts w:hint="eastAsia" w:ascii="仿宋" w:hAnsi="仿宋" w:eastAsia="仿宋" w:cs="仿宋"/>
                <w:color w:val="000000"/>
                <w:sz w:val="24"/>
              </w:rPr>
            </w:pPr>
          </w:p>
        </w:tc>
        <w:tc>
          <w:tcPr>
            <w:tcW w:w="2213" w:type="dxa"/>
            <w:noWrap w:val="0"/>
            <w:vAlign w:val="top"/>
          </w:tcPr>
          <w:p w14:paraId="44DDD509">
            <w:pPr>
              <w:spacing w:line="500" w:lineRule="exact"/>
              <w:rPr>
                <w:rFonts w:hint="eastAsia" w:ascii="仿宋" w:hAnsi="仿宋" w:eastAsia="仿宋" w:cs="仿宋"/>
                <w:color w:val="000000"/>
                <w:sz w:val="24"/>
              </w:rPr>
            </w:pPr>
          </w:p>
        </w:tc>
        <w:tc>
          <w:tcPr>
            <w:tcW w:w="2531" w:type="dxa"/>
            <w:noWrap w:val="0"/>
            <w:vAlign w:val="top"/>
          </w:tcPr>
          <w:p w14:paraId="782FAAB0">
            <w:pPr>
              <w:spacing w:line="500" w:lineRule="exact"/>
              <w:rPr>
                <w:rFonts w:hint="eastAsia" w:ascii="仿宋" w:hAnsi="仿宋" w:eastAsia="仿宋" w:cs="仿宋"/>
                <w:color w:val="000000"/>
                <w:sz w:val="24"/>
              </w:rPr>
            </w:pPr>
          </w:p>
        </w:tc>
      </w:tr>
      <w:tr w14:paraId="61681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noWrap w:val="0"/>
            <w:vAlign w:val="top"/>
          </w:tcPr>
          <w:p w14:paraId="04BF88B1">
            <w:pPr>
              <w:spacing w:line="500" w:lineRule="exact"/>
              <w:rPr>
                <w:rFonts w:hint="eastAsia" w:ascii="仿宋" w:hAnsi="仿宋" w:eastAsia="仿宋" w:cs="仿宋"/>
                <w:color w:val="000000"/>
                <w:sz w:val="24"/>
              </w:rPr>
            </w:pPr>
            <w:r>
              <w:rPr>
                <w:rFonts w:hint="eastAsia" w:ascii="仿宋" w:hAnsi="仿宋" w:eastAsia="仿宋" w:cs="仿宋"/>
                <w:color w:val="000000"/>
                <w:sz w:val="24"/>
              </w:rPr>
              <w:t>…</w:t>
            </w:r>
          </w:p>
        </w:tc>
        <w:tc>
          <w:tcPr>
            <w:tcW w:w="2813" w:type="dxa"/>
            <w:noWrap w:val="0"/>
            <w:vAlign w:val="top"/>
          </w:tcPr>
          <w:p w14:paraId="70E8DB15">
            <w:pPr>
              <w:spacing w:line="500" w:lineRule="exact"/>
              <w:rPr>
                <w:rFonts w:hint="eastAsia" w:ascii="仿宋" w:hAnsi="仿宋" w:eastAsia="仿宋" w:cs="仿宋"/>
                <w:color w:val="000000"/>
                <w:sz w:val="24"/>
              </w:rPr>
            </w:pPr>
          </w:p>
        </w:tc>
        <w:tc>
          <w:tcPr>
            <w:tcW w:w="2213" w:type="dxa"/>
            <w:noWrap w:val="0"/>
            <w:vAlign w:val="top"/>
          </w:tcPr>
          <w:p w14:paraId="5651C977">
            <w:pPr>
              <w:spacing w:line="500" w:lineRule="exact"/>
              <w:rPr>
                <w:rFonts w:hint="eastAsia" w:ascii="仿宋" w:hAnsi="仿宋" w:eastAsia="仿宋" w:cs="仿宋"/>
                <w:color w:val="000000"/>
                <w:sz w:val="24"/>
              </w:rPr>
            </w:pPr>
          </w:p>
        </w:tc>
        <w:tc>
          <w:tcPr>
            <w:tcW w:w="2531" w:type="dxa"/>
            <w:noWrap w:val="0"/>
            <w:vAlign w:val="top"/>
          </w:tcPr>
          <w:p w14:paraId="3C51A969">
            <w:pPr>
              <w:spacing w:line="500" w:lineRule="exact"/>
              <w:rPr>
                <w:rFonts w:hint="eastAsia" w:ascii="仿宋" w:hAnsi="仿宋" w:eastAsia="仿宋" w:cs="仿宋"/>
                <w:color w:val="000000"/>
                <w:sz w:val="24"/>
              </w:rPr>
            </w:pPr>
          </w:p>
        </w:tc>
      </w:tr>
    </w:tbl>
    <w:p w14:paraId="7BA7889D">
      <w:pPr>
        <w:spacing w:line="500" w:lineRule="exact"/>
        <w:ind w:firstLine="5040" w:firstLineChars="1800"/>
        <w:rPr>
          <w:rFonts w:hint="eastAsia" w:ascii="仿宋" w:hAnsi="仿宋" w:eastAsia="仿宋" w:cs="仿宋"/>
          <w:sz w:val="28"/>
          <w:szCs w:val="28"/>
        </w:rPr>
      </w:pPr>
      <w:r>
        <w:rPr>
          <w:rFonts w:hint="eastAsia" w:ascii="仿宋" w:hAnsi="仿宋" w:eastAsia="仿宋" w:cs="仿宋"/>
          <w:sz w:val="28"/>
          <w:szCs w:val="28"/>
        </w:rPr>
        <w:t>供应商盖章：</w:t>
      </w:r>
    </w:p>
    <w:p w14:paraId="26E8528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注：1、“符合”指与询价文件要求一致，“正偏离”指优于询价文件要求；“负偏离”指低于询价文件要求。</w:t>
      </w:r>
    </w:p>
    <w:p w14:paraId="2FBD1C41">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2、无论正偏离或负偏离，供应商均需在“供应商的响应内容”一栏中列明响应的详细内容，否则视同供应商响应情况为“符合”。</w:t>
      </w:r>
    </w:p>
    <w:p w14:paraId="2325718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3、如供应商未在上述偏离表中填写内容，视同供应商响应情况为“符合”。</w:t>
      </w:r>
    </w:p>
    <w:p w14:paraId="34F80779">
      <w:pPr>
        <w:pStyle w:val="2"/>
        <w:spacing w:before="0" w:after="0" w:line="360" w:lineRule="auto"/>
        <w:jc w:val="center"/>
        <w:rPr>
          <w:rFonts w:hint="eastAsia" w:ascii="仿宋" w:hAnsi="仿宋" w:eastAsia="仿宋" w:cs="仿宋"/>
          <w:b/>
          <w:sz w:val="30"/>
          <w:szCs w:val="30"/>
        </w:rPr>
      </w:pPr>
      <w:r>
        <w:rPr>
          <w:rFonts w:hint="eastAsia" w:ascii="仿宋" w:hAnsi="仿宋" w:eastAsia="仿宋" w:cs="仿宋"/>
          <w:sz w:val="28"/>
          <w:szCs w:val="28"/>
        </w:rPr>
        <w:br w:type="page"/>
      </w:r>
      <w:r>
        <w:rPr>
          <w:rFonts w:hint="eastAsia" w:ascii="华文中宋" w:hAnsi="华文中宋" w:eastAsia="华文中宋" w:cs="华文中宋"/>
          <w:sz w:val="30"/>
          <w:szCs w:val="30"/>
          <w:highlight w:val="none"/>
          <w:lang w:val="en-US" w:eastAsia="zh-CN"/>
        </w:rPr>
        <w:t>六、法定代表人身份证明及授权委托书</w:t>
      </w:r>
    </w:p>
    <w:p w14:paraId="17DEB050">
      <w:pPr>
        <w:spacing w:line="54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（一）法定代表人身份证明（格式）</w:t>
      </w:r>
    </w:p>
    <w:p w14:paraId="4C7E8CB7">
      <w:pPr>
        <w:spacing w:line="540" w:lineRule="exact"/>
        <w:ind w:firstLine="560" w:firstLineChars="200"/>
        <w:rPr>
          <w:rFonts w:hint="eastAsia" w:ascii="仿宋" w:hAnsi="仿宋" w:eastAsia="仿宋" w:cs="仿宋"/>
          <w:color w:val="FF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_</w:t>
      </w:r>
      <w:r>
        <w:rPr>
          <w:rFonts w:hint="eastAsia" w:ascii="仿宋" w:hAnsi="仿宋" w:eastAsia="仿宋" w:cs="仿宋"/>
          <w:b/>
          <w:color w:val="000000"/>
          <w:sz w:val="28"/>
          <w:szCs w:val="28"/>
        </w:rPr>
        <w:t>（法定代表人姓名）</w:t>
      </w: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w:t>
      </w:r>
      <w:r>
        <w:rPr>
          <w:rFonts w:hint="eastAsia" w:ascii="仿宋" w:hAnsi="仿宋" w:eastAsia="仿宋" w:cs="仿宋"/>
          <w:b/>
          <w:color w:val="000000"/>
          <w:sz w:val="28"/>
          <w:szCs w:val="28"/>
        </w:rPr>
        <w:t>（供应商名称）</w:t>
      </w:r>
      <w:r>
        <w:rPr>
          <w:rFonts w:hint="eastAsia" w:ascii="仿宋" w:hAnsi="仿宋" w:eastAsia="仿宋" w:cs="仿宋"/>
          <w:color w:val="000000"/>
          <w:sz w:val="28"/>
          <w:szCs w:val="28"/>
        </w:rPr>
        <w:t>的法定代表人。</w:t>
      </w:r>
    </w:p>
    <w:p w14:paraId="0CDDF283">
      <w:pPr>
        <w:spacing w:line="540" w:lineRule="exact"/>
        <w:ind w:firstLine="1120" w:firstLineChars="400"/>
        <w:rPr>
          <w:rFonts w:hint="eastAsia" w:ascii="仿宋" w:hAnsi="仿宋" w:eastAsia="仿宋" w:cs="仿宋"/>
          <w:color w:val="000000"/>
          <w:sz w:val="28"/>
          <w:szCs w:val="28"/>
        </w:rPr>
      </w:pPr>
      <w:r>
        <w:rPr>
          <w:rFonts w:hint="eastAsia" w:ascii="仿宋" w:hAnsi="仿宋" w:eastAsia="仿宋" w:cs="仿宋"/>
          <w:color w:val="000000"/>
          <w:sz w:val="28"/>
          <w:szCs w:val="28"/>
        </w:rPr>
        <w:t>特此证明。</w:t>
      </w:r>
    </w:p>
    <w:p w14:paraId="73F3C8A1">
      <w:pPr>
        <w:pStyle w:val="8"/>
        <w:wordWrap w:val="0"/>
        <w:spacing w:line="540" w:lineRule="exact"/>
        <w:jc w:val="right"/>
        <w:rPr>
          <w:rFonts w:hint="eastAsia" w:ascii="仿宋" w:hAnsi="仿宋" w:eastAsia="仿宋" w:cs="仿宋"/>
          <w:u w:val="single"/>
        </w:rPr>
      </w:pPr>
      <w:r>
        <w:rPr>
          <w:rFonts w:hint="eastAsia" w:ascii="仿宋" w:hAnsi="仿宋" w:eastAsia="仿宋" w:cs="仿宋"/>
          <w:color w:val="000000"/>
          <w:szCs w:val="28"/>
        </w:rPr>
        <w:t>法定代表人手机号码</w:t>
      </w:r>
      <w:r>
        <w:rPr>
          <w:rFonts w:hint="eastAsia" w:ascii="仿宋" w:hAnsi="仿宋" w:eastAsia="仿宋" w:cs="仿宋"/>
          <w:color w:val="000000"/>
          <w:szCs w:val="28"/>
          <w:u w:val="single"/>
        </w:rPr>
        <w:t xml:space="preserve">：               </w:t>
      </w:r>
    </w:p>
    <w:p w14:paraId="2B17A43F">
      <w:pPr>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日期：</w:t>
      </w:r>
      <w:r>
        <w:rPr>
          <w:rFonts w:hint="eastAsia" w:ascii="仿宋" w:hAnsi="仿宋" w:eastAsia="仿宋" w:cs="仿宋"/>
          <w:color w:val="000000"/>
          <w:sz w:val="28"/>
          <w:szCs w:val="28"/>
          <w:u w:val="single"/>
        </w:rPr>
        <w:t>20</w:t>
      </w:r>
      <w:r>
        <w:rPr>
          <w:rFonts w:hint="eastAsia" w:ascii="仿宋" w:hAnsi="仿宋" w:eastAsia="仿宋" w:cs="仿宋"/>
          <w:sz w:val="24"/>
          <w:u w:val="single"/>
        </w:rPr>
        <w:t>**</w:t>
      </w:r>
      <w:r>
        <w:rPr>
          <w:rFonts w:hint="eastAsia" w:ascii="仿宋" w:hAnsi="仿宋" w:eastAsia="仿宋" w:cs="仿宋"/>
          <w:color w:val="000000"/>
          <w:sz w:val="28"/>
          <w:szCs w:val="28"/>
          <w:u w:val="single"/>
        </w:rPr>
        <w:t>年</w:t>
      </w:r>
      <w:r>
        <w:rPr>
          <w:rFonts w:hint="eastAsia" w:ascii="仿宋" w:hAnsi="仿宋" w:eastAsia="仿宋" w:cs="仿宋"/>
          <w:sz w:val="24"/>
          <w:u w:val="single"/>
        </w:rPr>
        <w:t>**</w:t>
      </w:r>
      <w:r>
        <w:rPr>
          <w:rFonts w:hint="eastAsia" w:ascii="仿宋" w:hAnsi="仿宋" w:eastAsia="仿宋" w:cs="仿宋"/>
          <w:color w:val="000000"/>
          <w:sz w:val="28"/>
          <w:szCs w:val="28"/>
          <w:u w:val="single"/>
        </w:rPr>
        <w:t>月</w:t>
      </w:r>
      <w:r>
        <w:rPr>
          <w:rFonts w:hint="eastAsia" w:ascii="仿宋" w:hAnsi="仿宋" w:eastAsia="仿宋" w:cs="仿宋"/>
          <w:sz w:val="24"/>
          <w:u w:val="single"/>
        </w:rPr>
        <w:t>**</w:t>
      </w:r>
      <w:r>
        <w:rPr>
          <w:rFonts w:hint="eastAsia" w:ascii="仿宋" w:hAnsi="仿宋" w:eastAsia="仿宋" w:cs="仿宋"/>
          <w:color w:val="000000"/>
          <w:sz w:val="28"/>
          <w:szCs w:val="28"/>
          <w:u w:val="single"/>
        </w:rPr>
        <w:t>日</w:t>
      </w:r>
    </w:p>
    <w:p w14:paraId="1874A870">
      <w:pPr>
        <w:spacing w:line="540" w:lineRule="exact"/>
        <w:ind w:firstLine="472" w:firstLineChars="196"/>
        <w:rPr>
          <w:rFonts w:hint="eastAsia" w:ascii="仿宋" w:hAnsi="仿宋" w:eastAsia="仿宋" w:cs="仿宋"/>
          <w:b/>
          <w:color w:val="000000"/>
          <w:sz w:val="24"/>
          <w:highlight w:val="green"/>
        </w:rPr>
      </w:pPr>
      <w:r>
        <w:rPr>
          <w:rFonts w:hint="eastAsia" w:ascii="仿宋" w:hAnsi="仿宋" w:eastAsia="仿宋" w:cs="仿宋"/>
          <w:b/>
          <w:color w:val="000000"/>
          <w:sz w:val="24"/>
          <w:highlight w:val="green"/>
        </w:rPr>
        <w:t>附：法定代表人身份证正反面扫描件（在有效期内）</w:t>
      </w:r>
    </w:p>
    <w:p w14:paraId="66B169F4">
      <w:pPr>
        <w:pStyle w:val="8"/>
        <w:spacing w:line="540" w:lineRule="exact"/>
        <w:rPr>
          <w:rFonts w:hint="eastAsia" w:ascii="仿宋" w:hAnsi="仿宋" w:eastAsia="仿宋" w:cs="仿宋"/>
        </w:rPr>
      </w:pPr>
    </w:p>
    <w:p w14:paraId="3D77F9FB">
      <w:pPr>
        <w:spacing w:line="540" w:lineRule="exact"/>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（二）授权委托书（格式）</w:t>
      </w:r>
    </w:p>
    <w:p w14:paraId="36C161D9">
      <w:pPr>
        <w:spacing w:line="540" w:lineRule="exact"/>
        <w:ind w:firstLine="645"/>
        <w:rPr>
          <w:rFonts w:hint="eastAsia" w:ascii="仿宋" w:hAnsi="仿宋" w:eastAsia="仿宋" w:cs="仿宋"/>
          <w:color w:val="000000"/>
          <w:sz w:val="28"/>
        </w:rPr>
      </w:pPr>
      <w:r>
        <w:rPr>
          <w:rFonts w:hint="eastAsia" w:ascii="仿宋" w:hAnsi="仿宋" w:eastAsia="仿宋" w:cs="仿宋"/>
          <w:color w:val="000000"/>
          <w:sz w:val="28"/>
        </w:rPr>
        <w:t>本授权书声明：</w:t>
      </w:r>
      <w:r>
        <w:rPr>
          <w:rFonts w:hint="eastAsia" w:ascii="仿宋" w:hAnsi="仿宋" w:eastAsia="仿宋" w:cs="仿宋"/>
          <w:color w:val="000000"/>
          <w:sz w:val="28"/>
          <w:u w:val="single"/>
        </w:rPr>
        <w:t xml:space="preserve">             </w:t>
      </w:r>
      <w:r>
        <w:rPr>
          <w:rFonts w:hint="eastAsia" w:ascii="仿宋" w:hAnsi="仿宋" w:eastAsia="仿宋" w:cs="仿宋"/>
          <w:b/>
          <w:color w:val="000000"/>
          <w:sz w:val="28"/>
          <w:szCs w:val="28"/>
        </w:rPr>
        <w:t>（供应商名称）</w:t>
      </w:r>
      <w:r>
        <w:rPr>
          <w:rFonts w:hint="eastAsia" w:ascii="仿宋" w:hAnsi="仿宋" w:eastAsia="仿宋" w:cs="仿宋"/>
          <w:color w:val="000000"/>
          <w:sz w:val="28"/>
        </w:rPr>
        <w:t>的</w:t>
      </w:r>
      <w:r>
        <w:rPr>
          <w:rFonts w:hint="eastAsia" w:ascii="仿宋" w:hAnsi="仿宋" w:eastAsia="仿宋" w:cs="仿宋"/>
          <w:color w:val="000000"/>
          <w:sz w:val="28"/>
          <w:u w:val="single"/>
        </w:rPr>
        <w:t xml:space="preserve">         </w:t>
      </w:r>
      <w:r>
        <w:rPr>
          <w:rFonts w:hint="eastAsia" w:ascii="仿宋" w:hAnsi="仿宋" w:eastAsia="仿宋" w:cs="仿宋"/>
          <w:b/>
          <w:color w:val="000000"/>
          <w:sz w:val="28"/>
          <w:szCs w:val="28"/>
        </w:rPr>
        <w:t>（法定代表人姓名）</w:t>
      </w:r>
      <w:r>
        <w:rPr>
          <w:rFonts w:hint="eastAsia" w:ascii="仿宋" w:hAnsi="仿宋" w:eastAsia="仿宋" w:cs="仿宋"/>
          <w:color w:val="000000"/>
          <w:sz w:val="28"/>
        </w:rPr>
        <w:t>代表本公司委托</w:t>
      </w:r>
      <w:r>
        <w:rPr>
          <w:rFonts w:hint="eastAsia" w:ascii="仿宋" w:hAnsi="仿宋" w:eastAsia="仿宋" w:cs="仿宋"/>
          <w:color w:val="000000"/>
          <w:sz w:val="28"/>
          <w:u w:val="single"/>
        </w:rPr>
        <w:t xml:space="preserve">           </w:t>
      </w:r>
      <w:r>
        <w:rPr>
          <w:rFonts w:hint="eastAsia" w:ascii="仿宋" w:hAnsi="仿宋" w:eastAsia="仿宋" w:cs="仿宋"/>
          <w:b/>
          <w:color w:val="000000"/>
          <w:sz w:val="28"/>
          <w:szCs w:val="28"/>
        </w:rPr>
        <w:t>（委托代理人的姓名）</w:t>
      </w:r>
      <w:r>
        <w:rPr>
          <w:rFonts w:hint="eastAsia" w:ascii="仿宋" w:hAnsi="仿宋" w:eastAsia="仿宋" w:cs="仿宋"/>
          <w:color w:val="000000"/>
          <w:sz w:val="28"/>
        </w:rPr>
        <w:t>为我方的合法代理人，参加“</w:t>
      </w:r>
      <w:r>
        <w:rPr>
          <w:rFonts w:hint="eastAsia" w:ascii="仿宋" w:hAnsi="仿宋" w:eastAsia="仿宋" w:cs="仿宋"/>
          <w:sz w:val="24"/>
          <w:u w:val="single"/>
        </w:rPr>
        <w:t>******</w:t>
      </w:r>
      <w:r>
        <w:rPr>
          <w:rFonts w:hint="eastAsia" w:ascii="仿宋" w:hAnsi="仿宋" w:eastAsia="仿宋" w:cs="仿宋"/>
          <w:sz w:val="28"/>
          <w:szCs w:val="28"/>
          <w:u w:val="single"/>
        </w:rPr>
        <w:t>项目（项目编号：</w:t>
      </w:r>
      <w:r>
        <w:rPr>
          <w:rFonts w:hint="eastAsia" w:ascii="仿宋" w:hAnsi="仿宋" w:eastAsia="仿宋" w:cs="仿宋"/>
          <w:sz w:val="24"/>
          <w:u w:val="single"/>
        </w:rPr>
        <w:t>******</w:t>
      </w:r>
      <w:r>
        <w:rPr>
          <w:rFonts w:hint="eastAsia" w:ascii="仿宋" w:hAnsi="仿宋" w:eastAsia="仿宋" w:cs="仿宋"/>
          <w:sz w:val="28"/>
          <w:szCs w:val="28"/>
          <w:u w:val="single"/>
        </w:rPr>
        <w:t>）</w:t>
      </w:r>
      <w:r>
        <w:rPr>
          <w:rFonts w:hint="eastAsia" w:ascii="仿宋" w:hAnsi="仿宋" w:eastAsia="仿宋" w:cs="仿宋"/>
          <w:color w:val="000000"/>
          <w:sz w:val="28"/>
          <w:szCs w:val="28"/>
        </w:rPr>
        <w:t>”</w:t>
      </w:r>
      <w:r>
        <w:rPr>
          <w:rFonts w:hint="eastAsia" w:ascii="仿宋" w:hAnsi="仿宋" w:eastAsia="仿宋" w:cs="仿宋"/>
          <w:bCs/>
          <w:color w:val="000000"/>
          <w:sz w:val="28"/>
          <w:szCs w:val="28"/>
        </w:rPr>
        <w:t>询价</w:t>
      </w:r>
      <w:r>
        <w:rPr>
          <w:rFonts w:hint="eastAsia" w:ascii="仿宋" w:hAnsi="仿宋" w:eastAsia="仿宋" w:cs="仿宋"/>
          <w:sz w:val="28"/>
        </w:rPr>
        <w:t>、评审答疑、合同签订</w:t>
      </w:r>
      <w:r>
        <w:rPr>
          <w:rFonts w:hint="eastAsia" w:ascii="仿宋" w:hAnsi="仿宋" w:eastAsia="仿宋" w:cs="仿宋"/>
          <w:color w:val="000000"/>
          <w:sz w:val="28"/>
        </w:rPr>
        <w:t>以及合同执行等，可以用我方名义全权处理一切与之有关的事</w:t>
      </w:r>
      <w:r>
        <w:rPr>
          <w:rFonts w:hint="eastAsia" w:ascii="仿宋" w:hAnsi="仿宋" w:eastAsia="仿宋" w:cs="仿宋"/>
          <w:color w:val="000000"/>
          <w:sz w:val="28"/>
          <w:szCs w:val="28"/>
        </w:rPr>
        <w:t>宜，其法律后果由我方承担。</w:t>
      </w:r>
    </w:p>
    <w:p w14:paraId="11E7433E">
      <w:pPr>
        <w:spacing w:line="540" w:lineRule="exact"/>
        <w:ind w:firstLine="560" w:firstLineChars="200"/>
        <w:rPr>
          <w:rFonts w:hint="eastAsia" w:ascii="仿宋" w:hAnsi="仿宋" w:eastAsia="仿宋" w:cs="仿宋"/>
          <w:color w:val="000000"/>
          <w:sz w:val="28"/>
          <w:szCs w:val="28"/>
        </w:rPr>
      </w:pPr>
      <w:r>
        <w:rPr>
          <w:rFonts w:hint="eastAsia" w:ascii="仿宋" w:hAnsi="仿宋" w:eastAsia="仿宋" w:cs="仿宋"/>
          <w:color w:val="000000"/>
          <w:sz w:val="28"/>
          <w:szCs w:val="28"/>
        </w:rPr>
        <w:t>代理人无转委托权。</w:t>
      </w:r>
    </w:p>
    <w:p w14:paraId="3FF96D63">
      <w:pPr>
        <w:pStyle w:val="8"/>
        <w:spacing w:line="540" w:lineRule="exact"/>
        <w:ind w:firstLine="560" w:firstLineChars="200"/>
        <w:rPr>
          <w:rFonts w:hint="eastAsia" w:ascii="仿宋" w:hAnsi="仿宋" w:eastAsia="仿宋" w:cs="仿宋"/>
          <w:bCs/>
          <w:szCs w:val="28"/>
          <w:u w:val="single"/>
        </w:rPr>
      </w:pPr>
      <w:r>
        <w:rPr>
          <w:rFonts w:hint="eastAsia" w:ascii="仿宋" w:hAnsi="仿宋" w:eastAsia="仿宋" w:cs="仿宋"/>
          <w:bCs/>
          <w:szCs w:val="28"/>
        </w:rPr>
        <w:t>委托代理人手机号码：</w:t>
      </w:r>
      <w:r>
        <w:rPr>
          <w:rFonts w:hint="eastAsia" w:ascii="仿宋" w:hAnsi="仿宋" w:eastAsia="仿宋" w:cs="仿宋"/>
          <w:bCs/>
          <w:szCs w:val="28"/>
          <w:u w:val="single"/>
        </w:rPr>
        <w:t xml:space="preserve">                    </w:t>
      </w:r>
    </w:p>
    <w:p w14:paraId="044381FA">
      <w:pPr>
        <w:pStyle w:val="8"/>
        <w:spacing w:line="540" w:lineRule="exact"/>
        <w:ind w:firstLine="560" w:firstLineChars="200"/>
        <w:rPr>
          <w:rFonts w:hint="eastAsia" w:ascii="仿宋" w:hAnsi="仿宋" w:eastAsia="仿宋" w:cs="仿宋"/>
        </w:rPr>
      </w:pPr>
      <w:r>
        <w:rPr>
          <w:rFonts w:hint="eastAsia" w:ascii="仿宋" w:hAnsi="仿宋" w:eastAsia="仿宋" w:cs="仿宋"/>
          <w:bCs/>
          <w:szCs w:val="28"/>
        </w:rPr>
        <w:t>委托代理人电子邮箱：</w:t>
      </w:r>
      <w:r>
        <w:rPr>
          <w:rFonts w:hint="eastAsia" w:ascii="仿宋" w:hAnsi="仿宋" w:eastAsia="仿宋" w:cs="仿宋"/>
          <w:bCs/>
          <w:szCs w:val="28"/>
          <w:u w:val="single"/>
        </w:rPr>
        <w:t xml:space="preserve">                    </w:t>
      </w:r>
    </w:p>
    <w:p w14:paraId="2F788BB7">
      <w:pPr>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供应商(盖单位公章)：</w:t>
      </w:r>
      <w:r>
        <w:rPr>
          <w:rFonts w:hint="eastAsia" w:ascii="仿宋" w:hAnsi="仿宋" w:eastAsia="仿宋" w:cs="仿宋"/>
          <w:sz w:val="28"/>
          <w:szCs w:val="28"/>
          <w:u w:val="single"/>
        </w:rPr>
        <w:t xml:space="preserve">                    </w:t>
      </w:r>
    </w:p>
    <w:p w14:paraId="471B60C3">
      <w:pPr>
        <w:spacing w:line="540" w:lineRule="exact"/>
        <w:ind w:firstLine="560" w:firstLineChars="200"/>
        <w:rPr>
          <w:rFonts w:hint="eastAsia" w:ascii="仿宋" w:hAnsi="仿宋" w:eastAsia="仿宋" w:cs="仿宋"/>
          <w:color w:val="000000"/>
          <w:sz w:val="28"/>
          <w:szCs w:val="28"/>
          <w:u w:val="single"/>
        </w:rPr>
      </w:pPr>
      <w:r>
        <w:rPr>
          <w:rFonts w:hint="eastAsia" w:ascii="仿宋" w:hAnsi="仿宋" w:eastAsia="仿宋" w:cs="仿宋"/>
          <w:color w:val="000000"/>
          <w:sz w:val="28"/>
          <w:szCs w:val="28"/>
        </w:rPr>
        <w:t>日期：</w:t>
      </w:r>
      <w:r>
        <w:rPr>
          <w:rFonts w:hint="eastAsia" w:ascii="仿宋" w:hAnsi="仿宋" w:eastAsia="仿宋" w:cs="仿宋"/>
          <w:color w:val="000000"/>
          <w:sz w:val="28"/>
          <w:szCs w:val="28"/>
          <w:u w:val="single"/>
        </w:rPr>
        <w:t>20</w:t>
      </w:r>
      <w:r>
        <w:rPr>
          <w:rFonts w:hint="eastAsia" w:ascii="仿宋" w:hAnsi="仿宋" w:eastAsia="仿宋" w:cs="仿宋"/>
          <w:sz w:val="24"/>
          <w:u w:val="single"/>
        </w:rPr>
        <w:t>**</w:t>
      </w:r>
      <w:r>
        <w:rPr>
          <w:rFonts w:hint="eastAsia" w:ascii="仿宋" w:hAnsi="仿宋" w:eastAsia="仿宋" w:cs="仿宋"/>
          <w:color w:val="000000"/>
          <w:sz w:val="28"/>
          <w:szCs w:val="28"/>
          <w:u w:val="single"/>
        </w:rPr>
        <w:t>年</w:t>
      </w:r>
      <w:r>
        <w:rPr>
          <w:rFonts w:hint="eastAsia" w:ascii="仿宋" w:hAnsi="仿宋" w:eastAsia="仿宋" w:cs="仿宋"/>
          <w:sz w:val="24"/>
          <w:u w:val="single"/>
        </w:rPr>
        <w:t>**</w:t>
      </w:r>
      <w:r>
        <w:rPr>
          <w:rFonts w:hint="eastAsia" w:ascii="仿宋" w:hAnsi="仿宋" w:eastAsia="仿宋" w:cs="仿宋"/>
          <w:color w:val="000000"/>
          <w:sz w:val="28"/>
          <w:szCs w:val="28"/>
          <w:u w:val="single"/>
        </w:rPr>
        <w:t>月</w:t>
      </w:r>
      <w:r>
        <w:rPr>
          <w:rFonts w:hint="eastAsia" w:ascii="仿宋" w:hAnsi="仿宋" w:eastAsia="仿宋" w:cs="仿宋"/>
          <w:sz w:val="24"/>
          <w:u w:val="single"/>
        </w:rPr>
        <w:t>**</w:t>
      </w:r>
      <w:r>
        <w:rPr>
          <w:rFonts w:hint="eastAsia" w:ascii="仿宋" w:hAnsi="仿宋" w:eastAsia="仿宋" w:cs="仿宋"/>
          <w:color w:val="000000"/>
          <w:sz w:val="28"/>
          <w:szCs w:val="28"/>
          <w:u w:val="single"/>
        </w:rPr>
        <w:t>日</w:t>
      </w:r>
    </w:p>
    <w:p w14:paraId="3C1F5BB7">
      <w:pPr>
        <w:spacing w:line="540" w:lineRule="exact"/>
        <w:ind w:firstLine="482" w:firstLineChars="200"/>
        <w:rPr>
          <w:rFonts w:hint="eastAsia" w:ascii="仿宋" w:hAnsi="仿宋" w:eastAsia="仿宋" w:cs="仿宋"/>
          <w:b/>
          <w:color w:val="FF0000"/>
          <w:sz w:val="24"/>
          <w:highlight w:val="green"/>
        </w:rPr>
      </w:pPr>
      <w:r>
        <w:rPr>
          <w:rFonts w:hint="eastAsia" w:ascii="仿宋" w:hAnsi="仿宋" w:eastAsia="仿宋" w:cs="仿宋"/>
          <w:b/>
          <w:color w:val="000000"/>
          <w:sz w:val="24"/>
          <w:highlight w:val="green"/>
        </w:rPr>
        <w:t>附：委托代理人身份证正反面扫描件（在有效期内）</w:t>
      </w:r>
    </w:p>
    <w:p w14:paraId="34D24747">
      <w:pPr>
        <w:spacing w:line="460" w:lineRule="exact"/>
        <w:rPr>
          <w:rFonts w:hint="eastAsia" w:ascii="仿宋" w:hAnsi="仿宋" w:eastAsia="仿宋" w:cs="仿宋"/>
          <w:b/>
          <w:color w:val="FF0000"/>
          <w:sz w:val="24"/>
        </w:rPr>
      </w:pPr>
      <w:r>
        <w:rPr>
          <w:rFonts w:hint="eastAsia" w:ascii="仿宋" w:hAnsi="仿宋" w:eastAsia="仿宋" w:cs="仿宋"/>
          <w:b/>
          <w:color w:val="FF0000"/>
          <w:sz w:val="24"/>
        </w:rPr>
        <w:t>提醒：1、供应商须确保询价响应文件中提供的手机号码准确无误并保持通讯工具畅通，否则由此造成的后果由供应商自行承担。</w:t>
      </w:r>
    </w:p>
    <w:p w14:paraId="5EEA8E46">
      <w:pPr>
        <w:spacing w:line="460" w:lineRule="exact"/>
        <w:ind w:firstLine="482" w:firstLineChars="200"/>
        <w:rPr>
          <w:rFonts w:hint="eastAsia" w:ascii="仿宋" w:hAnsi="仿宋" w:eastAsia="仿宋" w:cs="仿宋"/>
          <w:b/>
          <w:color w:val="FF0000"/>
          <w:sz w:val="24"/>
        </w:rPr>
      </w:pPr>
      <w:r>
        <w:rPr>
          <w:rFonts w:hint="eastAsia" w:ascii="仿宋" w:hAnsi="仿宋" w:eastAsia="仿宋" w:cs="仿宋"/>
          <w:b/>
          <w:color w:val="FF0000"/>
          <w:sz w:val="24"/>
        </w:rPr>
        <w:t>2、供应商须确保询价响应文件中提供的电子邮箱准确无误，否则由此造成的后果由供应商自行承担。</w:t>
      </w:r>
    </w:p>
    <w:p w14:paraId="557DAE33">
      <w:pPr>
        <w:rPr>
          <w:rFonts w:hint="eastAsia" w:ascii="仿宋" w:hAnsi="仿宋" w:eastAsia="仿宋" w:cs="仿宋"/>
        </w:rPr>
      </w:pPr>
    </w:p>
    <w:p w14:paraId="70AB6D11">
      <w:pPr>
        <w:ind w:firstLine="5400" w:firstLineChars="1800"/>
        <w:rPr>
          <w:rFonts w:hint="eastAsia" w:ascii="仿宋" w:hAnsi="仿宋" w:eastAsia="仿宋" w:cs="仿宋"/>
          <w:sz w:val="30"/>
          <w:szCs w:val="30"/>
        </w:rPr>
        <w:sectPr>
          <w:footerReference r:id="rId8" w:type="default"/>
          <w:pgSz w:w="11906" w:h="16838"/>
          <w:pgMar w:top="1440" w:right="1440" w:bottom="1440" w:left="1440" w:header="851" w:footer="992" w:gutter="0"/>
          <w:pgNumType w:start="32"/>
          <w:cols w:space="720" w:num="1"/>
          <w:docGrid w:type="lines" w:linePitch="312" w:charSpace="0"/>
        </w:sectPr>
      </w:pPr>
    </w:p>
    <w:p w14:paraId="778C59C1">
      <w:pPr>
        <w:pStyle w:val="2"/>
        <w:spacing w:before="0" w:after="0" w:line="360" w:lineRule="auto"/>
        <w:jc w:val="center"/>
        <w:rPr>
          <w:rFonts w:hint="eastAsia" w:ascii="华文中宋" w:hAnsi="华文中宋" w:eastAsia="华文中宋" w:cs="华文中宋"/>
          <w:sz w:val="30"/>
          <w:szCs w:val="30"/>
          <w:highlight w:val="none"/>
          <w:lang w:val="en-US" w:eastAsia="zh-CN"/>
        </w:rPr>
      </w:pPr>
      <w:r>
        <w:rPr>
          <w:rFonts w:hint="eastAsia" w:ascii="华文中宋" w:hAnsi="华文中宋" w:eastAsia="华文中宋" w:cs="华文中宋"/>
          <w:sz w:val="30"/>
          <w:szCs w:val="30"/>
          <w:highlight w:val="none"/>
          <w:lang w:val="en-US" w:eastAsia="zh-CN"/>
        </w:rPr>
        <w:t>七、供应商资格证明文件</w:t>
      </w:r>
    </w:p>
    <w:p w14:paraId="6ABCF5B8">
      <w:pPr>
        <w:snapToGrid w:val="0"/>
        <w:spacing w:line="460" w:lineRule="exact"/>
        <w:ind w:firstLine="560" w:firstLineChars="200"/>
        <w:rPr>
          <w:rFonts w:hint="eastAsia" w:ascii="仿宋" w:hAnsi="仿宋" w:eastAsia="仿宋" w:cs="仿宋"/>
          <w:sz w:val="28"/>
          <w:szCs w:val="28"/>
        </w:rPr>
      </w:pPr>
    </w:p>
    <w:p w14:paraId="2CFDF693">
      <w:pPr>
        <w:snapToGrid w:val="0"/>
        <w:spacing w:line="52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（一）各类</w:t>
      </w:r>
      <w:r>
        <w:rPr>
          <w:rFonts w:hint="eastAsia" w:ascii="仿宋" w:hAnsi="仿宋" w:eastAsia="仿宋" w:cs="仿宋"/>
          <w:b/>
          <w:bCs/>
          <w:sz w:val="28"/>
          <w:szCs w:val="28"/>
        </w:rPr>
        <w:t>资质证书</w:t>
      </w:r>
    </w:p>
    <w:p w14:paraId="4E0B4B7F">
      <w:pPr>
        <w:spacing w:line="540" w:lineRule="exact"/>
        <w:ind w:firstLine="560" w:firstLineChars="200"/>
        <w:contextualSpacing/>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1、营业执照复印件；</w:t>
      </w:r>
    </w:p>
    <w:p w14:paraId="72114DD6">
      <w:pPr>
        <w:spacing w:line="540" w:lineRule="exact"/>
        <w:ind w:firstLine="560" w:firstLineChars="200"/>
        <w:contextualSpacing/>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2、税务登记证复印件（若供应商提供了 “三证合一”或“五证合一”的新版营业执照，无需另行提供税务登记证）；</w:t>
      </w:r>
    </w:p>
    <w:p w14:paraId="28A10F56">
      <w:pPr>
        <w:spacing w:line="540" w:lineRule="exact"/>
        <w:ind w:firstLine="560" w:firstLineChars="200"/>
        <w:contextualSpacing/>
        <w:rPr>
          <w:rFonts w:hint="eastAsia" w:ascii="仿宋" w:hAnsi="仿宋" w:eastAsia="仿宋" w:cs="仿宋"/>
          <w:sz w:val="28"/>
          <w:szCs w:val="28"/>
          <w:shd w:val="clear" w:color="auto" w:fill="FFFFFF"/>
          <w:lang w:eastAsia="zh-CN"/>
        </w:rPr>
      </w:pPr>
      <w:r>
        <w:rPr>
          <w:rFonts w:hint="eastAsia" w:ascii="仿宋" w:hAnsi="仿宋" w:eastAsia="仿宋" w:cs="仿宋"/>
          <w:sz w:val="28"/>
          <w:szCs w:val="28"/>
          <w:shd w:val="clear" w:color="auto" w:fill="FFFFFF"/>
          <w:lang w:val="en-US" w:eastAsia="zh-CN"/>
        </w:rPr>
        <w:t>3、</w:t>
      </w:r>
      <w:r>
        <w:rPr>
          <w:rFonts w:hint="eastAsia" w:ascii="仿宋" w:hAnsi="仿宋" w:eastAsia="仿宋" w:cs="仿宋"/>
          <w:sz w:val="28"/>
          <w:szCs w:val="28"/>
          <w:shd w:val="clear" w:color="auto" w:fill="FFFFFF"/>
        </w:rPr>
        <w:t>本项目的特定资格要求：供应商须具有《中华人民共和国特种设备安装改造维修许可证(电梯)》，或《中华人民共和国特种设备生产许可证》曳引驱动乘客电梯（含消防员电梯）资质</w:t>
      </w:r>
      <w:r>
        <w:rPr>
          <w:rFonts w:hint="eastAsia" w:ascii="仿宋" w:hAnsi="仿宋" w:eastAsia="仿宋" w:cs="仿宋"/>
          <w:sz w:val="28"/>
          <w:szCs w:val="28"/>
          <w:shd w:val="clear" w:color="auto" w:fill="FFFFFF"/>
          <w:lang w:eastAsia="zh-CN"/>
        </w:rPr>
        <w:t>。</w:t>
      </w:r>
    </w:p>
    <w:p w14:paraId="5F77C505">
      <w:pPr>
        <w:spacing w:line="540" w:lineRule="exact"/>
        <w:ind w:firstLine="560" w:firstLineChars="200"/>
        <w:contextualSpacing/>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lang w:val="en-US" w:eastAsia="zh-CN"/>
        </w:rPr>
        <w:t>4</w:t>
      </w:r>
      <w:r>
        <w:rPr>
          <w:rFonts w:hint="eastAsia" w:ascii="仿宋" w:hAnsi="仿宋" w:eastAsia="仿宋" w:cs="仿宋"/>
          <w:sz w:val="28"/>
          <w:szCs w:val="28"/>
          <w:shd w:val="clear" w:color="auto" w:fill="FFFFFF"/>
        </w:rPr>
        <w:t>、参加政府采购活动近3年内在经营活动中没有重大违法记录的书面声明函。（格式详见附件一）</w:t>
      </w:r>
    </w:p>
    <w:p w14:paraId="1136C69A">
      <w:pPr>
        <w:pStyle w:val="12"/>
        <w:ind w:firstLine="420" w:firstLineChars="200"/>
        <w:rPr>
          <w:rFonts w:hint="eastAsia" w:ascii="仿宋" w:hAnsi="仿宋" w:eastAsia="仿宋" w:cs="仿宋"/>
          <w:b/>
          <w:sz w:val="28"/>
          <w:szCs w:val="28"/>
        </w:rPr>
      </w:pPr>
      <w:r>
        <w:rPr>
          <w:rFonts w:hint="eastAsia" w:ascii="仿宋" w:hAnsi="仿宋" w:eastAsia="仿宋" w:cs="仿宋"/>
        </w:rPr>
        <w:t xml:space="preserve"> </w:t>
      </w:r>
    </w:p>
    <w:p w14:paraId="6F9CAA79">
      <w:pPr>
        <w:spacing w:line="440" w:lineRule="exact"/>
        <w:rPr>
          <w:rFonts w:hint="eastAsia" w:ascii="仿宋" w:hAnsi="仿宋" w:eastAsia="仿宋" w:cs="仿宋"/>
          <w:b/>
          <w:sz w:val="28"/>
          <w:szCs w:val="28"/>
        </w:rPr>
      </w:pPr>
    </w:p>
    <w:p w14:paraId="088CB891">
      <w:pPr>
        <w:spacing w:line="520" w:lineRule="atLeast"/>
        <w:rPr>
          <w:rFonts w:hint="eastAsia" w:ascii="仿宋" w:hAnsi="仿宋" w:eastAsia="仿宋" w:cs="仿宋"/>
          <w:b/>
          <w:sz w:val="28"/>
          <w:szCs w:val="28"/>
        </w:rPr>
      </w:pPr>
    </w:p>
    <w:p w14:paraId="3AA628FC">
      <w:pPr>
        <w:spacing w:line="520" w:lineRule="atLeast"/>
        <w:rPr>
          <w:rFonts w:hint="eastAsia" w:ascii="仿宋" w:hAnsi="仿宋" w:eastAsia="仿宋" w:cs="仿宋"/>
          <w:b/>
          <w:sz w:val="28"/>
          <w:szCs w:val="28"/>
        </w:rPr>
      </w:pPr>
    </w:p>
    <w:p w14:paraId="2F8910EE">
      <w:pPr>
        <w:spacing w:line="520" w:lineRule="atLeast"/>
        <w:rPr>
          <w:rFonts w:hint="eastAsia" w:ascii="仿宋" w:hAnsi="仿宋" w:eastAsia="仿宋" w:cs="仿宋"/>
          <w:b/>
          <w:sz w:val="28"/>
          <w:szCs w:val="28"/>
        </w:rPr>
      </w:pPr>
    </w:p>
    <w:p w14:paraId="7A544FDD">
      <w:pPr>
        <w:spacing w:line="520" w:lineRule="atLeast"/>
        <w:rPr>
          <w:rFonts w:hint="eastAsia" w:ascii="仿宋" w:hAnsi="仿宋" w:eastAsia="仿宋" w:cs="仿宋"/>
          <w:b/>
          <w:sz w:val="28"/>
          <w:szCs w:val="28"/>
        </w:rPr>
      </w:pPr>
    </w:p>
    <w:p w14:paraId="52371245">
      <w:pPr>
        <w:spacing w:line="520" w:lineRule="atLeast"/>
        <w:rPr>
          <w:rFonts w:hint="eastAsia" w:ascii="仿宋" w:hAnsi="仿宋" w:eastAsia="仿宋" w:cs="仿宋"/>
          <w:b/>
          <w:sz w:val="28"/>
          <w:szCs w:val="28"/>
        </w:rPr>
      </w:pPr>
    </w:p>
    <w:p w14:paraId="13FFB785">
      <w:pPr>
        <w:spacing w:line="520" w:lineRule="atLeast"/>
        <w:rPr>
          <w:rFonts w:hint="eastAsia" w:ascii="仿宋" w:hAnsi="仿宋" w:eastAsia="仿宋" w:cs="仿宋"/>
          <w:b/>
          <w:sz w:val="28"/>
          <w:szCs w:val="28"/>
        </w:rPr>
      </w:pPr>
    </w:p>
    <w:p w14:paraId="0B0EAFBC">
      <w:pPr>
        <w:spacing w:line="520" w:lineRule="atLeast"/>
        <w:rPr>
          <w:rFonts w:hint="eastAsia" w:ascii="仿宋" w:hAnsi="仿宋" w:eastAsia="仿宋" w:cs="仿宋"/>
          <w:b/>
          <w:sz w:val="28"/>
          <w:szCs w:val="28"/>
        </w:rPr>
      </w:pPr>
    </w:p>
    <w:p w14:paraId="42AE4254">
      <w:pPr>
        <w:spacing w:line="520" w:lineRule="atLeast"/>
        <w:rPr>
          <w:rFonts w:hint="eastAsia" w:ascii="仿宋" w:hAnsi="仿宋" w:eastAsia="仿宋" w:cs="仿宋"/>
          <w:b/>
          <w:sz w:val="28"/>
          <w:szCs w:val="28"/>
        </w:rPr>
      </w:pPr>
    </w:p>
    <w:p w14:paraId="66E8F23F">
      <w:pPr>
        <w:spacing w:line="520" w:lineRule="atLeast"/>
        <w:rPr>
          <w:rFonts w:hint="eastAsia" w:ascii="仿宋" w:hAnsi="仿宋" w:eastAsia="仿宋" w:cs="仿宋"/>
          <w:b/>
          <w:sz w:val="28"/>
          <w:szCs w:val="28"/>
        </w:rPr>
      </w:pPr>
    </w:p>
    <w:p w14:paraId="38C5BF7D">
      <w:pPr>
        <w:pStyle w:val="12"/>
        <w:rPr>
          <w:rFonts w:hint="eastAsia" w:ascii="仿宋" w:hAnsi="仿宋" w:eastAsia="仿宋" w:cs="仿宋"/>
        </w:rPr>
      </w:pPr>
    </w:p>
    <w:p w14:paraId="4630EFF1">
      <w:pPr>
        <w:rPr>
          <w:rFonts w:hint="eastAsia" w:ascii="仿宋" w:hAnsi="仿宋" w:eastAsia="仿宋" w:cs="仿宋"/>
        </w:rPr>
      </w:pPr>
    </w:p>
    <w:p w14:paraId="15E3117C">
      <w:pPr>
        <w:pStyle w:val="12"/>
        <w:rPr>
          <w:rFonts w:hint="eastAsia" w:ascii="仿宋" w:hAnsi="仿宋" w:eastAsia="仿宋" w:cs="仿宋"/>
        </w:rPr>
      </w:pPr>
    </w:p>
    <w:p w14:paraId="537CF713">
      <w:pPr>
        <w:rPr>
          <w:rFonts w:hint="eastAsia" w:ascii="仿宋" w:hAnsi="仿宋" w:eastAsia="仿宋" w:cs="仿宋"/>
        </w:rPr>
      </w:pPr>
    </w:p>
    <w:p w14:paraId="63F520D7">
      <w:pPr>
        <w:spacing w:line="520" w:lineRule="atLeast"/>
        <w:rPr>
          <w:rFonts w:hint="eastAsia" w:ascii="仿宋" w:hAnsi="仿宋" w:eastAsia="仿宋" w:cs="仿宋"/>
          <w:b/>
          <w:sz w:val="28"/>
          <w:szCs w:val="28"/>
        </w:rPr>
      </w:pPr>
    </w:p>
    <w:p w14:paraId="58EB1DFA">
      <w:pPr>
        <w:spacing w:line="520" w:lineRule="atLeast"/>
        <w:rPr>
          <w:rFonts w:hint="eastAsia" w:ascii="仿宋" w:hAnsi="仿宋" w:eastAsia="仿宋" w:cs="仿宋"/>
          <w:b/>
          <w:sz w:val="28"/>
          <w:szCs w:val="28"/>
        </w:rPr>
      </w:pPr>
    </w:p>
    <w:p w14:paraId="25CF617F">
      <w:pPr>
        <w:spacing w:line="520" w:lineRule="atLeast"/>
        <w:rPr>
          <w:rFonts w:hint="eastAsia" w:ascii="仿宋" w:hAnsi="仿宋" w:eastAsia="仿宋" w:cs="仿宋"/>
          <w:b/>
          <w:sz w:val="28"/>
          <w:szCs w:val="28"/>
        </w:rPr>
      </w:pPr>
      <w:r>
        <w:rPr>
          <w:rFonts w:hint="eastAsia" w:ascii="仿宋" w:hAnsi="仿宋" w:eastAsia="仿宋" w:cs="仿宋"/>
          <w:b/>
          <w:sz w:val="28"/>
          <w:szCs w:val="28"/>
        </w:rPr>
        <w:t>附件1：</w:t>
      </w:r>
    </w:p>
    <w:p w14:paraId="3DB1B17D">
      <w:pPr>
        <w:adjustRightInd w:val="0"/>
        <w:snapToGrid w:val="0"/>
        <w:spacing w:before="120" w:line="360" w:lineRule="auto"/>
        <w:ind w:right="34"/>
        <w:jc w:val="center"/>
        <w:rPr>
          <w:rFonts w:hint="eastAsia" w:ascii="仿宋" w:hAnsi="仿宋" w:eastAsia="仿宋" w:cs="仿宋"/>
          <w:b/>
          <w:sz w:val="28"/>
          <w:szCs w:val="28"/>
        </w:rPr>
      </w:pPr>
      <w:r>
        <w:rPr>
          <w:rFonts w:hint="eastAsia" w:ascii="仿宋" w:hAnsi="仿宋" w:eastAsia="仿宋" w:cs="仿宋"/>
          <w:b/>
          <w:sz w:val="28"/>
          <w:szCs w:val="28"/>
        </w:rPr>
        <w:t>没有重大违法记录的书面声明函(格式)</w:t>
      </w:r>
    </w:p>
    <w:p w14:paraId="55D22756">
      <w:pPr>
        <w:snapToGrid w:val="0"/>
        <w:spacing w:line="5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致：</w:t>
      </w:r>
      <w:r>
        <w:rPr>
          <w:rFonts w:hint="eastAsia" w:ascii="仿宋" w:hAnsi="仿宋" w:eastAsia="仿宋" w:cs="仿宋"/>
          <w:sz w:val="28"/>
          <w:szCs w:val="28"/>
          <w:u w:val="single"/>
          <w:lang w:eastAsia="zh-CN"/>
        </w:rPr>
        <w:t>含山县人民医院</w:t>
      </w:r>
    </w:p>
    <w:p w14:paraId="2C00EFD2">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我单位参加“</w:t>
      </w:r>
      <w:r>
        <w:rPr>
          <w:rFonts w:hint="eastAsia" w:ascii="仿宋" w:hAnsi="仿宋" w:eastAsia="仿宋" w:cs="仿宋"/>
          <w:sz w:val="28"/>
          <w:szCs w:val="28"/>
          <w:u w:val="single"/>
          <w:lang w:eastAsia="zh-CN"/>
        </w:rPr>
        <w:t>含山县人民医院电梯配件采购更换安装项目</w:t>
      </w:r>
      <w:r>
        <w:rPr>
          <w:rFonts w:hint="eastAsia" w:ascii="仿宋" w:hAnsi="仿宋" w:eastAsia="仿宋" w:cs="仿宋"/>
          <w:sz w:val="28"/>
          <w:szCs w:val="28"/>
        </w:rPr>
        <w:t>”项目询价，现承诺，我单位参加政府采购活动前3年内，在经营活动中没有重大违法记录，没有因违法经营受到刑事处罚或者责令停产停业、吊销许可证或者执照、较大数额罚款等行政处罚，且目前无被限制投标或询价和正在公示期内的不良记录。</w:t>
      </w:r>
    </w:p>
    <w:p w14:paraId="2F12887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以上承诺如有不实，采购人可取消我方询价资格，若我方成交，一经查处，可取消成交供应商资格。</w:t>
      </w:r>
    </w:p>
    <w:p w14:paraId="1B8C206F">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p w14:paraId="40A33478">
      <w:pPr>
        <w:snapToGrid w:val="0"/>
        <w:spacing w:line="560" w:lineRule="exact"/>
        <w:ind w:firstLine="560" w:firstLineChars="200"/>
        <w:jc w:val="right"/>
        <w:rPr>
          <w:rFonts w:hint="eastAsia" w:ascii="仿宋" w:hAnsi="仿宋" w:eastAsia="仿宋" w:cs="仿宋"/>
          <w:sz w:val="28"/>
          <w:szCs w:val="28"/>
        </w:rPr>
      </w:pPr>
      <w:r>
        <w:rPr>
          <w:rFonts w:hint="eastAsia" w:ascii="仿宋" w:hAnsi="仿宋" w:eastAsia="仿宋" w:cs="仿宋"/>
          <w:sz w:val="28"/>
          <w:szCs w:val="28"/>
        </w:rPr>
        <w:t xml:space="preserve">       供应商（单位盖章）：</w:t>
      </w:r>
    </w:p>
    <w:p w14:paraId="35C6D5E7">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法定代表人或委托代理人（签字或盖章）：</w:t>
      </w:r>
    </w:p>
    <w:p w14:paraId="2E6F11FC">
      <w:pPr>
        <w:snapToGrid w:val="0"/>
        <w:spacing w:line="560" w:lineRule="exact"/>
        <w:ind w:firstLine="560" w:firstLineChars="200"/>
        <w:jc w:val="right"/>
        <w:rPr>
          <w:rFonts w:hint="eastAsia" w:ascii="仿宋" w:hAnsi="仿宋" w:eastAsia="仿宋" w:cs="仿宋"/>
          <w:sz w:val="28"/>
          <w:szCs w:val="28"/>
        </w:rPr>
      </w:pPr>
      <w:r>
        <w:rPr>
          <w:rFonts w:hint="eastAsia" w:ascii="仿宋" w:hAnsi="仿宋" w:eastAsia="仿宋" w:cs="仿宋"/>
          <w:sz w:val="28"/>
          <w:szCs w:val="28"/>
        </w:rPr>
        <w:t xml:space="preserve">日    期：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3B714C7F">
      <w:pPr>
        <w:spacing w:line="470" w:lineRule="exact"/>
        <w:contextualSpacing/>
        <w:jc w:val="center"/>
        <w:outlineLvl w:val="0"/>
        <w:rPr>
          <w:rFonts w:hint="eastAsia" w:ascii="华文中宋" w:hAnsi="华文中宋" w:eastAsia="华文中宋" w:cs="华文中宋"/>
          <w:bCs/>
          <w:sz w:val="36"/>
          <w:szCs w:val="36"/>
        </w:rPr>
      </w:pPr>
      <w:r>
        <w:rPr>
          <w:rFonts w:hint="eastAsia" w:ascii="仿宋" w:hAnsi="仿宋" w:eastAsia="仿宋" w:cs="仿宋"/>
          <w:sz w:val="28"/>
          <w:szCs w:val="28"/>
        </w:rPr>
        <w:br w:type="page"/>
      </w:r>
      <w:r>
        <w:rPr>
          <w:rFonts w:hint="eastAsia" w:ascii="宋体" w:hAnsi="宋体"/>
          <w:b/>
          <w:sz w:val="36"/>
          <w:szCs w:val="36"/>
        </w:rPr>
        <w:t>第七章 递交询价响应文件及有关要求</w:t>
      </w:r>
    </w:p>
    <w:p w14:paraId="4D68C94C">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一、本项目响应文件采取快递邮寄或现场送达方式至采购代理机构（含山县环峰镇鸡爪巷5幢），供应商无需派代表前往评审现场，相关要求如下：供应商需要提交的响应文件：响应文件正本1份，副本2份</w:t>
      </w:r>
      <w:r>
        <w:rPr>
          <w:rFonts w:hint="eastAsia" w:ascii="仿宋" w:hAnsi="仿宋" w:eastAsia="仿宋" w:cs="仿宋"/>
          <w:b/>
          <w:bCs/>
          <w:color w:val="FF0000"/>
          <w:sz w:val="28"/>
          <w:szCs w:val="28"/>
          <w:lang w:eastAsia="zh-CN"/>
        </w:rPr>
        <w:t>（</w:t>
      </w:r>
      <w:r>
        <w:rPr>
          <w:rFonts w:hint="eastAsia" w:ascii="仿宋" w:hAnsi="仿宋" w:eastAsia="仿宋" w:cs="仿宋"/>
          <w:b/>
          <w:bCs/>
          <w:color w:val="FF0000"/>
          <w:sz w:val="28"/>
          <w:szCs w:val="28"/>
        </w:rPr>
        <w:t>响应文件正本扫描件</w:t>
      </w:r>
      <w:r>
        <w:rPr>
          <w:rFonts w:hint="eastAsia" w:ascii="仿宋" w:hAnsi="仿宋" w:eastAsia="仿宋" w:cs="仿宋"/>
          <w:b/>
          <w:bCs/>
          <w:color w:val="FF0000"/>
          <w:sz w:val="28"/>
          <w:szCs w:val="28"/>
          <w:lang w:val="en-US" w:eastAsia="zh-CN"/>
        </w:rPr>
        <w:t>1份拷入U盘内）</w:t>
      </w:r>
      <w:r>
        <w:rPr>
          <w:rFonts w:hint="eastAsia" w:ascii="仿宋" w:hAnsi="仿宋" w:eastAsia="仿宋" w:cs="仿宋"/>
          <w:b/>
          <w:bCs/>
          <w:color w:val="FF0000"/>
          <w:sz w:val="28"/>
          <w:szCs w:val="28"/>
        </w:rPr>
        <w:t>，密封在档案袋内递交。</w:t>
      </w:r>
    </w:p>
    <w:p w14:paraId="040CB511">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二、送达要求</w:t>
      </w:r>
    </w:p>
    <w:p w14:paraId="34DBE27A">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（1）名称：安徽同舟工程咨询有限公司</w:t>
      </w:r>
    </w:p>
    <w:p w14:paraId="71630BBB">
      <w:pPr>
        <w:snapToGrid w:val="0"/>
        <w:spacing w:line="560" w:lineRule="exact"/>
        <w:ind w:firstLine="562" w:firstLineChars="200"/>
        <w:rPr>
          <w:rFonts w:ascii="仿宋" w:hAnsi="仿宋" w:eastAsia="仿宋" w:cs="仿宋"/>
          <w:b/>
          <w:bCs/>
          <w:color w:val="FF0000"/>
          <w:sz w:val="28"/>
          <w:szCs w:val="28"/>
        </w:rPr>
      </w:pPr>
      <w:r>
        <w:rPr>
          <w:rFonts w:hint="eastAsia" w:ascii="仿宋" w:hAnsi="仿宋" w:eastAsia="仿宋" w:cs="仿宋"/>
          <w:b/>
          <w:bCs/>
          <w:color w:val="FF0000"/>
          <w:sz w:val="28"/>
          <w:szCs w:val="28"/>
        </w:rPr>
        <w:t>（2）地址：安徽省马鞍山市含山县环峰镇鸡爪巷5幢</w:t>
      </w:r>
    </w:p>
    <w:p w14:paraId="645156BA">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（3）供应商应在响应文件递交截止时间前送达，未按递交截止时间前送达的，响应文件不予接收。</w:t>
      </w:r>
    </w:p>
    <w:p w14:paraId="563A45A6">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三、响应文件的编制</w:t>
      </w:r>
    </w:p>
    <w:p w14:paraId="3A38FFC7">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1、响应文件必须使用简体中文,响应文件中若有英文或其他语言文字的资料，应翻译成中文，否则磋商小组有权不接受。</w:t>
      </w:r>
    </w:p>
    <w:p w14:paraId="7A2CDC65">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2、除非询价文件另有规定，响应文件应使用中华人民共和国法定计量单位。</w:t>
      </w:r>
    </w:p>
    <w:p w14:paraId="3B8FC4A8">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3、编制要求</w:t>
      </w:r>
    </w:p>
    <w:p w14:paraId="78E4133D">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3.1响应文件除特殊规格的图纸或方案、图片资料等外，均应按A4规格制作并装订成册，为节约和环保，建议响应文件双面打印（适用纸质响应文件）。</w:t>
      </w:r>
    </w:p>
    <w:p w14:paraId="03738FA0">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3.2响应文件采用胶装（适用纸质响应文件）。</w:t>
      </w:r>
    </w:p>
    <w:p w14:paraId="7312062A">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3.3响应文件必须编排目录、标明连续页码。（适用纸质响应文件）。</w:t>
      </w:r>
    </w:p>
    <w:p w14:paraId="32F9FFD4">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3.4响应文件应按照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文件给出的响应文件格式按顺序编制。</w:t>
      </w:r>
    </w:p>
    <w:p w14:paraId="17450FE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4、投标内容填写说明</w:t>
      </w:r>
    </w:p>
    <w:p w14:paraId="794B1DF2">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4.1供应商应在认真阅读</w:t>
      </w:r>
      <w:r>
        <w:rPr>
          <w:rFonts w:hint="eastAsia" w:ascii="仿宋" w:hAnsi="仿宋" w:eastAsia="仿宋" w:cs="仿宋"/>
          <w:sz w:val="28"/>
          <w:szCs w:val="28"/>
          <w:lang w:val="en-US" w:eastAsia="zh-CN"/>
        </w:rPr>
        <w:t>询价</w:t>
      </w:r>
      <w:r>
        <w:rPr>
          <w:rFonts w:hint="eastAsia" w:ascii="仿宋" w:hAnsi="仿宋" w:eastAsia="仿宋" w:cs="仿宋"/>
          <w:sz w:val="28"/>
          <w:szCs w:val="28"/>
        </w:rPr>
        <w:t>文件所有内容的基础上，按照</w:t>
      </w:r>
      <w:r>
        <w:rPr>
          <w:rFonts w:hint="eastAsia" w:ascii="仿宋" w:hAnsi="仿宋" w:eastAsia="仿宋" w:cs="仿宋"/>
          <w:sz w:val="28"/>
          <w:szCs w:val="28"/>
          <w:lang w:val="en-US" w:eastAsia="zh-CN"/>
        </w:rPr>
        <w:t>询价</w:t>
      </w:r>
      <w:r>
        <w:rPr>
          <w:rFonts w:hint="eastAsia" w:ascii="仿宋" w:hAnsi="仿宋" w:eastAsia="仿宋" w:cs="仿宋"/>
          <w:sz w:val="28"/>
          <w:szCs w:val="28"/>
        </w:rPr>
        <w:t>文件的要求编制完整的响应文件。响应文件应按照询价文件中规定的统一格式填写，严格按照规定的顺序编制目录，由于编排混乱导致响应文件被误读或评委查找不到有效文件是供应商的风险。</w:t>
      </w:r>
    </w:p>
    <w:p w14:paraId="2FDDFB7E">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4.2供应商必须保证响应文件所提供的全部资料真实可靠，并接受采购人对其中任何资料进一步审查的要求。</w:t>
      </w:r>
    </w:p>
    <w:p w14:paraId="404A66BF">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4.3响应文件须对询价文件中的内容做出实质性和完整的响应，否则其投标将被拒绝。如果响应文件填报的内容资料不详，或没有提供询价文件中所要求的全部资料及数据，可能会导致投标被拒绝。</w:t>
      </w:r>
    </w:p>
    <w:p w14:paraId="2F2B74D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5、响应文件的正本（适用纸质响应文件）。</w:t>
      </w:r>
    </w:p>
    <w:p w14:paraId="7CEC20C1">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5.1本项目要求递交纸质响应文件，纸质响应文件按照要求制作、装订。</w:t>
      </w:r>
    </w:p>
    <w:p w14:paraId="520F686E">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5.1.1按照供应商须知前附表规定的数量递交响应文件正本。</w:t>
      </w:r>
    </w:p>
    <w:p w14:paraId="2273C189">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5.1.2纸质版响应文件清楚地标明“响应文件正本”、“响应文件副本”字样。如供应商投标多个包别，每个包别的响应文件须单独编制，且每个包别的响应文件必须分开封装。</w:t>
      </w:r>
    </w:p>
    <w:p w14:paraId="624574D6">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5.2响应文件的正本按照要求签署和盖章。</w:t>
      </w:r>
    </w:p>
    <w:p w14:paraId="032C9EA7">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5.3响应文件不论是书写、打印或复制、扫描、影印，均应做到清晰、整洁、规范，否则由此导致在评审过程中处于不利地位的风险由供应商承担。</w:t>
      </w:r>
    </w:p>
    <w:p w14:paraId="17C14948">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5.4供应商递交的响应文件（包括正本、光盘）不退还，请供应商自行做好备份。</w:t>
      </w:r>
    </w:p>
    <w:p w14:paraId="41877C9C">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5.5响应文件未按照询价文件要求编制而导致的被误读或判为无效响应文件等不利后果由供应商承担。</w:t>
      </w:r>
    </w:p>
    <w:p w14:paraId="6DDEA63B">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6、响应文件的签署、盖章</w:t>
      </w:r>
    </w:p>
    <w:p w14:paraId="17D102D3">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在询价文件给出的响应文件格式中，凡是标明由供应商盖章的地方，响应文件的正本都必须盖供应商统一对外的公章（与企业名称完全一致的公章，下同）；凡是标明由供应商法定代表人或其委托代理人签字的地方，响应文件的正本都必须由法定代表人或其委托代理人签署姓名全称。</w:t>
      </w:r>
    </w:p>
    <w:p w14:paraId="1CD94FD2">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6.1.1询价文件中明确要求盖章的，供应商必须加盖供应商统一对外的公章。在有授权文件表明投标专用章法律效力等同于供应商公章的情况下，可以加盖投标专用章，否则将导致投标无效。</w:t>
      </w:r>
    </w:p>
    <w:p w14:paraId="36949F6E">
      <w:pPr>
        <w:snapToGrid w:val="0"/>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6.2响应文件如有修改错漏处，必须由供应商的法定代表人或其委托代理人签名。</w:t>
      </w:r>
    </w:p>
    <w:p w14:paraId="7FB7B521">
      <w:pPr>
        <w:snapToGrid w:val="0"/>
        <w:spacing w:line="560" w:lineRule="exact"/>
        <w:ind w:firstLine="643" w:firstLineChars="200"/>
        <w:jc w:val="right"/>
        <w:rPr>
          <w:rFonts w:hint="eastAsia" w:ascii="仿宋" w:hAnsi="仿宋" w:eastAsia="仿宋" w:cs="仿宋"/>
          <w:b/>
          <w:bCs/>
          <w:sz w:val="32"/>
          <w:szCs w:val="32"/>
        </w:rPr>
      </w:pPr>
    </w:p>
    <w:sectPr>
      <w:headerReference r:id="rId9" w:type="default"/>
      <w:footerReference r:id="rId10"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B02D7">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C604E34">
                          <w:pPr>
                            <w:pStyle w:val="16"/>
                          </w:pPr>
                        </w:p>
                      </w:txbxContent>
                    </wps:txbx>
                    <wps:bodyPr wrap="none" lIns="0" tIns="0" rIns="0" bIns="0" upright="0">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&#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csHj69IBAACkAwAADgAAAAAAAAABACAAAAAi&#10;AQAAZHJzL2Uyb0RvYy54bWxQSwUGAAAAAAYABgBZAQAAZgUAAAAA&#10;">
              <v:fill on="f" focussize="0,0"/>
              <v:stroke on="f" weight="1.25pt"/>
              <v:imagedata o:title=""/>
              <o:lock v:ext="edit" aspectratio="f"/>
              <v:textbox inset="0mm,0mm,0mm,0mm" style="mso-fit-shape-to-text:t;">
                <w:txbxContent>
                  <w:p w14:paraId="0C604E34">
                    <w:pPr>
                      <w:pStyle w:val="16"/>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894F6">
    <w:pPr>
      <w:pStyle w:val="16"/>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0AA484E">
                          <w:pPr>
                            <w:pStyle w:val="16"/>
                          </w:pPr>
                        </w:p>
                      </w:txbxContent>
                    </wps:txbx>
                    <wps:bodyPr wrap="none" lIns="0" tIns="0" rIns="0" bIns="0" upright="0">
                      <a:spAutoFit/>
                    </wps:bodyPr>
                  </wps:wsp>
                </a:graphicData>
              </a:graphic>
            </wp:anchor>
          </w:drawing>
        </mc:Choice>
        <mc:Fallback>
          <w:pict>
            <v:shape id="文本框 1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4/7UcdIBAACkAwAADgAAAAAAAAABACAAAAAi&#10;AQAAZHJzL2Uyb0RvYy54bWxQSwUGAAAAAAYABgBZAQAAZgUAAAAA&#10;">
              <v:fill on="f" focussize="0,0"/>
              <v:stroke on="f" weight="1.25pt"/>
              <v:imagedata o:title=""/>
              <o:lock v:ext="edit" aspectratio="f"/>
              <v:textbox inset="0mm,0mm,0mm,0mm" style="mso-fit-shape-to-text:t;">
                <w:txbxContent>
                  <w:p w14:paraId="20AA484E">
                    <w:pPr>
                      <w:pStyle w:val="16"/>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19FC07">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ADC5074">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pV0qtIBAACkAwAADgAAAAAAAAABACAAAAAi&#10;AQAAZHJzL2Uyb0RvYy54bWxQSwUGAAAAAAYABgBZAQAAZgUAAAAA&#10;">
              <v:fill on="f" focussize="0,0"/>
              <v:stroke on="f" weight="1.25pt"/>
              <v:imagedata o:title=""/>
              <o:lock v:ext="edit" aspectratio="f"/>
              <v:textbox inset="0mm,0mm,0mm,0mm" style="mso-fit-shape-to-text:t;">
                <w:txbxContent>
                  <w:p w14:paraId="0ADC5074">
                    <w:pPr>
                      <w:pStyle w:val="1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CFD5241">
                          <w:pPr>
                            <w:pStyle w:val="16"/>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AnWI8TTAQAApAMAAA4AAAAAAAAAAQAgAAAA&#10;IgEAAGRycy9lMm9Eb2MueG1sUEsFBgAAAAAGAAYAWQEAAGcFAAAAAA==&#10;">
              <v:fill on="f" focussize="0,0"/>
              <v:stroke on="f" weight="1.25pt"/>
              <v:imagedata o:title=""/>
              <o:lock v:ext="edit" aspectratio="f"/>
              <v:textbox inset="0mm,0mm,0mm,0mm" style="mso-fit-shape-to-text:t;">
                <w:txbxContent>
                  <w:p w14:paraId="4CFD5241">
                    <w:pPr>
                      <w:pStyle w:val="16"/>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62BF2">
    <w:pPr>
      <w:pStyle w:val="16"/>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507209F">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No94NIBAACkAwAADgAAAAAAAAABACAAAAAi&#10;AQAAZHJzL2Uyb0RvYy54bWxQSwUGAAAAAAYABgBZAQAAZgUAAAAA&#10;">
              <v:fill on="f" focussize="0,0"/>
              <v:stroke on="f" weight="1.25pt"/>
              <v:imagedata o:title=""/>
              <o:lock v:ext="edit" aspectratio="f"/>
              <v:textbox inset="0mm,0mm,0mm,0mm" style="mso-fit-shape-to-text:t;">
                <w:txbxContent>
                  <w:p w14:paraId="2507209F">
                    <w:pPr>
                      <w:pStyle w:val="1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782D2756">
                          <w:pPr>
                            <w:pStyle w:val="16"/>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A1IsVDTAQAApAMAAA4AAAAAAAAAAQAgAAAA&#10;IgEAAGRycy9lMm9Eb2MueG1sUEsFBgAAAAAGAAYAWQEAAGcFAAAAAA==&#10;">
              <v:fill on="f" focussize="0,0"/>
              <v:stroke on="f" weight="1.25pt"/>
              <v:imagedata o:title=""/>
              <o:lock v:ext="edit" aspectratio="f"/>
              <v:textbox inset="0mm,0mm,0mm,0mm" style="mso-fit-shape-to-text:t;">
                <w:txbxContent>
                  <w:p w14:paraId="782D2756">
                    <w:pPr>
                      <w:pStyle w:val="16"/>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E9EDA">
    <w:pPr>
      <w:pStyle w:val="16"/>
      <w:tabs>
        <w:tab w:val="center" w:pos="4513"/>
        <w:tab w:val="clear" w:pos="4153"/>
      </w:tabs>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0BC6012B">
                          <w:pPr>
                            <w:pStyle w:val="16"/>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KzGyzNIBAACkAwAADgAAAAAAAAABACAAAAAi&#10;AQAAZHJzL2Uyb0RvYy54bWxQSwUGAAAAAAYABgBZAQAAZgUAAAAA&#10;">
              <v:fill on="f" focussize="0,0"/>
              <v:stroke on="f" weight="1.25pt"/>
              <v:imagedata o:title=""/>
              <o:lock v:ext="edit" aspectratio="f"/>
              <v:textbox inset="0mm,0mm,0mm,0mm" style="mso-fit-shape-to-text:t;">
                <w:txbxContent>
                  <w:p w14:paraId="0BC6012B">
                    <w:pPr>
                      <w:pStyle w:val="1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735597E">
                          <w:pPr>
                            <w:pStyle w:val="16"/>
                          </w:pPr>
                        </w:p>
                      </w:txbxContent>
                    </wps:txbx>
                    <wps:bodyPr wrap="none" lIns="0" tIns="0" rIns="0" bIns="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aGmCS9MAAAAFAQAADwAAAAAAAAABACAAAAAiAAAA&#10;ZHJzL2Rvd25yZXYueG1sUEsBAhQAFAAAAAgAh07iQEKjPnzTAQAApAMAAA4AAAAAAAAAAQAgAAAA&#10;IgEAAGRycy9lMm9Eb2MueG1sUEsFBgAAAAAGAAYAWQEAAGcFAAAAAA==&#10;">
              <v:fill on="f" focussize="0,0"/>
              <v:stroke on="f" weight="1.25pt"/>
              <v:imagedata o:title=""/>
              <o:lock v:ext="edit" aspectratio="f"/>
              <v:textbox inset="0mm,0mm,0mm,0mm" style="mso-fit-shape-to-text:t;">
                <w:txbxContent>
                  <w:p w14:paraId="5735597E">
                    <w:pPr>
                      <w:pStyle w:val="16"/>
                    </w:pPr>
                  </w:p>
                </w:txbxContent>
              </v:textbox>
            </v:shape>
          </w:pict>
        </mc:Fallback>
      </mc:AlternateContent>
    </w:r>
    <w:r>
      <w:rPr>
        <w:rFonts w:hint="eastAsia"/>
        <w:lang w:eastAsia="zh-CN"/>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473D4">
    <w:pPr>
      <w:pStyle w:val="16"/>
      <w:spacing w:before="100" w:beforeAutospacing="1" w:after="100" w:afterAutospacing="1"/>
      <w:ind w:right="360"/>
      <w:jc w:val="both"/>
      <w:rPr>
        <w:rFonts w:hint="eastAsia" w:ascii="仿宋_GB2312" w:hAnsi="Arial"/>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C8D49FF">
                          <w:pPr>
                            <w:pStyle w:val="16"/>
                          </w:pPr>
                          <w:r>
                            <w:fldChar w:fldCharType="begin"/>
                          </w:r>
                          <w:r>
                            <w:instrText xml:space="preserve"> PAGE  \* MERGEFORMAT </w:instrText>
                          </w:r>
                          <w:r>
                            <w:fldChar w:fldCharType="separate"/>
                          </w:r>
                          <w:r>
                            <w:t>26</w:t>
                          </w:r>
                          <w:r>
                            <w:fldChar w:fldCharType="end"/>
                          </w:r>
                        </w:p>
                      </w:txbxContent>
                    </wps:txbx>
                    <wps:bodyPr wrap="none" lIns="0" tIns="0" rIns="0" bIns="0" upright="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fg2R1NIBAACkAwAADgAAAAAAAAABACAAAAAi&#10;AQAAZHJzL2Uyb0RvYy54bWxQSwUGAAAAAAYABgBZAQAAZgUAAAAA&#10;">
              <v:fill on="f" focussize="0,0"/>
              <v:stroke on="f" weight="1.25pt"/>
              <v:imagedata o:title=""/>
              <o:lock v:ext="edit" aspectratio="f"/>
              <v:textbox inset="0mm,0mm,0mm,0mm" style="mso-fit-shape-to-text:t;">
                <w:txbxContent>
                  <w:p w14:paraId="4C8D49FF">
                    <w:pPr>
                      <w:pStyle w:val="16"/>
                    </w:pPr>
                    <w:r>
                      <w:fldChar w:fldCharType="begin"/>
                    </w:r>
                    <w:r>
                      <w:instrText xml:space="preserve"> PAGE  \* MERGEFORMAT </w:instrText>
                    </w:r>
                    <w:r>
                      <w:fldChar w:fldCharType="separate"/>
                    </w:r>
                    <w:r>
                      <w:t>26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4D42B">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8CFAB">
    <w:pPr>
      <w:pStyle w:val="2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2BBE3F"/>
    <w:multiLevelType w:val="singleLevel"/>
    <w:tmpl w:val="8E2BBE3F"/>
    <w:lvl w:ilvl="0" w:tentative="0">
      <w:start w:val="6"/>
      <w:numFmt w:val="decimal"/>
      <w:suff w:val="nothing"/>
      <w:lvlText w:val="%1、"/>
      <w:lvlJc w:val="left"/>
    </w:lvl>
  </w:abstractNum>
  <w:abstractNum w:abstractNumId="1">
    <w:nsid w:val="61D85D54"/>
    <w:multiLevelType w:val="multilevel"/>
    <w:tmpl w:val="61D85D54"/>
    <w:lvl w:ilvl="0" w:tentative="0">
      <w:start w:val="2"/>
      <w:numFmt w:val="japaneseCounting"/>
      <w:lvlText w:val="第%1章"/>
      <w:lvlJc w:val="left"/>
      <w:pPr>
        <w:tabs>
          <w:tab w:val="left" w:pos="1770"/>
        </w:tabs>
        <w:ind w:left="1770" w:hanging="1770"/>
      </w:pPr>
      <w:rPr>
        <w:rFonts w:hint="eastAsia"/>
      </w:rPr>
    </w:lvl>
    <w:lvl w:ilvl="1" w:tentative="0">
      <w:start w:val="1"/>
      <w:numFmt w:val="decimal"/>
      <w:pStyle w:val="3"/>
      <w:lvlText w:val="%2、"/>
      <w:lvlJc w:val="left"/>
      <w:pPr>
        <w:tabs>
          <w:tab w:val="left" w:pos="2740"/>
        </w:tabs>
        <w:ind w:left="2740" w:hanging="720"/>
      </w:pPr>
      <w:rPr>
        <w:rFonts w:ascii="Times New Roman" w:hAnsi="Times New Roman" w:eastAsia="Times New Roman" w:cs="Times New Roman"/>
      </w:rPr>
    </w:lvl>
    <w:lvl w:ilvl="2" w:tentative="0">
      <w:start w:val="1"/>
      <w:numFmt w:val="upperLetter"/>
      <w:lvlText w:val="%3."/>
      <w:lvlJc w:val="left"/>
      <w:pPr>
        <w:tabs>
          <w:tab w:val="left" w:pos="1200"/>
        </w:tabs>
        <w:ind w:left="1200" w:hanging="360"/>
      </w:pPr>
      <w:rPr>
        <w:rFonts w:hint="eastAsia" w:ascii="Arial" w:hAnsi="Arial" w:cs="Arial"/>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4ZTVlNTEyZTU3ODJlZmIxMTNmMzRkMzQwMWEyNWEifQ=="/>
  </w:docVars>
  <w:rsids>
    <w:rsidRoot w:val="00172A27"/>
    <w:rsid w:val="0000404F"/>
    <w:rsid w:val="00022228"/>
    <w:rsid w:val="00071D5E"/>
    <w:rsid w:val="000758EB"/>
    <w:rsid w:val="00075AE0"/>
    <w:rsid w:val="00075FA6"/>
    <w:rsid w:val="00091E07"/>
    <w:rsid w:val="000A71DC"/>
    <w:rsid w:val="000B2CF1"/>
    <w:rsid w:val="000B3E02"/>
    <w:rsid w:val="000B704E"/>
    <w:rsid w:val="000E4555"/>
    <w:rsid w:val="000F2A63"/>
    <w:rsid w:val="00116A49"/>
    <w:rsid w:val="001262DA"/>
    <w:rsid w:val="00143DD0"/>
    <w:rsid w:val="00152399"/>
    <w:rsid w:val="001659F0"/>
    <w:rsid w:val="001665E7"/>
    <w:rsid w:val="00181017"/>
    <w:rsid w:val="00183739"/>
    <w:rsid w:val="00190656"/>
    <w:rsid w:val="00192EF3"/>
    <w:rsid w:val="001A171E"/>
    <w:rsid w:val="001A761B"/>
    <w:rsid w:val="001B063C"/>
    <w:rsid w:val="001B6CBC"/>
    <w:rsid w:val="001B6E39"/>
    <w:rsid w:val="001C02F0"/>
    <w:rsid w:val="001C4B12"/>
    <w:rsid w:val="001D3752"/>
    <w:rsid w:val="001D6222"/>
    <w:rsid w:val="001D67BF"/>
    <w:rsid w:val="001D6A5B"/>
    <w:rsid w:val="001E10F3"/>
    <w:rsid w:val="001E7D9E"/>
    <w:rsid w:val="001F0519"/>
    <w:rsid w:val="0020597E"/>
    <w:rsid w:val="0021300A"/>
    <w:rsid w:val="002329D1"/>
    <w:rsid w:val="00243AB5"/>
    <w:rsid w:val="002528F6"/>
    <w:rsid w:val="00255ECE"/>
    <w:rsid w:val="00262054"/>
    <w:rsid w:val="002837D8"/>
    <w:rsid w:val="002966DF"/>
    <w:rsid w:val="002B23E2"/>
    <w:rsid w:val="002C0728"/>
    <w:rsid w:val="002C2BDA"/>
    <w:rsid w:val="002D6224"/>
    <w:rsid w:val="002E66EF"/>
    <w:rsid w:val="002F2E74"/>
    <w:rsid w:val="002F6073"/>
    <w:rsid w:val="003049CC"/>
    <w:rsid w:val="00324B27"/>
    <w:rsid w:val="0034407A"/>
    <w:rsid w:val="003448FA"/>
    <w:rsid w:val="0034585F"/>
    <w:rsid w:val="003526EF"/>
    <w:rsid w:val="003543E2"/>
    <w:rsid w:val="003577D2"/>
    <w:rsid w:val="003646A4"/>
    <w:rsid w:val="003648C2"/>
    <w:rsid w:val="00367C9F"/>
    <w:rsid w:val="00390E27"/>
    <w:rsid w:val="003A512A"/>
    <w:rsid w:val="003B2560"/>
    <w:rsid w:val="003C6CD2"/>
    <w:rsid w:val="003C76B8"/>
    <w:rsid w:val="003F4E86"/>
    <w:rsid w:val="0040526D"/>
    <w:rsid w:val="00407071"/>
    <w:rsid w:val="00411CA3"/>
    <w:rsid w:val="004630EC"/>
    <w:rsid w:val="00463206"/>
    <w:rsid w:val="0046353A"/>
    <w:rsid w:val="004869AB"/>
    <w:rsid w:val="00497EEC"/>
    <w:rsid w:val="004A5534"/>
    <w:rsid w:val="004B79D5"/>
    <w:rsid w:val="004C02F6"/>
    <w:rsid w:val="004D05E7"/>
    <w:rsid w:val="004D0EAF"/>
    <w:rsid w:val="004F4D54"/>
    <w:rsid w:val="004F6B65"/>
    <w:rsid w:val="00501546"/>
    <w:rsid w:val="00505F72"/>
    <w:rsid w:val="00513100"/>
    <w:rsid w:val="0052392F"/>
    <w:rsid w:val="00531F7E"/>
    <w:rsid w:val="00535B6A"/>
    <w:rsid w:val="005518C8"/>
    <w:rsid w:val="00565D18"/>
    <w:rsid w:val="0057212D"/>
    <w:rsid w:val="005729CD"/>
    <w:rsid w:val="00583B21"/>
    <w:rsid w:val="005B29E5"/>
    <w:rsid w:val="005B7F86"/>
    <w:rsid w:val="005D3FC4"/>
    <w:rsid w:val="005D4B4A"/>
    <w:rsid w:val="005E49C2"/>
    <w:rsid w:val="00610667"/>
    <w:rsid w:val="00624634"/>
    <w:rsid w:val="00632271"/>
    <w:rsid w:val="006345BC"/>
    <w:rsid w:val="006459FD"/>
    <w:rsid w:val="0067078D"/>
    <w:rsid w:val="00677473"/>
    <w:rsid w:val="00684B6D"/>
    <w:rsid w:val="006B2782"/>
    <w:rsid w:val="006E093A"/>
    <w:rsid w:val="006E153C"/>
    <w:rsid w:val="007003AD"/>
    <w:rsid w:val="00747A11"/>
    <w:rsid w:val="00760C29"/>
    <w:rsid w:val="00761888"/>
    <w:rsid w:val="00767890"/>
    <w:rsid w:val="0078431C"/>
    <w:rsid w:val="00790F92"/>
    <w:rsid w:val="00794DB5"/>
    <w:rsid w:val="007C3433"/>
    <w:rsid w:val="007D29AC"/>
    <w:rsid w:val="007D42C5"/>
    <w:rsid w:val="007D773D"/>
    <w:rsid w:val="007D7EB1"/>
    <w:rsid w:val="007E0767"/>
    <w:rsid w:val="007E2666"/>
    <w:rsid w:val="00803509"/>
    <w:rsid w:val="00805E59"/>
    <w:rsid w:val="00817DA5"/>
    <w:rsid w:val="00821E50"/>
    <w:rsid w:val="00832644"/>
    <w:rsid w:val="008356A7"/>
    <w:rsid w:val="00841340"/>
    <w:rsid w:val="0084205F"/>
    <w:rsid w:val="0087639E"/>
    <w:rsid w:val="008766CD"/>
    <w:rsid w:val="0088123C"/>
    <w:rsid w:val="00882FE8"/>
    <w:rsid w:val="008C6B71"/>
    <w:rsid w:val="008E3D5F"/>
    <w:rsid w:val="008F11E6"/>
    <w:rsid w:val="00920E06"/>
    <w:rsid w:val="00930D65"/>
    <w:rsid w:val="00943131"/>
    <w:rsid w:val="00950951"/>
    <w:rsid w:val="00951F0B"/>
    <w:rsid w:val="00953AD2"/>
    <w:rsid w:val="00973D44"/>
    <w:rsid w:val="009B2D95"/>
    <w:rsid w:val="009C3C14"/>
    <w:rsid w:val="009D0A74"/>
    <w:rsid w:val="009E2A29"/>
    <w:rsid w:val="009E2A79"/>
    <w:rsid w:val="009E3BEE"/>
    <w:rsid w:val="009E43F9"/>
    <w:rsid w:val="009F3ECC"/>
    <w:rsid w:val="00A03197"/>
    <w:rsid w:val="00A07A36"/>
    <w:rsid w:val="00A20FA9"/>
    <w:rsid w:val="00A30A3E"/>
    <w:rsid w:val="00A4405C"/>
    <w:rsid w:val="00A52BF8"/>
    <w:rsid w:val="00A53D89"/>
    <w:rsid w:val="00A56BFF"/>
    <w:rsid w:val="00A81D7C"/>
    <w:rsid w:val="00A96343"/>
    <w:rsid w:val="00AA0A88"/>
    <w:rsid w:val="00AC65E5"/>
    <w:rsid w:val="00AD0AE4"/>
    <w:rsid w:val="00AD12C7"/>
    <w:rsid w:val="00AF6A4A"/>
    <w:rsid w:val="00B26450"/>
    <w:rsid w:val="00B26FFE"/>
    <w:rsid w:val="00B41E56"/>
    <w:rsid w:val="00B46DA1"/>
    <w:rsid w:val="00B7137A"/>
    <w:rsid w:val="00B76C91"/>
    <w:rsid w:val="00B76FDB"/>
    <w:rsid w:val="00B8323F"/>
    <w:rsid w:val="00BB037C"/>
    <w:rsid w:val="00BC120D"/>
    <w:rsid w:val="00BC7A49"/>
    <w:rsid w:val="00BD0520"/>
    <w:rsid w:val="00C079CA"/>
    <w:rsid w:val="00C17310"/>
    <w:rsid w:val="00C55FFD"/>
    <w:rsid w:val="00C73881"/>
    <w:rsid w:val="00C75A11"/>
    <w:rsid w:val="00C905F8"/>
    <w:rsid w:val="00CA0C9A"/>
    <w:rsid w:val="00CA7D59"/>
    <w:rsid w:val="00CB69DB"/>
    <w:rsid w:val="00CD1990"/>
    <w:rsid w:val="00CF3F9B"/>
    <w:rsid w:val="00CF6733"/>
    <w:rsid w:val="00D04EB5"/>
    <w:rsid w:val="00D139FB"/>
    <w:rsid w:val="00D31F85"/>
    <w:rsid w:val="00D340B0"/>
    <w:rsid w:val="00D442E9"/>
    <w:rsid w:val="00D4786D"/>
    <w:rsid w:val="00D524F2"/>
    <w:rsid w:val="00D75FA5"/>
    <w:rsid w:val="00D7758C"/>
    <w:rsid w:val="00D82E0E"/>
    <w:rsid w:val="00D87B35"/>
    <w:rsid w:val="00D937E8"/>
    <w:rsid w:val="00DB1E4B"/>
    <w:rsid w:val="00DC213A"/>
    <w:rsid w:val="00DD5FEB"/>
    <w:rsid w:val="00DD721B"/>
    <w:rsid w:val="00E11492"/>
    <w:rsid w:val="00E14A34"/>
    <w:rsid w:val="00E2424C"/>
    <w:rsid w:val="00E26238"/>
    <w:rsid w:val="00E36ACF"/>
    <w:rsid w:val="00E411BC"/>
    <w:rsid w:val="00E43DAA"/>
    <w:rsid w:val="00E5092F"/>
    <w:rsid w:val="00E63F92"/>
    <w:rsid w:val="00E860D4"/>
    <w:rsid w:val="00E90633"/>
    <w:rsid w:val="00E91D61"/>
    <w:rsid w:val="00EB5F31"/>
    <w:rsid w:val="00EE0B70"/>
    <w:rsid w:val="00EE4814"/>
    <w:rsid w:val="00EF4522"/>
    <w:rsid w:val="00EF7187"/>
    <w:rsid w:val="00F0496D"/>
    <w:rsid w:val="00F06AB2"/>
    <w:rsid w:val="00F107BA"/>
    <w:rsid w:val="00F1770D"/>
    <w:rsid w:val="00F277F1"/>
    <w:rsid w:val="00F4217A"/>
    <w:rsid w:val="00F4553D"/>
    <w:rsid w:val="00F55F66"/>
    <w:rsid w:val="00F6489F"/>
    <w:rsid w:val="00F665FE"/>
    <w:rsid w:val="00F761AC"/>
    <w:rsid w:val="00FC64CB"/>
    <w:rsid w:val="00FD4445"/>
    <w:rsid w:val="00FD5584"/>
    <w:rsid w:val="00FE1B7B"/>
    <w:rsid w:val="00FE4DBB"/>
    <w:rsid w:val="01770B53"/>
    <w:rsid w:val="02436380"/>
    <w:rsid w:val="024E6499"/>
    <w:rsid w:val="027B424D"/>
    <w:rsid w:val="02D0087C"/>
    <w:rsid w:val="03064ABD"/>
    <w:rsid w:val="036B6BBE"/>
    <w:rsid w:val="038138FE"/>
    <w:rsid w:val="03F668D0"/>
    <w:rsid w:val="04097D8F"/>
    <w:rsid w:val="0428215D"/>
    <w:rsid w:val="044671B4"/>
    <w:rsid w:val="0458383D"/>
    <w:rsid w:val="051A125A"/>
    <w:rsid w:val="051E6A56"/>
    <w:rsid w:val="05E61045"/>
    <w:rsid w:val="062646EF"/>
    <w:rsid w:val="0676641E"/>
    <w:rsid w:val="06A75065"/>
    <w:rsid w:val="0701711F"/>
    <w:rsid w:val="078F7797"/>
    <w:rsid w:val="08064DED"/>
    <w:rsid w:val="09215003"/>
    <w:rsid w:val="09390F0C"/>
    <w:rsid w:val="0998514D"/>
    <w:rsid w:val="09D32F2C"/>
    <w:rsid w:val="09D97B2D"/>
    <w:rsid w:val="09F84B9E"/>
    <w:rsid w:val="0A3A0F55"/>
    <w:rsid w:val="0ABD4BA8"/>
    <w:rsid w:val="0B106E41"/>
    <w:rsid w:val="0B324867"/>
    <w:rsid w:val="0B430ED5"/>
    <w:rsid w:val="0BF274A6"/>
    <w:rsid w:val="0BFB5F94"/>
    <w:rsid w:val="0C245D17"/>
    <w:rsid w:val="0C346B5F"/>
    <w:rsid w:val="0D3D34CC"/>
    <w:rsid w:val="0DC5015C"/>
    <w:rsid w:val="0DD34156"/>
    <w:rsid w:val="0E00256F"/>
    <w:rsid w:val="0E0D7180"/>
    <w:rsid w:val="0EB75826"/>
    <w:rsid w:val="0EE21653"/>
    <w:rsid w:val="0F9411FA"/>
    <w:rsid w:val="0FC60E8F"/>
    <w:rsid w:val="10071E14"/>
    <w:rsid w:val="10391C79"/>
    <w:rsid w:val="10756EB6"/>
    <w:rsid w:val="10A5476C"/>
    <w:rsid w:val="113621F1"/>
    <w:rsid w:val="114D1E38"/>
    <w:rsid w:val="11666117"/>
    <w:rsid w:val="11FC3C7B"/>
    <w:rsid w:val="12031ECE"/>
    <w:rsid w:val="121C431D"/>
    <w:rsid w:val="12BD6D10"/>
    <w:rsid w:val="1324792E"/>
    <w:rsid w:val="13C9021C"/>
    <w:rsid w:val="141A480C"/>
    <w:rsid w:val="14506500"/>
    <w:rsid w:val="14634486"/>
    <w:rsid w:val="14F16CEA"/>
    <w:rsid w:val="15174AFD"/>
    <w:rsid w:val="152A69B1"/>
    <w:rsid w:val="15DB1D24"/>
    <w:rsid w:val="161D0664"/>
    <w:rsid w:val="16B85F42"/>
    <w:rsid w:val="17081314"/>
    <w:rsid w:val="17465DAF"/>
    <w:rsid w:val="17A728DB"/>
    <w:rsid w:val="17AE259C"/>
    <w:rsid w:val="18034E2E"/>
    <w:rsid w:val="18107FA6"/>
    <w:rsid w:val="1817732B"/>
    <w:rsid w:val="186E3C6E"/>
    <w:rsid w:val="18700F1F"/>
    <w:rsid w:val="198804EA"/>
    <w:rsid w:val="1A2C531A"/>
    <w:rsid w:val="1A39547A"/>
    <w:rsid w:val="1A5D4F5D"/>
    <w:rsid w:val="1A7F5449"/>
    <w:rsid w:val="1B9D449D"/>
    <w:rsid w:val="1C1313A2"/>
    <w:rsid w:val="1C4A3951"/>
    <w:rsid w:val="1C5653D7"/>
    <w:rsid w:val="1C855753"/>
    <w:rsid w:val="1C89390E"/>
    <w:rsid w:val="1CA613B3"/>
    <w:rsid w:val="1CDF0421"/>
    <w:rsid w:val="1E6869D2"/>
    <w:rsid w:val="1F540475"/>
    <w:rsid w:val="1F770DE5"/>
    <w:rsid w:val="1FAA6D18"/>
    <w:rsid w:val="1FE71F60"/>
    <w:rsid w:val="20A35C0A"/>
    <w:rsid w:val="20AC765D"/>
    <w:rsid w:val="213265B4"/>
    <w:rsid w:val="21C5133A"/>
    <w:rsid w:val="21D97B35"/>
    <w:rsid w:val="223E5742"/>
    <w:rsid w:val="227B00CE"/>
    <w:rsid w:val="22A1790A"/>
    <w:rsid w:val="22A53EBB"/>
    <w:rsid w:val="23AF7C5F"/>
    <w:rsid w:val="24046655"/>
    <w:rsid w:val="241237D2"/>
    <w:rsid w:val="2434504E"/>
    <w:rsid w:val="249B7C45"/>
    <w:rsid w:val="24E0447E"/>
    <w:rsid w:val="2500285A"/>
    <w:rsid w:val="250F38DA"/>
    <w:rsid w:val="25717121"/>
    <w:rsid w:val="25FA451E"/>
    <w:rsid w:val="26332ABB"/>
    <w:rsid w:val="267A25AB"/>
    <w:rsid w:val="27B13E39"/>
    <w:rsid w:val="290F2E25"/>
    <w:rsid w:val="29613F74"/>
    <w:rsid w:val="29F55127"/>
    <w:rsid w:val="2A0A041D"/>
    <w:rsid w:val="2A23649F"/>
    <w:rsid w:val="2A845586"/>
    <w:rsid w:val="2A9F2244"/>
    <w:rsid w:val="2AA13002"/>
    <w:rsid w:val="2AAA2573"/>
    <w:rsid w:val="2AC67244"/>
    <w:rsid w:val="2ACA020E"/>
    <w:rsid w:val="2AED4651"/>
    <w:rsid w:val="2B351C78"/>
    <w:rsid w:val="2B3D6384"/>
    <w:rsid w:val="2B6008D5"/>
    <w:rsid w:val="2B864D71"/>
    <w:rsid w:val="2C703495"/>
    <w:rsid w:val="2CC72FA0"/>
    <w:rsid w:val="2D2073D8"/>
    <w:rsid w:val="2D2E064C"/>
    <w:rsid w:val="2D6B1EC0"/>
    <w:rsid w:val="2DA75DA0"/>
    <w:rsid w:val="2DB13D71"/>
    <w:rsid w:val="2DF65BBC"/>
    <w:rsid w:val="2E414770"/>
    <w:rsid w:val="2E473182"/>
    <w:rsid w:val="2E731311"/>
    <w:rsid w:val="2EC274BB"/>
    <w:rsid w:val="2FD54894"/>
    <w:rsid w:val="301A7DDB"/>
    <w:rsid w:val="3029612C"/>
    <w:rsid w:val="30687C32"/>
    <w:rsid w:val="30BE4139"/>
    <w:rsid w:val="30C63B94"/>
    <w:rsid w:val="30FA1876"/>
    <w:rsid w:val="312A5131"/>
    <w:rsid w:val="31B02E7C"/>
    <w:rsid w:val="31BB0A84"/>
    <w:rsid w:val="31C95F22"/>
    <w:rsid w:val="322A796C"/>
    <w:rsid w:val="32451D86"/>
    <w:rsid w:val="32475506"/>
    <w:rsid w:val="327E3209"/>
    <w:rsid w:val="32C05DF6"/>
    <w:rsid w:val="330045BD"/>
    <w:rsid w:val="334C5C8B"/>
    <w:rsid w:val="33DE6EEC"/>
    <w:rsid w:val="33E07CA1"/>
    <w:rsid w:val="354077AB"/>
    <w:rsid w:val="359F696B"/>
    <w:rsid w:val="359F6A48"/>
    <w:rsid w:val="360E72FF"/>
    <w:rsid w:val="363064E5"/>
    <w:rsid w:val="367549FD"/>
    <w:rsid w:val="38A722E3"/>
    <w:rsid w:val="38C40C19"/>
    <w:rsid w:val="38EE4A2F"/>
    <w:rsid w:val="3904554A"/>
    <w:rsid w:val="395762A8"/>
    <w:rsid w:val="39824625"/>
    <w:rsid w:val="3A6B0B3B"/>
    <w:rsid w:val="3A86615B"/>
    <w:rsid w:val="3A9626D5"/>
    <w:rsid w:val="3B107D50"/>
    <w:rsid w:val="3B5F0C53"/>
    <w:rsid w:val="3BD75B04"/>
    <w:rsid w:val="3C5207B8"/>
    <w:rsid w:val="3C9012E0"/>
    <w:rsid w:val="3CBC5EE4"/>
    <w:rsid w:val="3D237C74"/>
    <w:rsid w:val="3D78424E"/>
    <w:rsid w:val="3DD20235"/>
    <w:rsid w:val="3F173D91"/>
    <w:rsid w:val="3F9B0A5B"/>
    <w:rsid w:val="3FEA7CCD"/>
    <w:rsid w:val="402C2FCC"/>
    <w:rsid w:val="40885769"/>
    <w:rsid w:val="40F938F8"/>
    <w:rsid w:val="419D4818"/>
    <w:rsid w:val="41EF2605"/>
    <w:rsid w:val="41FD0529"/>
    <w:rsid w:val="421B50E1"/>
    <w:rsid w:val="42D02437"/>
    <w:rsid w:val="42D55C9F"/>
    <w:rsid w:val="42DC725F"/>
    <w:rsid w:val="43361F5E"/>
    <w:rsid w:val="437136EB"/>
    <w:rsid w:val="43792900"/>
    <w:rsid w:val="43820499"/>
    <w:rsid w:val="44093E52"/>
    <w:rsid w:val="442262FB"/>
    <w:rsid w:val="445D42A1"/>
    <w:rsid w:val="44C164DB"/>
    <w:rsid w:val="44CA4EDC"/>
    <w:rsid w:val="4518765E"/>
    <w:rsid w:val="45BA2B7D"/>
    <w:rsid w:val="460209EA"/>
    <w:rsid w:val="46144D30"/>
    <w:rsid w:val="46317690"/>
    <w:rsid w:val="46482875"/>
    <w:rsid w:val="4674757D"/>
    <w:rsid w:val="46BF2EEE"/>
    <w:rsid w:val="46D50294"/>
    <w:rsid w:val="46FC37FA"/>
    <w:rsid w:val="471A4419"/>
    <w:rsid w:val="477C0E5C"/>
    <w:rsid w:val="489C0AB3"/>
    <w:rsid w:val="48B305FB"/>
    <w:rsid w:val="48B847C7"/>
    <w:rsid w:val="48EB1D78"/>
    <w:rsid w:val="4916242D"/>
    <w:rsid w:val="4963341F"/>
    <w:rsid w:val="496F472C"/>
    <w:rsid w:val="49B361E0"/>
    <w:rsid w:val="49C15D12"/>
    <w:rsid w:val="4A351D4F"/>
    <w:rsid w:val="4A6C3800"/>
    <w:rsid w:val="4A9808CF"/>
    <w:rsid w:val="4AC55F73"/>
    <w:rsid w:val="4AEB616B"/>
    <w:rsid w:val="4B5A4F93"/>
    <w:rsid w:val="4BA74192"/>
    <w:rsid w:val="4BEA681C"/>
    <w:rsid w:val="4C085173"/>
    <w:rsid w:val="4C966C66"/>
    <w:rsid w:val="4DD01829"/>
    <w:rsid w:val="4E2452E9"/>
    <w:rsid w:val="4E79187F"/>
    <w:rsid w:val="4EB1136E"/>
    <w:rsid w:val="4F2923C6"/>
    <w:rsid w:val="4F3D3A42"/>
    <w:rsid w:val="4F560397"/>
    <w:rsid w:val="4F58556F"/>
    <w:rsid w:val="4F6E4303"/>
    <w:rsid w:val="4FA76485"/>
    <w:rsid w:val="505E1082"/>
    <w:rsid w:val="50BC1CEF"/>
    <w:rsid w:val="5164091A"/>
    <w:rsid w:val="51654692"/>
    <w:rsid w:val="52ED294D"/>
    <w:rsid w:val="534C19CF"/>
    <w:rsid w:val="53D66130"/>
    <w:rsid w:val="53D67B5D"/>
    <w:rsid w:val="54B9776D"/>
    <w:rsid w:val="54D2203E"/>
    <w:rsid w:val="55AE4331"/>
    <w:rsid w:val="55C81904"/>
    <w:rsid w:val="55D514A0"/>
    <w:rsid w:val="55E803BE"/>
    <w:rsid w:val="564E1064"/>
    <w:rsid w:val="56644F18"/>
    <w:rsid w:val="56876E58"/>
    <w:rsid w:val="56D91B21"/>
    <w:rsid w:val="56F02C50"/>
    <w:rsid w:val="577E5DAC"/>
    <w:rsid w:val="57853398"/>
    <w:rsid w:val="58F908EF"/>
    <w:rsid w:val="58FA1D78"/>
    <w:rsid w:val="58FB0688"/>
    <w:rsid w:val="5917024D"/>
    <w:rsid w:val="5A0F7891"/>
    <w:rsid w:val="5A371D4F"/>
    <w:rsid w:val="5B7C518D"/>
    <w:rsid w:val="5C4D280F"/>
    <w:rsid w:val="5C5B1F8F"/>
    <w:rsid w:val="5C635142"/>
    <w:rsid w:val="5C792792"/>
    <w:rsid w:val="5D1E7BA7"/>
    <w:rsid w:val="5D2435F2"/>
    <w:rsid w:val="5D2A4F51"/>
    <w:rsid w:val="5DBC388C"/>
    <w:rsid w:val="5DDC7B1C"/>
    <w:rsid w:val="5E0D7763"/>
    <w:rsid w:val="5ED05ACE"/>
    <w:rsid w:val="5EF157B7"/>
    <w:rsid w:val="5F54010A"/>
    <w:rsid w:val="5F610B8F"/>
    <w:rsid w:val="604A63EF"/>
    <w:rsid w:val="606241A5"/>
    <w:rsid w:val="608763D3"/>
    <w:rsid w:val="609C1B80"/>
    <w:rsid w:val="60D038E2"/>
    <w:rsid w:val="60D807C3"/>
    <w:rsid w:val="6123116D"/>
    <w:rsid w:val="61360B9B"/>
    <w:rsid w:val="61700E9D"/>
    <w:rsid w:val="61846578"/>
    <w:rsid w:val="61A30229"/>
    <w:rsid w:val="620E3F5D"/>
    <w:rsid w:val="621606E4"/>
    <w:rsid w:val="62472969"/>
    <w:rsid w:val="62551A9E"/>
    <w:rsid w:val="626764BC"/>
    <w:rsid w:val="631321A0"/>
    <w:rsid w:val="639870D5"/>
    <w:rsid w:val="63AD031E"/>
    <w:rsid w:val="648F3AA8"/>
    <w:rsid w:val="64D53332"/>
    <w:rsid w:val="64F0461C"/>
    <w:rsid w:val="65AE1FBD"/>
    <w:rsid w:val="65E95B1A"/>
    <w:rsid w:val="65F94478"/>
    <w:rsid w:val="663F2802"/>
    <w:rsid w:val="66E01B67"/>
    <w:rsid w:val="66F718A0"/>
    <w:rsid w:val="66FA0302"/>
    <w:rsid w:val="67356ADF"/>
    <w:rsid w:val="6759039D"/>
    <w:rsid w:val="67594DBF"/>
    <w:rsid w:val="675D78A3"/>
    <w:rsid w:val="67A61834"/>
    <w:rsid w:val="67CE48E7"/>
    <w:rsid w:val="680E2F36"/>
    <w:rsid w:val="681804EE"/>
    <w:rsid w:val="686265E6"/>
    <w:rsid w:val="688C71C9"/>
    <w:rsid w:val="689B4D49"/>
    <w:rsid w:val="68BF3046"/>
    <w:rsid w:val="68C1269E"/>
    <w:rsid w:val="68F6293C"/>
    <w:rsid w:val="68F77D96"/>
    <w:rsid w:val="690C7A25"/>
    <w:rsid w:val="69576313"/>
    <w:rsid w:val="69790883"/>
    <w:rsid w:val="6A364B0F"/>
    <w:rsid w:val="6A515DD9"/>
    <w:rsid w:val="6A6E31FE"/>
    <w:rsid w:val="6A736CA2"/>
    <w:rsid w:val="6B0F188E"/>
    <w:rsid w:val="6B4D3E05"/>
    <w:rsid w:val="6BA858BE"/>
    <w:rsid w:val="6C3B4B4A"/>
    <w:rsid w:val="6CA079D0"/>
    <w:rsid w:val="6CC174CE"/>
    <w:rsid w:val="6CF5419B"/>
    <w:rsid w:val="6D234BBD"/>
    <w:rsid w:val="6D5B6C1D"/>
    <w:rsid w:val="6D86211A"/>
    <w:rsid w:val="6DCE3C83"/>
    <w:rsid w:val="6DFE2BB2"/>
    <w:rsid w:val="6E04195D"/>
    <w:rsid w:val="6E71740E"/>
    <w:rsid w:val="6EBE3907"/>
    <w:rsid w:val="6EC75DB4"/>
    <w:rsid w:val="6F6F217B"/>
    <w:rsid w:val="6F7E3097"/>
    <w:rsid w:val="6FBD7E4C"/>
    <w:rsid w:val="6FBE3493"/>
    <w:rsid w:val="700A7A07"/>
    <w:rsid w:val="700F3CEF"/>
    <w:rsid w:val="70F10FEE"/>
    <w:rsid w:val="7104645B"/>
    <w:rsid w:val="71686C68"/>
    <w:rsid w:val="71D765DE"/>
    <w:rsid w:val="71E63427"/>
    <w:rsid w:val="720C154C"/>
    <w:rsid w:val="724A7260"/>
    <w:rsid w:val="72CE1C3F"/>
    <w:rsid w:val="733E6DC5"/>
    <w:rsid w:val="73C94F6E"/>
    <w:rsid w:val="73D634A1"/>
    <w:rsid w:val="73EC1F2A"/>
    <w:rsid w:val="7467156C"/>
    <w:rsid w:val="748C3B60"/>
    <w:rsid w:val="74DF5F14"/>
    <w:rsid w:val="758F426D"/>
    <w:rsid w:val="75DC270D"/>
    <w:rsid w:val="75E905E3"/>
    <w:rsid w:val="761738FD"/>
    <w:rsid w:val="764E6CAD"/>
    <w:rsid w:val="76EA591C"/>
    <w:rsid w:val="77821AE1"/>
    <w:rsid w:val="778B637C"/>
    <w:rsid w:val="786E3FF9"/>
    <w:rsid w:val="788479F9"/>
    <w:rsid w:val="789D1630"/>
    <w:rsid w:val="78F22CE7"/>
    <w:rsid w:val="7997722F"/>
    <w:rsid w:val="79A2007D"/>
    <w:rsid w:val="7A044DC4"/>
    <w:rsid w:val="7A202934"/>
    <w:rsid w:val="7A347F5A"/>
    <w:rsid w:val="7B31174A"/>
    <w:rsid w:val="7B5756E4"/>
    <w:rsid w:val="7BCC59C8"/>
    <w:rsid w:val="7CBC51FE"/>
    <w:rsid w:val="7CE65B0E"/>
    <w:rsid w:val="7CF77CBB"/>
    <w:rsid w:val="7D1D3502"/>
    <w:rsid w:val="7DA339C1"/>
    <w:rsid w:val="7DFB2E2D"/>
    <w:rsid w:val="7E1642A2"/>
    <w:rsid w:val="7E933404"/>
    <w:rsid w:val="7E975103"/>
    <w:rsid w:val="7EED169F"/>
    <w:rsid w:val="7EFD6BF6"/>
    <w:rsid w:val="7F0034EB"/>
    <w:rsid w:val="7F0B0D09"/>
    <w:rsid w:val="7F83107B"/>
    <w:rsid w:val="7F8A7DB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8"/>
    <w:qFormat/>
    <w:uiPriority w:val="0"/>
    <w:pPr>
      <w:keepNext/>
      <w:jc w:val="center"/>
      <w:outlineLvl w:val="0"/>
    </w:pPr>
    <w:rPr>
      <w:rFonts w:ascii="宋体" w:hAnsi="宋体"/>
      <w:sz w:val="28"/>
    </w:rPr>
  </w:style>
  <w:style w:type="paragraph" w:styleId="3">
    <w:name w:val="heading 2"/>
    <w:basedOn w:val="1"/>
    <w:next w:val="1"/>
    <w:qFormat/>
    <w:uiPriority w:val="0"/>
    <w:pPr>
      <w:keepNext/>
      <w:keepLines/>
      <w:numPr>
        <w:ilvl w:val="1"/>
        <w:numId w:val="1"/>
      </w:numPr>
      <w:adjustRightInd w:val="0"/>
      <w:spacing w:line="360" w:lineRule="atLeast"/>
      <w:textAlignment w:val="baseline"/>
      <w:outlineLvl w:val="1"/>
    </w:pPr>
    <w:rPr>
      <w:kern w:val="0"/>
      <w:sz w:val="24"/>
      <w:szCs w:val="20"/>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paragraph" w:styleId="5">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character" w:default="1" w:styleId="24">
    <w:name w:val="Default Paragraph Font"/>
    <w:semiHidden/>
    <w:qFormat/>
    <w:uiPriority w:val="0"/>
  </w:style>
  <w:style w:type="table" w:default="1" w:styleId="22">
    <w:name w:val="Normal Table"/>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qFormat/>
    <w:uiPriority w:val="0"/>
    <w:pPr>
      <w:jc w:val="left"/>
    </w:pPr>
    <w:rPr>
      <w:kern w:val="0"/>
      <w:sz w:val="20"/>
      <w:szCs w:val="20"/>
    </w:rPr>
  </w:style>
  <w:style w:type="paragraph" w:styleId="8">
    <w:name w:val="Body Text"/>
    <w:basedOn w:val="1"/>
    <w:next w:val="1"/>
    <w:qFormat/>
    <w:uiPriority w:val="0"/>
    <w:rPr>
      <w:rFonts w:ascii="宋体" w:hAnsi="Arial" w:eastAsia="仿宋_GB2312"/>
      <w:sz w:val="28"/>
      <w:szCs w:val="32"/>
    </w:rPr>
  </w:style>
  <w:style w:type="paragraph" w:styleId="9">
    <w:name w:val="Body Text Indent"/>
    <w:basedOn w:val="1"/>
    <w:next w:val="10"/>
    <w:qFormat/>
    <w:uiPriority w:val="0"/>
    <w:pPr>
      <w:ind w:firstLine="645"/>
    </w:pPr>
    <w:rPr>
      <w:rFonts w:ascii="Arial" w:hAnsi="Arial" w:eastAsia="仿宋_GB2312"/>
      <w:sz w:val="28"/>
    </w:rPr>
  </w:style>
  <w:style w:type="paragraph" w:styleId="10">
    <w:name w:val="envelope return"/>
    <w:basedOn w:val="1"/>
    <w:unhideWhenUsed/>
    <w:qFormat/>
    <w:uiPriority w:val="99"/>
    <w:pPr>
      <w:snapToGrid w:val="0"/>
    </w:pPr>
    <w:rPr>
      <w:rFonts w:ascii="Arial" w:hAnsi="Arial"/>
    </w:rPr>
  </w:style>
  <w:style w:type="paragraph" w:styleId="11">
    <w:name w:val="index 4"/>
    <w:basedOn w:val="1"/>
    <w:next w:val="1"/>
    <w:unhideWhenUsed/>
    <w:qFormat/>
    <w:uiPriority w:val="99"/>
    <w:pPr>
      <w:snapToGrid w:val="0"/>
      <w:spacing w:line="300" w:lineRule="exact"/>
    </w:pPr>
    <w:rPr>
      <w:rFonts w:ascii="宋体" w:hAnsi="宋体" w:cs="仿宋"/>
      <w:b/>
      <w:bCs/>
      <w:szCs w:val="22"/>
    </w:rPr>
  </w:style>
  <w:style w:type="paragraph" w:styleId="12">
    <w:name w:val="Plain Text"/>
    <w:basedOn w:val="1"/>
    <w:next w:val="1"/>
    <w:qFormat/>
    <w:uiPriority w:val="0"/>
    <w:rPr>
      <w:rFonts w:ascii="宋体" w:hAnsi="Courier New"/>
    </w:rPr>
  </w:style>
  <w:style w:type="paragraph" w:styleId="13">
    <w:name w:val="Date"/>
    <w:basedOn w:val="1"/>
    <w:next w:val="1"/>
    <w:link w:val="39"/>
    <w:qFormat/>
    <w:uiPriority w:val="0"/>
    <w:pPr>
      <w:ind w:left="100" w:leftChars="2500"/>
    </w:pPr>
  </w:style>
  <w:style w:type="paragraph" w:styleId="14">
    <w:name w:val="Body Text Indent 2"/>
    <w:basedOn w:val="1"/>
    <w:next w:val="1"/>
    <w:qFormat/>
    <w:uiPriority w:val="0"/>
    <w:pPr>
      <w:spacing w:after="120" w:line="480" w:lineRule="auto"/>
      <w:ind w:left="420" w:leftChars="200"/>
    </w:pPr>
    <w:rPr>
      <w:rFonts w:ascii="Times New Roman" w:hAnsi="Times New Roman" w:eastAsia="宋体" w:cs="Times New Roman"/>
    </w:rPr>
  </w:style>
  <w:style w:type="paragraph" w:styleId="15">
    <w:name w:val="Balloon Text"/>
    <w:basedOn w:val="1"/>
    <w:link w:val="40"/>
    <w:qFormat/>
    <w:uiPriority w:val="0"/>
    <w:rPr>
      <w:sz w:val="18"/>
      <w:szCs w:val="18"/>
    </w:rPr>
  </w:style>
  <w:style w:type="paragraph" w:styleId="16">
    <w:name w:val="footer"/>
    <w:basedOn w:val="1"/>
    <w:link w:val="41"/>
    <w:qFormat/>
    <w:uiPriority w:val="0"/>
    <w:pPr>
      <w:tabs>
        <w:tab w:val="center" w:pos="4153"/>
        <w:tab w:val="right" w:pos="8306"/>
      </w:tabs>
      <w:snapToGrid w:val="0"/>
      <w:jc w:val="left"/>
    </w:pPr>
    <w:rPr>
      <w:sz w:val="18"/>
      <w:szCs w:val="18"/>
    </w:rPr>
  </w:style>
  <w:style w:type="paragraph" w:styleId="17">
    <w:name w:val="header"/>
    <w:basedOn w:val="1"/>
    <w:link w:val="42"/>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rPr>
      <w:rFonts w:eastAsia="黑体"/>
      <w:sz w:val="28"/>
    </w:rPr>
  </w:style>
  <w:style w:type="paragraph" w:styleId="19">
    <w:name w:val="Normal (Web)"/>
    <w:basedOn w:val="1"/>
    <w:unhideWhenUsed/>
    <w:qFormat/>
    <w:uiPriority w:val="99"/>
    <w:pPr>
      <w:widowControl/>
      <w:spacing w:before="100" w:beforeLines="0" w:beforeAutospacing="1" w:after="100" w:afterLines="0" w:afterAutospacing="1"/>
      <w:jc w:val="left"/>
    </w:pPr>
    <w:rPr>
      <w:rFonts w:ascii="宋体" w:hAnsi="宋体" w:cs="宋体"/>
      <w:kern w:val="0"/>
      <w:sz w:val="24"/>
    </w:rPr>
  </w:style>
  <w:style w:type="paragraph" w:styleId="20">
    <w:name w:val="Title"/>
    <w:basedOn w:val="1"/>
    <w:next w:val="1"/>
    <w:qFormat/>
    <w:uiPriority w:val="0"/>
    <w:pPr>
      <w:spacing w:before="240" w:after="60"/>
      <w:outlineLvl w:val="0"/>
    </w:pPr>
    <w:rPr>
      <w:rFonts w:ascii="Cambria" w:hAnsi="Cambria"/>
      <w:b/>
      <w:bCs/>
      <w:sz w:val="32"/>
      <w:szCs w:val="32"/>
    </w:rPr>
  </w:style>
  <w:style w:type="paragraph" w:styleId="21">
    <w:name w:val="Body Text First Indent 2"/>
    <w:basedOn w:val="9"/>
    <w:next w:val="1"/>
    <w:qFormat/>
    <w:uiPriority w:val="0"/>
    <w:pPr>
      <w:tabs>
        <w:tab w:val="left" w:pos="0"/>
        <w:tab w:val="left" w:pos="993"/>
        <w:tab w:val="left" w:pos="1134"/>
      </w:tabs>
      <w:ind w:firstLine="420" w:firstLineChars="2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qFormat/>
    <w:uiPriority w:val="0"/>
    <w:rPr>
      <w:b/>
      <w:bCs/>
    </w:rPr>
  </w:style>
  <w:style w:type="character" w:styleId="26">
    <w:name w:val="page number"/>
    <w:qFormat/>
    <w:uiPriority w:val="0"/>
  </w:style>
  <w:style w:type="character" w:styleId="27">
    <w:name w:val="FollowedHyperlink"/>
    <w:qFormat/>
    <w:uiPriority w:val="0"/>
    <w:rPr>
      <w:color w:val="000000"/>
      <w:u w:val="none"/>
    </w:rPr>
  </w:style>
  <w:style w:type="character" w:styleId="28">
    <w:name w:val="Emphasis"/>
    <w:qFormat/>
    <w:uiPriority w:val="0"/>
  </w:style>
  <w:style w:type="character" w:styleId="29">
    <w:name w:val="HTML Definition"/>
    <w:qFormat/>
    <w:uiPriority w:val="0"/>
    <w:rPr>
      <w:i/>
      <w:iCs/>
    </w:rPr>
  </w:style>
  <w:style w:type="character" w:styleId="30">
    <w:name w:val="HTML Typewriter"/>
    <w:qFormat/>
    <w:uiPriority w:val="0"/>
    <w:rPr>
      <w:rFonts w:hint="default" w:ascii="monospace" w:hAnsi="monospace" w:eastAsia="monospace" w:cs="monospace"/>
      <w:sz w:val="20"/>
    </w:rPr>
  </w:style>
  <w:style w:type="character" w:styleId="31">
    <w:name w:val="HTML Acronym"/>
    <w:qFormat/>
    <w:uiPriority w:val="0"/>
    <w:rPr>
      <w:color w:val="777777"/>
    </w:rPr>
  </w:style>
  <w:style w:type="character" w:styleId="32">
    <w:name w:val="HTML Variable"/>
    <w:qFormat/>
    <w:uiPriority w:val="0"/>
  </w:style>
  <w:style w:type="character" w:styleId="33">
    <w:name w:val="Hyperlink"/>
    <w:qFormat/>
    <w:uiPriority w:val="0"/>
    <w:rPr>
      <w:color w:val="000000"/>
      <w:u w:val="none"/>
    </w:rPr>
  </w:style>
  <w:style w:type="character" w:styleId="34">
    <w:name w:val="HTML Code"/>
    <w:qFormat/>
    <w:uiPriority w:val="0"/>
    <w:rPr>
      <w:rFonts w:ascii="monospace" w:hAnsi="monospace" w:eastAsia="monospace" w:cs="monospace"/>
      <w:sz w:val="21"/>
      <w:szCs w:val="21"/>
    </w:rPr>
  </w:style>
  <w:style w:type="character" w:styleId="35">
    <w:name w:val="HTML Cite"/>
    <w:qFormat/>
    <w:uiPriority w:val="0"/>
  </w:style>
  <w:style w:type="character" w:styleId="36">
    <w:name w:val="HTML Keyboard"/>
    <w:qFormat/>
    <w:uiPriority w:val="0"/>
    <w:rPr>
      <w:rFonts w:hint="default" w:ascii="monospace" w:hAnsi="monospace" w:eastAsia="monospace" w:cs="monospace"/>
      <w:sz w:val="21"/>
      <w:szCs w:val="21"/>
    </w:rPr>
  </w:style>
  <w:style w:type="character" w:styleId="37">
    <w:name w:val="HTML Sample"/>
    <w:qFormat/>
    <w:uiPriority w:val="0"/>
    <w:rPr>
      <w:rFonts w:hint="default" w:ascii="monospace" w:hAnsi="monospace" w:eastAsia="monospace" w:cs="monospace"/>
      <w:sz w:val="21"/>
      <w:szCs w:val="21"/>
    </w:rPr>
  </w:style>
  <w:style w:type="character" w:customStyle="1" w:styleId="38">
    <w:name w:val="标题 1 字符"/>
    <w:link w:val="2"/>
    <w:qFormat/>
    <w:uiPriority w:val="9"/>
    <w:rPr>
      <w:rFonts w:ascii="宋体" w:hAnsi="宋体"/>
      <w:sz w:val="28"/>
    </w:rPr>
  </w:style>
  <w:style w:type="character" w:customStyle="1" w:styleId="39">
    <w:name w:val="日期 字符"/>
    <w:link w:val="13"/>
    <w:qFormat/>
    <w:uiPriority w:val="0"/>
    <w:rPr>
      <w:kern w:val="2"/>
      <w:sz w:val="21"/>
      <w:szCs w:val="24"/>
    </w:rPr>
  </w:style>
  <w:style w:type="character" w:customStyle="1" w:styleId="40">
    <w:name w:val="批注框文本 字符"/>
    <w:link w:val="15"/>
    <w:qFormat/>
    <w:uiPriority w:val="0"/>
    <w:rPr>
      <w:kern w:val="2"/>
      <w:sz w:val="18"/>
      <w:szCs w:val="18"/>
    </w:rPr>
  </w:style>
  <w:style w:type="character" w:customStyle="1" w:styleId="41">
    <w:name w:val="页脚 字符"/>
    <w:link w:val="16"/>
    <w:qFormat/>
    <w:uiPriority w:val="0"/>
    <w:rPr>
      <w:kern w:val="2"/>
      <w:sz w:val="18"/>
      <w:szCs w:val="18"/>
    </w:rPr>
  </w:style>
  <w:style w:type="character" w:customStyle="1" w:styleId="42">
    <w:name w:val="页眉 字符"/>
    <w:link w:val="17"/>
    <w:qFormat/>
    <w:uiPriority w:val="0"/>
    <w:rPr>
      <w:kern w:val="2"/>
      <w:sz w:val="18"/>
      <w:szCs w:val="18"/>
    </w:rPr>
  </w:style>
  <w:style w:type="paragraph" w:customStyle="1" w:styleId="43">
    <w:name w:val="表格文字"/>
    <w:basedOn w:val="12"/>
    <w:next w:val="8"/>
    <w:qFormat/>
    <w:uiPriority w:val="0"/>
    <w:pPr>
      <w:spacing w:before="25" w:after="25"/>
      <w:jc w:val="left"/>
    </w:pPr>
    <w:rPr>
      <w:bCs/>
      <w:spacing w:val="10"/>
      <w:kern w:val="0"/>
      <w:sz w:val="28"/>
      <w:szCs w:val="20"/>
    </w:rPr>
  </w:style>
  <w:style w:type="paragraph" w:customStyle="1" w:styleId="44">
    <w:name w:val="Default"/>
    <w:next w:val="43"/>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Normal]"/>
    <w:qFormat/>
    <w:uiPriority w:val="0"/>
    <w:rPr>
      <w:rFonts w:ascii="宋体" w:hAnsi="宋体" w:eastAsia="宋体" w:cs="Times New Roman"/>
      <w:sz w:val="24"/>
      <w:szCs w:val="22"/>
      <w:lang w:val="zh-CN" w:eastAsia="zh-CN" w:bidi="ar-SA"/>
    </w:rPr>
  </w:style>
  <w:style w:type="paragraph" w:customStyle="1" w:styleId="46">
    <w:name w:val="段落"/>
    <w:qFormat/>
    <w:uiPriority w:val="0"/>
    <w:pPr>
      <w:adjustRightInd w:val="0"/>
      <w:snapToGrid w:val="0"/>
      <w:spacing w:before="120" w:after="120" w:line="360" w:lineRule="auto"/>
      <w:ind w:firstLine="480" w:firstLineChars="200"/>
      <w:jc w:val="both"/>
    </w:pPr>
    <w:rPr>
      <w:rFonts w:ascii="宋体" w:hAnsi="宋体" w:eastAsia="宋体" w:cs="Times New Roman"/>
      <w:kern w:val="2"/>
      <w:sz w:val="24"/>
      <w:szCs w:val="24"/>
      <w:lang w:val="en-US" w:eastAsia="zh-CN" w:bidi="ar-SA"/>
    </w:rPr>
  </w:style>
  <w:style w:type="paragraph" w:customStyle="1" w:styleId="47">
    <w:name w:val="正文 New"/>
    <w:unhideWhenUsed/>
    <w:qFormat/>
    <w:uiPriority w:val="99"/>
    <w:pPr>
      <w:widowControl w:val="0"/>
      <w:spacing w:line="440" w:lineRule="exact"/>
      <w:ind w:left="357" w:hanging="357"/>
      <w:jc w:val="both"/>
    </w:pPr>
    <w:rPr>
      <w:rFonts w:ascii="Calibri" w:hAnsi="Calibri" w:eastAsia="宋体" w:cs="Times New Roman"/>
      <w:kern w:val="2"/>
      <w:sz w:val="21"/>
      <w:szCs w:val="22"/>
      <w:lang w:val="en-US" w:eastAsia="zh-CN" w:bidi="ar-SA"/>
    </w:rPr>
  </w:style>
  <w:style w:type="paragraph" w:customStyle="1" w:styleId="48">
    <w:name w:val="TOC 标题1"/>
    <w:basedOn w:val="2"/>
    <w:next w:val="1"/>
    <w:qFormat/>
    <w:uiPriority w:val="99"/>
    <w:pPr>
      <w:keepLines/>
      <w:widowControl/>
      <w:spacing w:before="480" w:line="276" w:lineRule="auto"/>
      <w:jc w:val="left"/>
      <w:outlineLvl w:val="9"/>
    </w:pPr>
    <w:rPr>
      <w:rFonts w:ascii="Cambria" w:hAnsi="Cambria" w:eastAsia="宋体" w:cs="Cambria"/>
      <w:b/>
      <w:bCs/>
      <w:color w:val="365F91"/>
      <w:kern w:val="0"/>
    </w:rPr>
  </w:style>
  <w:style w:type="character" w:customStyle="1" w:styleId="49">
    <w:name w:val="font11"/>
    <w:qFormat/>
    <w:uiPriority w:val="0"/>
    <w:rPr>
      <w:rFonts w:ascii="Calibri" w:hAnsi="Calibri" w:cs="Calibri"/>
      <w:color w:val="000000"/>
      <w:sz w:val="20"/>
      <w:szCs w:val="20"/>
      <w:u w:val="none"/>
    </w:rPr>
  </w:style>
  <w:style w:type="character" w:customStyle="1" w:styleId="50">
    <w:name w:val="font31"/>
    <w:qFormat/>
    <w:uiPriority w:val="0"/>
    <w:rPr>
      <w:rFonts w:hint="eastAsia" w:ascii="宋体" w:hAnsi="宋体" w:eastAsia="宋体" w:cs="宋体"/>
      <w:color w:val="000000"/>
      <w:sz w:val="20"/>
      <w:szCs w:val="20"/>
      <w:u w:val="none"/>
    </w:rPr>
  </w:style>
  <w:style w:type="paragraph" w:customStyle="1" w:styleId="51">
    <w:name w:val="Table Paragraph"/>
    <w:basedOn w:val="1"/>
    <w:qFormat/>
    <w:uiPriority w:val="1"/>
    <w:rPr>
      <w:rFonts w:ascii="宋体" w:hAnsi="宋体" w:eastAsia="宋体" w:cs="宋体"/>
      <w:lang w:val="zh-CN" w:eastAsia="zh-CN" w:bidi="zh-CN"/>
    </w:rPr>
  </w:style>
  <w:style w:type="character" w:customStyle="1" w:styleId="52">
    <w:name w:val="gl"/>
    <w:qFormat/>
    <w:uiPriority w:val="0"/>
    <w:rPr>
      <w:vanish/>
    </w:rPr>
  </w:style>
  <w:style w:type="character" w:customStyle="1" w:styleId="53">
    <w:name w:val="hit2"/>
    <w:qFormat/>
    <w:uiPriority w:val="0"/>
  </w:style>
  <w:style w:type="character" w:customStyle="1" w:styleId="54">
    <w:name w:val="ico"/>
    <w:qFormat/>
    <w:uiPriority w:val="0"/>
  </w:style>
  <w:style w:type="character" w:customStyle="1" w:styleId="55">
    <w:name w:val="starting"/>
    <w:qFormat/>
    <w:uiPriority w:val="0"/>
    <w:rPr>
      <w:color w:val="339900"/>
    </w:rPr>
  </w:style>
  <w:style w:type="character" w:customStyle="1" w:styleId="56">
    <w:name w:val="red"/>
    <w:qFormat/>
    <w:uiPriority w:val="0"/>
    <w:rPr>
      <w:color w:val="FF0000"/>
    </w:rPr>
  </w:style>
  <w:style w:type="character" w:customStyle="1" w:styleId="57">
    <w:name w:val="nostart"/>
    <w:qFormat/>
    <w:uiPriority w:val="0"/>
    <w:rPr>
      <w:color w:val="FF0000"/>
    </w:rPr>
  </w:style>
  <w:style w:type="character" w:customStyle="1" w:styleId="58">
    <w:name w:val="msg-box28"/>
    <w:qFormat/>
    <w:uiPriority w:val="0"/>
  </w:style>
  <w:style w:type="character" w:customStyle="1" w:styleId="59">
    <w:name w:val="over2"/>
    <w:qFormat/>
    <w:uiPriority w:val="0"/>
    <w:rPr>
      <w:color w:val="999999"/>
    </w:rPr>
  </w:style>
  <w:style w:type="character" w:customStyle="1" w:styleId="60">
    <w:name w:val="right4"/>
    <w:qFormat/>
    <w:uiPriority w:val="0"/>
    <w:rPr>
      <w:color w:val="A1A1A1"/>
    </w:rPr>
  </w:style>
  <w:style w:type="character" w:customStyle="1" w:styleId="61">
    <w:name w:val="nostart6"/>
    <w:qFormat/>
    <w:uiPriority w:val="0"/>
    <w:rPr>
      <w:color w:val="FF0000"/>
    </w:rPr>
  </w:style>
  <w:style w:type="character" w:customStyle="1" w:styleId="62">
    <w:name w:val="ico20"/>
    <w:qFormat/>
    <w:uiPriority w:val="0"/>
  </w:style>
  <w:style w:type="character" w:customStyle="1" w:styleId="63">
    <w:name w:val="right3"/>
    <w:qFormat/>
    <w:uiPriority w:val="0"/>
    <w:rPr>
      <w:color w:val="A1A1A1"/>
    </w:rPr>
  </w:style>
  <w:style w:type="character" w:customStyle="1" w:styleId="64">
    <w:name w:val="starting2"/>
    <w:qFormat/>
    <w:uiPriority w:val="0"/>
    <w:rPr>
      <w:color w:val="339900"/>
    </w:rPr>
  </w:style>
  <w:style w:type="character" w:customStyle="1" w:styleId="65">
    <w:name w:val="hit"/>
    <w:qFormat/>
    <w:uiPriority w:val="0"/>
  </w:style>
  <w:style w:type="character" w:customStyle="1" w:styleId="66">
    <w:name w:val="red5"/>
    <w:qFormat/>
    <w:uiPriority w:val="0"/>
    <w:rPr>
      <w:color w:val="FF0000"/>
    </w:rPr>
  </w:style>
  <w:style w:type="character" w:customStyle="1" w:styleId="67">
    <w:name w:val="msg-box"/>
    <w:qFormat/>
    <w:uiPriority w:val="0"/>
  </w:style>
  <w:style w:type="character" w:customStyle="1" w:styleId="68">
    <w:name w:val="over"/>
    <w:qFormat/>
    <w:uiPriority w:val="0"/>
    <w:rPr>
      <w:color w:val="999999"/>
    </w:rPr>
  </w:style>
  <w:style w:type="character" w:customStyle="1" w:styleId="69">
    <w:name w:val="right"/>
    <w:qFormat/>
    <w:uiPriority w:val="0"/>
    <w:rPr>
      <w:color w:val="A1A1A1"/>
    </w:rPr>
  </w:style>
  <w:style w:type="character" w:customStyle="1" w:styleId="70">
    <w:name w:val="red4"/>
    <w:qFormat/>
    <w:uiPriority w:val="0"/>
    <w:rPr>
      <w:color w:val="FF0000"/>
    </w:rPr>
  </w:style>
  <w:style w:type="character" w:customStyle="1" w:styleId="71">
    <w:name w:val="ico17"/>
    <w:qFormat/>
    <w:uiPriority w:val="0"/>
  </w:style>
  <w:style w:type="character" w:customStyle="1" w:styleId="72">
    <w:name w:val="msg-box27"/>
    <w:qFormat/>
    <w:uiPriority w:val="0"/>
  </w:style>
  <w:style w:type="character" w:customStyle="1" w:styleId="73">
    <w:name w:val="red3"/>
    <w:qFormat/>
    <w:uiPriority w:val="0"/>
    <w:rPr>
      <w:color w:val="FF0000"/>
    </w:rPr>
  </w:style>
  <w:style w:type="character" w:customStyle="1" w:styleId="74">
    <w:name w:val="ico18"/>
    <w:qFormat/>
    <w:uiPriority w:val="0"/>
  </w:style>
  <w:style w:type="character" w:customStyle="1" w:styleId="75">
    <w:name w:val="red1"/>
    <w:qFormat/>
    <w:uiPriority w:val="0"/>
    <w:rPr>
      <w:color w:val="FF0000"/>
    </w:rPr>
  </w:style>
  <w:style w:type="paragraph" w:customStyle="1" w:styleId="76">
    <w:name w:val="￥正文"/>
    <w:basedOn w:val="1"/>
    <w:qFormat/>
    <w:uiPriority w:val="0"/>
    <w:pPr>
      <w:spacing w:line="360" w:lineRule="auto"/>
      <w:ind w:firstLine="200" w:firstLineChars="200"/>
    </w:pPr>
    <w:rPr>
      <w:rFonts w:ascii="Calibri" w:hAnsi="Calibri"/>
      <w:kern w:val="0"/>
      <w:sz w:val="24"/>
    </w:rPr>
  </w:style>
  <w:style w:type="paragraph" w:customStyle="1" w:styleId="77">
    <w:name w:val="样式 首行缩进:  0 字符"/>
    <w:basedOn w:val="1"/>
    <w:qFormat/>
    <w:uiPriority w:val="0"/>
    <w:rPr>
      <w:rFonts w:ascii="Calibri" w:hAnsi="Calibri" w:cs="Times New Roman"/>
      <w:szCs w:val="24"/>
    </w:rPr>
  </w:style>
  <w:style w:type="paragraph" w:customStyle="1" w:styleId="78">
    <w:name w:val="AAA"/>
    <w:basedOn w:val="1"/>
    <w:qFormat/>
    <w:uiPriority w:val="0"/>
    <w:rPr>
      <w:rFonts w:ascii="宋体" w:hAnsi="宋体" w:cs="Times New Roman"/>
      <w:sz w:val="28"/>
      <w:szCs w:val="28"/>
    </w:rPr>
  </w:style>
  <w:style w:type="paragraph" w:customStyle="1" w:styleId="79">
    <w:name w:val="正文-1"/>
    <w:basedOn w:val="1"/>
    <w:qFormat/>
    <w:uiPriority w:val="0"/>
    <w:pPr>
      <w:autoSpaceDE w:val="0"/>
      <w:autoSpaceDN w:val="0"/>
      <w:adjustRightInd w:val="0"/>
      <w:ind w:firstLine="420"/>
      <w:jc w:val="left"/>
    </w:pPr>
    <w:rPr>
      <w:rFonts w:cs="Times New Roman"/>
      <w:kern w:val="0"/>
      <w:szCs w:val="21"/>
    </w:rPr>
  </w:style>
  <w:style w:type="paragraph" w:customStyle="1" w:styleId="80">
    <w:name w:val="*正文"/>
    <w:basedOn w:val="1"/>
    <w:qFormat/>
    <w:uiPriority w:val="0"/>
    <w:rPr>
      <w:rFonts w:ascii="宋体" w:hAnsi="宋体" w:eastAsia="宋体" w:cs="Times New Roman"/>
      <w:kern w:val="0"/>
      <w:szCs w:val="24"/>
    </w:rPr>
  </w:style>
  <w:style w:type="paragraph" w:styleId="81">
    <w:name w:val="List Paragraph"/>
    <w:basedOn w:val="1"/>
    <w:qFormat/>
    <w:uiPriority w:val="34"/>
    <w:pPr>
      <w:ind w:firstLine="420" w:firstLineChars="200"/>
    </w:pPr>
    <w:rPr>
      <w:rFonts w:ascii="Calibri" w:hAnsi="Calibri"/>
      <w:szCs w:val="22"/>
    </w:rPr>
  </w:style>
  <w:style w:type="paragraph" w:customStyle="1" w:styleId="82">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3">
    <w:name w:val="WPSOffice手动目录 1"/>
    <w:qFormat/>
    <w:uiPriority w:val="0"/>
    <w:rPr>
      <w:rFonts w:ascii="Times New Roman" w:hAnsi="Times New Roman" w:eastAsia="宋体" w:cs="Times New Roman"/>
      <w:lang w:val="en-US" w:eastAsia="zh-CN" w:bidi="ar-SA"/>
    </w:rPr>
  </w:style>
  <w:style w:type="paragraph" w:customStyle="1" w:styleId="84">
    <w:name w:val="p"/>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5">
    <w:name w:val="p15"/>
    <w:basedOn w:val="1"/>
    <w:qFormat/>
    <w:uiPriority w:val="0"/>
    <w:pPr>
      <w:widowControl/>
      <w:ind w:firstLine="420"/>
    </w:pPr>
    <w:rPr>
      <w:kern w:val="0"/>
      <w:szCs w:val="21"/>
    </w:rPr>
  </w:style>
  <w:style w:type="paragraph" w:customStyle="1" w:styleId="86">
    <w:name w:val="节标题"/>
    <w:basedOn w:val="1"/>
    <w:next w:val="1"/>
    <w:qFormat/>
    <w:uiPriority w:val="0"/>
    <w:pPr>
      <w:widowControl/>
      <w:spacing w:line="289" w:lineRule="atLeast"/>
      <w:jc w:val="center"/>
      <w:textAlignment w:val="baseline"/>
    </w:pPr>
    <w:rPr>
      <w:color w:val="000000"/>
      <w:kern w:val="0"/>
      <w:sz w:val="28"/>
      <w:u w:val="none" w:color="000000"/>
    </w:rPr>
  </w:style>
  <w:style w:type="paragraph" w:customStyle="1" w:styleId="87">
    <w:name w:val="Table Text"/>
    <w:basedOn w:val="1"/>
    <w:semiHidden/>
    <w:qFormat/>
    <w:uiPriority w:val="0"/>
    <w:rPr>
      <w:rFonts w:ascii="宋体" w:hAnsi="宋体" w:eastAsia="宋体" w:cs="宋体"/>
      <w:sz w:val="24"/>
      <w:szCs w:val="24"/>
      <w:lang w:val="en-US" w:eastAsia="en-US" w:bidi="ar-SA"/>
    </w:rPr>
  </w:style>
  <w:style w:type="table" w:customStyle="1" w:styleId="88">
    <w:name w:val="Table Normal"/>
    <w:unhideWhenUsed/>
    <w:qFormat/>
    <w:uiPriority w:val="0"/>
    <w:rPr>
      <w:lang w:val="en-US" w:eastAsia="zh-CN" w:bidi="ar-SA"/>
    </w:rPr>
    <w:tblPr>
      <w:tblCellMar>
        <w:top w:w="0" w:type="dxa"/>
        <w:left w:w="0" w:type="dxa"/>
        <w:bottom w:w="0" w:type="dxa"/>
        <w:right w:w="0" w:type="dxa"/>
      </w:tblCellMar>
    </w:tblPr>
  </w:style>
  <w:style w:type="character" w:customStyle="1" w:styleId="89">
    <w:name w:val="layui-laydate-preview"/>
    <w:qFormat/>
    <w:uiPriority w:val="0"/>
  </w:style>
  <w:style w:type="character" w:customStyle="1" w:styleId="90">
    <w:name w:val="layui-this4"/>
    <w:qFormat/>
    <w:uiPriority w:val="0"/>
    <w:rPr>
      <w:bdr w:val="single" w:color="EEEEEE" w:sz="6" w:space="0"/>
      <w:shd w:val="clear" w:color="auto" w:fill="FFFFFF"/>
    </w:rPr>
  </w:style>
  <w:style w:type="character" w:customStyle="1" w:styleId="91">
    <w:name w:val="hover17"/>
    <w:qFormat/>
    <w:uiPriority w:val="0"/>
    <w:rPr>
      <w:color w:val="5FB878"/>
    </w:rPr>
  </w:style>
  <w:style w:type="character" w:customStyle="1" w:styleId="92">
    <w:name w:val="hover18"/>
    <w:qFormat/>
    <w:uiPriority w:val="0"/>
    <w:rPr>
      <w:color w:val="5FB878"/>
    </w:rPr>
  </w:style>
  <w:style w:type="character" w:customStyle="1" w:styleId="93">
    <w:name w:val="hover19"/>
    <w:qFormat/>
    <w:uiPriority w:val="0"/>
    <w:rPr>
      <w:color w:val="FFFFFF"/>
    </w:rPr>
  </w:style>
  <w:style w:type="character" w:customStyle="1" w:styleId="94">
    <w:name w:val="done"/>
    <w:qFormat/>
    <w:uiPriority w:val="0"/>
  </w:style>
  <w:style w:type="character" w:customStyle="1" w:styleId="95">
    <w:name w:val="first-child1"/>
    <w:qFormat/>
    <w:uiPriority w:val="0"/>
  </w:style>
  <w:style w:type="character" w:customStyle="1" w:styleId="96">
    <w:name w:val="layui-laypage-curr"/>
    <w:qFormat/>
    <w:uiPriority w:val="0"/>
  </w:style>
  <w:style w:type="character" w:customStyle="1" w:styleId="97">
    <w:name w:val="hover20"/>
    <w:qFormat/>
    <w:uiPriority w:val="0"/>
    <w:rPr>
      <w:color w:val="FFFFFF"/>
    </w:rPr>
  </w:style>
  <w:style w:type="character" w:customStyle="1" w:styleId="98">
    <w:name w:val="first-child"/>
    <w:qFormat/>
    <w:uiPriority w:val="0"/>
  </w:style>
  <w:style w:type="paragraph" w:customStyle="1" w:styleId="99">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character" w:customStyle="1" w:styleId="100">
    <w:name w:val="layui-this"/>
    <w:qFormat/>
    <w:uiPriority w:val="0"/>
    <w:rPr>
      <w:bdr w:val="single" w:color="EEEEEE" w:sz="6" w:space="0"/>
      <w:shd w:val="clear" w:color="auto" w:fill="FFFFFF"/>
    </w:rPr>
  </w:style>
  <w:style w:type="paragraph" w:customStyle="1" w:styleId="101">
    <w:name w:val="页脚1"/>
    <w:basedOn w:val="1"/>
    <w:next w:val="16"/>
    <w:unhideWhenUsed/>
    <w:qFormat/>
    <w:uiPriority w:val="99"/>
    <w:pPr>
      <w:tabs>
        <w:tab w:val="center" w:pos="4153"/>
        <w:tab w:val="right" w:pos="8306"/>
      </w:tabs>
      <w:snapToGrid w:val="0"/>
      <w:jc w:val="left"/>
    </w:pPr>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11259</Words>
  <Characters>11837</Characters>
  <Lines>136</Lines>
  <Paragraphs>38</Paragraphs>
  <TotalTime>17</TotalTime>
  <ScaleCrop>false</ScaleCrop>
  <LinksUpToDate>false</LinksUpToDate>
  <CharactersWithSpaces>11963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2023-03-14T02:51:00Z</dcterms:created>
  <dc:creator>Administrator</dc:creator>
  <cp:lastModifiedBy>小隐</cp:lastModifiedBy>
  <cp:lastPrinted>2025-06-11T09:58:00Z</cp:lastPrinted>
  <dcterms:modified xsi:type="dcterms:W3CDTF">2025-11-12T02:15:06Z</dcterms:modified>
  <dc:title>含山县人民医院胰岛素泵采购项目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9801BB5A86EB4057887BDB0A38223682_13</vt:lpwstr>
  </property>
  <property fmtid="{D5CDD505-2E9C-101B-9397-08002B2CF9AE}" pid="4" name="KSOTemplateDocerSaveRecord">
    <vt:lpwstr>eyJoZGlkIjoiNWNiOTU0YjZhZDJlNDVhZGFkZmMxNDZlMTkwYzBjMTUiLCJ1c2VySWQiOiIyMzU0ODI1NzgifQ==</vt:lpwstr>
  </property>
</Properties>
</file>