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含山县城乡医疗卫生整体服务能力提升项目之血气分析仪（二次）</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default" w:ascii="宋体" w:hAnsi="宋体" w:eastAsia="宋体"/>
          <w:b w:val="0"/>
          <w:bCs/>
          <w:szCs w:val="32"/>
          <w:lang w:val="en-US"/>
        </w:rPr>
      </w:pPr>
      <w:r>
        <w:rPr>
          <w:rFonts w:hint="eastAsia" w:ascii="宋体" w:hAnsi="宋体" w:eastAsia="宋体"/>
          <w:b w:val="0"/>
          <w:bCs/>
          <w:szCs w:val="32"/>
        </w:rPr>
        <w:t>项目编号：</w:t>
      </w:r>
      <w:r>
        <w:rPr>
          <w:rFonts w:hint="eastAsia" w:ascii="宋体" w:hAnsi="宋体" w:eastAsia="宋体"/>
          <w:b w:val="0"/>
          <w:bCs/>
          <w:szCs w:val="32"/>
          <w:lang w:val="en-US" w:eastAsia="zh-CN"/>
        </w:rPr>
        <w:t>KRHS2025243</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十二</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含山县城乡医疗卫生整体服务能力提升项目之血气分析仪（二次）</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含山县城乡医疗卫生整体服务能力提升项目之血气分析仪（二次）</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KRHS2025243</w:t>
      </w:r>
    </w:p>
    <w:p w14:paraId="3113CD3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含山县城乡医疗卫生整体服务能力提升项目之血气分析仪（二次）</w:t>
      </w:r>
    </w:p>
    <w:p w14:paraId="4B147D9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10万</w:t>
      </w:r>
      <w:r>
        <w:rPr>
          <w:rFonts w:hint="eastAsia" w:ascii="仿宋" w:hAnsi="仿宋" w:eastAsia="仿宋"/>
          <w:b w:val="0"/>
          <w:color w:val="000000"/>
          <w:sz w:val="28"/>
          <w:szCs w:val="28"/>
        </w:rPr>
        <w:t>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10万</w:t>
      </w:r>
      <w:r>
        <w:rPr>
          <w:rFonts w:hint="eastAsia" w:ascii="仿宋" w:hAnsi="仿宋" w:eastAsia="仿宋"/>
          <w:b w:val="0"/>
          <w:color w:val="000000"/>
          <w:sz w:val="28"/>
          <w:szCs w:val="28"/>
        </w:rPr>
        <w:t>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含山县城乡医疗卫生整体服务能力提升项目之血气分析仪（二次）</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12</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12</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10</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25481"/>
      <w:bookmarkStart w:id="3" w:name="_Toc10797"/>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34757AE8">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72E5FA06">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4DA194A1">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1A33DD0F">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4161A313">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7F4341B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4F2DB368">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58815393">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128BD497">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7BD37B5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D4F1A22">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08DC56DC">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4C4E03F4">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5F89E5D7">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5A764B6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2562AF7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62ED931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33EF0586">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69B7948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5562C4AD">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2AD0D295">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2745F177">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70C1474A">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含山县城乡医疗卫生整体服务能力提升项目之血气分析仪（二次）</w:t>
      </w:r>
      <w:r>
        <w:rPr>
          <w:rFonts w:hint="eastAsia" w:ascii="宋体" w:hAnsi="宋体"/>
          <w:sz w:val="28"/>
          <w:szCs w:val="28"/>
          <w:u w:val="single"/>
          <w:lang w:bidi="ar"/>
        </w:rPr>
        <w:t>，项目编号：</w:t>
      </w:r>
      <w:r>
        <w:rPr>
          <w:rFonts w:hint="eastAsia" w:ascii="宋体" w:hAnsi="宋体"/>
          <w:sz w:val="28"/>
          <w:szCs w:val="28"/>
          <w:u w:val="single"/>
          <w:lang w:eastAsia="zh-CN" w:bidi="ar"/>
        </w:rPr>
        <w:t>KRHS2025243</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血气分</w:t>
            </w:r>
            <w:bookmarkStart w:id="30" w:name="_GoBack"/>
            <w:bookmarkEnd w:id="30"/>
            <w:r>
              <w:rPr>
                <w:rFonts w:hint="eastAsia" w:ascii="宋体" w:hAnsi="宋体"/>
                <w:b/>
                <w:sz w:val="28"/>
                <w:szCs w:val="28"/>
                <w:vertAlign w:val="baseline"/>
                <w:lang w:val="en-US" w:eastAsia="zh-CN"/>
              </w:rPr>
              <w:t>析仪</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2BDBED71">
      <w:pPr>
        <w:widowControl/>
        <w:jc w:val="left"/>
        <w:rPr>
          <w:rFonts w:hint="eastAsia" w:ascii="宋体" w:hAnsi="宋体"/>
          <w:kern w:val="0"/>
          <w:sz w:val="24"/>
          <w:szCs w:val="24"/>
          <w:lang w:bidi="ar"/>
        </w:rPr>
      </w:pPr>
      <w:r>
        <w:rPr>
          <w:rFonts w:hint="eastAsia" w:ascii="宋体" w:hAnsi="宋体"/>
          <w:kern w:val="0"/>
          <w:sz w:val="24"/>
          <w:szCs w:val="24"/>
          <w:lang w:bidi="ar"/>
        </w:rPr>
        <w:t>1.■方法学：电极法，检测耗材：测试卡、定标液，常温保存。</w:t>
      </w:r>
    </w:p>
    <w:p w14:paraId="2F74B900">
      <w:pPr>
        <w:rPr>
          <w:rFonts w:hint="eastAsia" w:ascii="宋体" w:hAnsi="宋体"/>
          <w:kern w:val="0"/>
          <w:sz w:val="24"/>
          <w:szCs w:val="24"/>
          <w:lang w:bidi="ar"/>
        </w:rPr>
      </w:pPr>
      <w:r>
        <w:rPr>
          <w:rFonts w:hint="eastAsia" w:ascii="宋体" w:hAnsi="宋体"/>
          <w:kern w:val="0"/>
          <w:sz w:val="24"/>
          <w:szCs w:val="24"/>
          <w:lang w:bidi="ar"/>
        </w:rPr>
        <w:t>2.■实测参数：PH</w:t>
      </w:r>
      <w:r>
        <w:rPr>
          <w:rFonts w:hint="eastAsia" w:ascii="宋体" w:hAnsi="宋体"/>
          <w:kern w:val="0"/>
          <w:sz w:val="24"/>
          <w:szCs w:val="24"/>
          <w:lang w:val="zh-CN" w:bidi="ar"/>
        </w:rPr>
        <w:t>、</w:t>
      </w:r>
      <w:r>
        <w:rPr>
          <w:rFonts w:hint="eastAsia" w:ascii="宋体" w:hAnsi="宋体"/>
          <w:kern w:val="0"/>
          <w:sz w:val="24"/>
          <w:szCs w:val="24"/>
          <w:lang w:bidi="ar"/>
        </w:rPr>
        <w:t>PO₂</w:t>
      </w:r>
      <w:r>
        <w:rPr>
          <w:rFonts w:hint="eastAsia" w:ascii="宋体" w:hAnsi="宋体"/>
          <w:kern w:val="0"/>
          <w:sz w:val="24"/>
          <w:szCs w:val="24"/>
          <w:lang w:val="zh-CN" w:bidi="ar"/>
        </w:rPr>
        <w:t>、</w:t>
      </w:r>
      <w:r>
        <w:rPr>
          <w:rFonts w:hint="eastAsia" w:ascii="宋体" w:hAnsi="宋体"/>
          <w:kern w:val="0"/>
          <w:sz w:val="24"/>
          <w:szCs w:val="24"/>
          <w:lang w:bidi="ar"/>
        </w:rPr>
        <w:t>PCO₂</w:t>
      </w:r>
      <w:r>
        <w:rPr>
          <w:rFonts w:hint="eastAsia" w:ascii="宋体" w:hAnsi="宋体"/>
          <w:kern w:val="0"/>
          <w:sz w:val="24"/>
          <w:szCs w:val="24"/>
          <w:lang w:val="zh-CN" w:bidi="ar"/>
        </w:rPr>
        <w:t>、</w:t>
      </w:r>
      <w:r>
        <w:rPr>
          <w:rFonts w:hint="eastAsia" w:ascii="宋体" w:hAnsi="宋体"/>
          <w:kern w:val="0"/>
          <w:sz w:val="24"/>
          <w:szCs w:val="24"/>
          <w:lang w:bidi="ar"/>
        </w:rPr>
        <w:t>Na+</w:t>
      </w:r>
      <w:r>
        <w:rPr>
          <w:rFonts w:hint="eastAsia" w:ascii="宋体" w:hAnsi="宋体"/>
          <w:kern w:val="0"/>
          <w:sz w:val="24"/>
          <w:szCs w:val="24"/>
          <w:lang w:val="zh-CN" w:bidi="ar"/>
        </w:rPr>
        <w:t>、</w:t>
      </w:r>
      <w:r>
        <w:rPr>
          <w:rFonts w:hint="eastAsia" w:ascii="宋体" w:hAnsi="宋体"/>
          <w:kern w:val="0"/>
          <w:sz w:val="24"/>
          <w:szCs w:val="24"/>
          <w:lang w:bidi="ar"/>
        </w:rPr>
        <w:t>K+</w:t>
      </w:r>
      <w:r>
        <w:rPr>
          <w:rFonts w:hint="eastAsia" w:ascii="宋体" w:hAnsi="宋体"/>
          <w:kern w:val="0"/>
          <w:sz w:val="24"/>
          <w:szCs w:val="24"/>
          <w:lang w:val="zh-CN" w:bidi="ar"/>
        </w:rPr>
        <w:t>、</w:t>
      </w:r>
      <w:r>
        <w:rPr>
          <w:rFonts w:hint="eastAsia" w:ascii="宋体" w:hAnsi="宋体"/>
          <w:kern w:val="0"/>
          <w:sz w:val="24"/>
          <w:szCs w:val="24"/>
          <w:lang w:bidi="ar"/>
        </w:rPr>
        <w:t>CL</w:t>
      </w:r>
      <w:r>
        <w:rPr>
          <w:rFonts w:hint="eastAsia" w:ascii="宋体" w:hAnsi="宋体"/>
          <w:kern w:val="0"/>
          <w:sz w:val="24"/>
          <w:szCs w:val="24"/>
          <w:lang w:val="zh-CN" w:bidi="ar"/>
        </w:rPr>
        <w:t>、</w:t>
      </w:r>
      <w:r>
        <w:rPr>
          <w:rFonts w:hint="eastAsia" w:ascii="宋体" w:hAnsi="宋体"/>
          <w:kern w:val="0"/>
          <w:sz w:val="24"/>
          <w:szCs w:val="24"/>
          <w:lang w:bidi="ar"/>
        </w:rPr>
        <w:t>Ca</w:t>
      </w:r>
      <w:r>
        <w:rPr>
          <w:rFonts w:hint="eastAsia" w:ascii="宋体" w:hAnsi="宋体"/>
          <w:kern w:val="0"/>
          <w:sz w:val="24"/>
          <w:szCs w:val="24"/>
          <w:lang w:val="zh-CN" w:bidi="ar"/>
        </w:rPr>
        <w:t>、</w:t>
      </w:r>
      <w:r>
        <w:rPr>
          <w:rFonts w:hint="eastAsia" w:ascii="宋体" w:hAnsi="宋体"/>
          <w:kern w:val="0"/>
          <w:sz w:val="24"/>
          <w:szCs w:val="24"/>
          <w:lang w:bidi="ar"/>
        </w:rPr>
        <w:t>Hct</w:t>
      </w:r>
      <w:r>
        <w:rPr>
          <w:rFonts w:hint="eastAsia" w:ascii="宋体" w:hAnsi="宋体"/>
          <w:kern w:val="0"/>
          <w:sz w:val="24"/>
          <w:szCs w:val="24"/>
          <w:lang w:val="zh-CN" w:bidi="ar"/>
        </w:rPr>
        <w:t>、</w:t>
      </w:r>
      <w:r>
        <w:rPr>
          <w:rFonts w:hint="eastAsia" w:ascii="宋体" w:hAnsi="宋体"/>
          <w:kern w:val="0"/>
          <w:sz w:val="24"/>
          <w:szCs w:val="24"/>
          <w:lang w:bidi="ar"/>
        </w:rPr>
        <w:t>Lac</w:t>
      </w:r>
      <w:r>
        <w:rPr>
          <w:rFonts w:hint="eastAsia" w:ascii="宋体" w:hAnsi="宋体"/>
          <w:kern w:val="0"/>
          <w:sz w:val="24"/>
          <w:szCs w:val="24"/>
          <w:lang w:val="zh-CN" w:bidi="ar"/>
        </w:rPr>
        <w:t>、</w:t>
      </w:r>
      <w:r>
        <w:rPr>
          <w:rFonts w:hint="eastAsia" w:ascii="宋体" w:hAnsi="宋体"/>
          <w:kern w:val="0"/>
          <w:sz w:val="24"/>
          <w:szCs w:val="24"/>
          <w:lang w:bidi="ar"/>
        </w:rPr>
        <w:t>Glu</w:t>
      </w:r>
      <w:r>
        <w:rPr>
          <w:rFonts w:hint="eastAsia" w:ascii="宋体" w:hAnsi="宋体"/>
          <w:kern w:val="0"/>
          <w:sz w:val="24"/>
          <w:szCs w:val="24"/>
          <w:lang w:val="zh-CN" w:bidi="ar"/>
        </w:rPr>
        <w:t>、</w:t>
      </w:r>
      <w:r>
        <w:rPr>
          <w:rFonts w:hint="eastAsia" w:ascii="宋体" w:hAnsi="宋体"/>
          <w:kern w:val="0"/>
          <w:sz w:val="24"/>
          <w:szCs w:val="24"/>
          <w:lang w:bidi="ar"/>
        </w:rPr>
        <w:t>tHb</w:t>
      </w:r>
      <w:r>
        <w:rPr>
          <w:rFonts w:hint="eastAsia" w:ascii="宋体" w:hAnsi="宋体"/>
          <w:kern w:val="0"/>
          <w:sz w:val="24"/>
          <w:szCs w:val="24"/>
          <w:lang w:val="zh-CN" w:bidi="ar"/>
        </w:rPr>
        <w:t>、</w:t>
      </w:r>
      <w:r>
        <w:rPr>
          <w:rFonts w:hint="eastAsia" w:ascii="宋体" w:hAnsi="宋体"/>
          <w:kern w:val="0"/>
          <w:sz w:val="24"/>
          <w:szCs w:val="24"/>
          <w:lang w:bidi="ar"/>
        </w:rPr>
        <w:t>O2Hb</w:t>
      </w:r>
      <w:r>
        <w:rPr>
          <w:rFonts w:hint="eastAsia" w:ascii="宋体" w:hAnsi="宋体"/>
          <w:kern w:val="0"/>
          <w:sz w:val="24"/>
          <w:szCs w:val="24"/>
          <w:lang w:val="zh-CN" w:bidi="ar"/>
        </w:rPr>
        <w:t>、</w:t>
      </w:r>
      <w:r>
        <w:rPr>
          <w:rFonts w:hint="eastAsia" w:ascii="宋体" w:hAnsi="宋体"/>
          <w:kern w:val="0"/>
          <w:sz w:val="24"/>
          <w:szCs w:val="24"/>
          <w:lang w:bidi="ar"/>
        </w:rPr>
        <w:t>COHb</w:t>
      </w:r>
      <w:r>
        <w:rPr>
          <w:rFonts w:hint="eastAsia" w:ascii="宋体" w:hAnsi="宋体"/>
          <w:kern w:val="0"/>
          <w:sz w:val="24"/>
          <w:szCs w:val="24"/>
          <w:lang w:val="zh-CN" w:bidi="ar"/>
        </w:rPr>
        <w:t>、</w:t>
      </w:r>
      <w:r>
        <w:rPr>
          <w:rFonts w:hint="eastAsia" w:ascii="宋体" w:hAnsi="宋体"/>
          <w:kern w:val="0"/>
          <w:sz w:val="24"/>
          <w:szCs w:val="24"/>
          <w:lang w:bidi="ar"/>
        </w:rPr>
        <w:t>MetHb</w:t>
      </w:r>
      <w:r>
        <w:rPr>
          <w:rFonts w:hint="eastAsia" w:ascii="宋体" w:hAnsi="宋体"/>
          <w:kern w:val="0"/>
          <w:sz w:val="24"/>
          <w:szCs w:val="24"/>
          <w:lang w:val="zh-CN" w:bidi="ar"/>
        </w:rPr>
        <w:t>、</w:t>
      </w:r>
      <w:r>
        <w:rPr>
          <w:rFonts w:hint="eastAsia" w:ascii="宋体" w:hAnsi="宋体"/>
          <w:kern w:val="0"/>
          <w:sz w:val="24"/>
          <w:szCs w:val="24"/>
          <w:lang w:bidi="ar"/>
        </w:rPr>
        <w:t>HHb</w:t>
      </w:r>
      <w:r>
        <w:rPr>
          <w:rFonts w:hint="eastAsia" w:ascii="宋体" w:hAnsi="宋体"/>
          <w:kern w:val="0"/>
          <w:sz w:val="24"/>
          <w:szCs w:val="24"/>
          <w:lang w:val="zh-CN" w:bidi="ar"/>
        </w:rPr>
        <w:t>。</w:t>
      </w:r>
    </w:p>
    <w:p w14:paraId="68E79C25">
      <w:pPr>
        <w:widowControl/>
        <w:jc w:val="left"/>
        <w:rPr>
          <w:rFonts w:hint="eastAsia" w:ascii="宋体" w:hAnsi="宋体" w:eastAsia="宋体"/>
          <w:kern w:val="0"/>
          <w:sz w:val="24"/>
          <w:szCs w:val="24"/>
          <w:lang w:eastAsia="zh-CN" w:bidi="ar"/>
        </w:rPr>
      </w:pPr>
      <w:r>
        <w:rPr>
          <w:rFonts w:hint="eastAsia" w:ascii="宋体" w:hAnsi="宋体"/>
          <w:kern w:val="0"/>
          <w:sz w:val="24"/>
          <w:szCs w:val="24"/>
          <w:lang w:bidi="ar"/>
        </w:rPr>
        <w:t>3.计算参数：TCO2，BEecf，BE (B)，tHb(c)，Ca+＋(7.4)，AG，P/F Ratio，pAO2，CaO2，CvO2，P50，mOsm，OI，O2cap，sO2(c)，HCO3-std，HCO3-actual，A-aDO2，paO2/pAO2，RI，CcO2，a-vDO2，Qsp/Qt(est)，Qsp/Qt，Hct(c)，O2ct等26项计算参数</w:t>
      </w:r>
      <w:r>
        <w:rPr>
          <w:rFonts w:hint="eastAsia" w:ascii="宋体" w:hAnsi="宋体"/>
          <w:kern w:val="0"/>
          <w:sz w:val="24"/>
          <w:szCs w:val="24"/>
          <w:lang w:eastAsia="zh-CN" w:bidi="ar"/>
        </w:rPr>
        <w:t>。</w:t>
      </w:r>
    </w:p>
    <w:p w14:paraId="79EDF8B5">
      <w:pPr>
        <w:widowControl/>
        <w:jc w:val="left"/>
        <w:rPr>
          <w:rFonts w:hint="eastAsia" w:ascii="宋体" w:hAnsi="宋体"/>
          <w:kern w:val="0"/>
          <w:sz w:val="24"/>
          <w:szCs w:val="24"/>
          <w:lang w:bidi="ar"/>
        </w:rPr>
      </w:pPr>
      <w:r>
        <w:rPr>
          <w:rFonts w:hint="eastAsia" w:ascii="宋体" w:hAnsi="宋体"/>
          <w:kern w:val="0"/>
          <w:sz w:val="24"/>
          <w:szCs w:val="24"/>
          <w:lang w:bidi="ar"/>
        </w:rPr>
        <w:t>4.样本类型：动脉血、静脉血、混合静脉血、毛细血管血等。</w:t>
      </w:r>
    </w:p>
    <w:p w14:paraId="634646EF">
      <w:pPr>
        <w:widowControl/>
        <w:jc w:val="left"/>
        <w:rPr>
          <w:rFonts w:hint="eastAsia" w:ascii="宋体" w:hAnsi="宋体"/>
          <w:kern w:val="0"/>
          <w:sz w:val="24"/>
          <w:szCs w:val="24"/>
          <w:lang w:bidi="ar"/>
        </w:rPr>
      </w:pPr>
      <w:r>
        <w:rPr>
          <w:rFonts w:hint="eastAsia" w:ascii="宋体" w:hAnsi="宋体"/>
          <w:kern w:val="0"/>
          <w:sz w:val="24"/>
          <w:szCs w:val="24"/>
          <w:lang w:bidi="ar"/>
        </w:rPr>
        <w:t>5.■测量参数线性范围PO2（6~690mmhg）PCO2(6~125mmhg）NA+(100~180mmol/L);K+(1.0~19.0mmo1/L);Cl-(40~158mmol/L)。</w:t>
      </w:r>
    </w:p>
    <w:p w14:paraId="74861303">
      <w:pPr>
        <w:widowControl/>
        <w:jc w:val="left"/>
        <w:rPr>
          <w:rFonts w:hint="eastAsia" w:ascii="宋体" w:hAnsi="宋体"/>
          <w:kern w:val="0"/>
          <w:sz w:val="24"/>
          <w:szCs w:val="24"/>
          <w:lang w:bidi="ar"/>
        </w:rPr>
      </w:pPr>
      <w:r>
        <w:rPr>
          <w:rFonts w:hint="eastAsia" w:ascii="宋体" w:hAnsi="宋体"/>
          <w:kern w:val="0"/>
          <w:sz w:val="24"/>
          <w:szCs w:val="24"/>
          <w:lang w:bidi="ar"/>
        </w:rPr>
        <w:t>6.定标方式：可自动定标及手动启动定标。</w:t>
      </w:r>
    </w:p>
    <w:p w14:paraId="3B02DAB8">
      <w:pPr>
        <w:widowControl/>
        <w:jc w:val="left"/>
        <w:rPr>
          <w:rFonts w:hint="eastAsia" w:ascii="宋体" w:hAnsi="宋体"/>
          <w:kern w:val="0"/>
          <w:sz w:val="24"/>
          <w:szCs w:val="24"/>
          <w:lang w:bidi="ar"/>
        </w:rPr>
      </w:pPr>
      <w:r>
        <w:rPr>
          <w:rFonts w:hint="eastAsia" w:ascii="宋体" w:hAnsi="宋体"/>
          <w:kern w:val="0"/>
          <w:sz w:val="24"/>
          <w:szCs w:val="24"/>
          <w:lang w:bidi="ar"/>
        </w:rPr>
        <w:t>7.■最小用血量≤65ul。</w:t>
      </w:r>
    </w:p>
    <w:p w14:paraId="143A7BA8">
      <w:pPr>
        <w:widowControl/>
        <w:jc w:val="left"/>
        <w:rPr>
          <w:rFonts w:hint="eastAsia" w:ascii="宋体" w:hAnsi="宋体"/>
          <w:kern w:val="0"/>
          <w:sz w:val="24"/>
          <w:szCs w:val="24"/>
          <w:lang w:bidi="ar"/>
        </w:rPr>
      </w:pPr>
      <w:r>
        <w:rPr>
          <w:rFonts w:hint="eastAsia" w:ascii="宋体" w:hAnsi="宋体"/>
          <w:kern w:val="0"/>
          <w:sz w:val="24"/>
          <w:szCs w:val="24"/>
          <w:lang w:bidi="ar"/>
        </w:rPr>
        <w:t>8.■检测时间：从开始测量本次样本到给出本次样本血气结果≤45s。</w:t>
      </w:r>
    </w:p>
    <w:p w14:paraId="6336FCB7">
      <w:pPr>
        <w:widowControl/>
        <w:jc w:val="left"/>
        <w:rPr>
          <w:rFonts w:hint="eastAsia" w:ascii="宋体" w:hAnsi="宋体"/>
          <w:kern w:val="0"/>
          <w:sz w:val="24"/>
          <w:szCs w:val="24"/>
          <w:lang w:bidi="ar"/>
        </w:rPr>
      </w:pPr>
      <w:r>
        <w:rPr>
          <w:rFonts w:hint="eastAsia" w:ascii="宋体" w:hAnsi="宋体"/>
          <w:kern w:val="0"/>
          <w:sz w:val="24"/>
          <w:szCs w:val="24"/>
          <w:lang w:bidi="ar"/>
        </w:rPr>
        <w:t>9.■测试卡规格：75人份、150人份、300人份、450人份、600人份等多规格，科室可根据需要灵活选择。</w:t>
      </w:r>
    </w:p>
    <w:p w14:paraId="0A5E4BFC">
      <w:pPr>
        <w:widowControl/>
        <w:jc w:val="left"/>
        <w:rPr>
          <w:rFonts w:hint="eastAsia" w:ascii="宋体" w:hAnsi="宋体"/>
          <w:kern w:val="0"/>
          <w:sz w:val="24"/>
          <w:szCs w:val="24"/>
          <w:lang w:bidi="ar"/>
        </w:rPr>
      </w:pPr>
      <w:r>
        <w:rPr>
          <w:rFonts w:hint="eastAsia" w:ascii="宋体" w:hAnsi="宋体"/>
          <w:kern w:val="0"/>
          <w:sz w:val="24"/>
          <w:szCs w:val="24"/>
          <w:lang w:bidi="ar"/>
        </w:rPr>
        <w:t>10.★测试卡、定标液有效期≥180天，上机≥30天。</w:t>
      </w:r>
    </w:p>
    <w:p w14:paraId="32D6E61E">
      <w:pPr>
        <w:widowControl/>
        <w:jc w:val="left"/>
        <w:rPr>
          <w:rFonts w:hint="eastAsia" w:ascii="宋体" w:hAnsi="宋体" w:eastAsia="宋体"/>
          <w:kern w:val="0"/>
          <w:sz w:val="24"/>
          <w:szCs w:val="24"/>
          <w:lang w:eastAsia="zh-CN" w:bidi="ar"/>
        </w:rPr>
      </w:pPr>
      <w:r>
        <w:rPr>
          <w:rFonts w:hint="eastAsia" w:ascii="宋体" w:hAnsi="宋体"/>
          <w:kern w:val="0"/>
          <w:sz w:val="24"/>
          <w:szCs w:val="24"/>
          <w:lang w:bidi="ar"/>
        </w:rPr>
        <w:t>11.配套试剂：测试卡、定标液常温储存</w:t>
      </w:r>
      <w:r>
        <w:rPr>
          <w:rFonts w:hint="eastAsia" w:ascii="宋体" w:hAnsi="宋体"/>
          <w:kern w:val="0"/>
          <w:sz w:val="24"/>
          <w:szCs w:val="24"/>
          <w:lang w:eastAsia="zh-CN" w:bidi="ar"/>
        </w:rPr>
        <w:t>。</w:t>
      </w:r>
    </w:p>
    <w:p w14:paraId="36EC2A65">
      <w:pPr>
        <w:widowControl/>
        <w:jc w:val="left"/>
        <w:rPr>
          <w:rFonts w:hint="eastAsia" w:ascii="宋体" w:hAnsi="宋体" w:eastAsia="宋体"/>
          <w:kern w:val="0"/>
          <w:sz w:val="24"/>
          <w:szCs w:val="24"/>
          <w:lang w:eastAsia="zh-CN" w:bidi="ar"/>
        </w:rPr>
      </w:pPr>
      <w:r>
        <w:rPr>
          <w:rFonts w:hint="eastAsia" w:ascii="宋体" w:hAnsi="宋体"/>
          <w:kern w:val="0"/>
          <w:sz w:val="24"/>
          <w:szCs w:val="24"/>
          <w:lang w:bidi="ar"/>
        </w:rPr>
        <w:t>12.质量控制：提供原厂配套三级液体质控品，支持L-J、Wesgard质控规则，内置质控，无需消耗测试数，降低成本</w:t>
      </w:r>
      <w:r>
        <w:rPr>
          <w:rFonts w:hint="eastAsia" w:ascii="宋体" w:hAnsi="宋体"/>
          <w:kern w:val="0"/>
          <w:sz w:val="24"/>
          <w:szCs w:val="24"/>
          <w:lang w:eastAsia="zh-CN" w:bidi="ar"/>
        </w:rPr>
        <w:t>。</w:t>
      </w:r>
    </w:p>
    <w:p w14:paraId="25E85F27">
      <w:pPr>
        <w:widowControl/>
        <w:jc w:val="left"/>
        <w:rPr>
          <w:rFonts w:hint="eastAsia" w:ascii="宋体" w:hAnsi="宋体"/>
          <w:kern w:val="0"/>
          <w:sz w:val="24"/>
          <w:szCs w:val="24"/>
          <w:lang w:bidi="ar"/>
        </w:rPr>
      </w:pPr>
      <w:r>
        <w:rPr>
          <w:rFonts w:hint="eastAsia" w:ascii="宋体" w:hAnsi="宋体"/>
          <w:kern w:val="0"/>
          <w:sz w:val="24"/>
          <w:szCs w:val="24"/>
          <w:lang w:bidi="ar"/>
        </w:rPr>
        <w:t>13.■内置≥5000mAh高容量可充电锂电池或提供ups满足临床需求，断电后仍可待机时间≥4h或可连续测量时间≥2h(含打印)。</w:t>
      </w:r>
    </w:p>
    <w:p w14:paraId="5FC2BE92">
      <w:pPr>
        <w:widowControl/>
        <w:jc w:val="left"/>
        <w:rPr>
          <w:rFonts w:hint="eastAsia" w:ascii="宋体" w:hAnsi="宋体"/>
          <w:kern w:val="0"/>
          <w:sz w:val="24"/>
          <w:szCs w:val="24"/>
          <w:lang w:bidi="ar"/>
        </w:rPr>
      </w:pPr>
      <w:r>
        <w:rPr>
          <w:rFonts w:hint="eastAsia" w:ascii="宋体" w:hAnsi="宋体"/>
          <w:kern w:val="0"/>
          <w:sz w:val="24"/>
          <w:szCs w:val="24"/>
          <w:lang w:bidi="ar"/>
        </w:rPr>
        <w:t>14.重量：≤21kg。</w:t>
      </w:r>
    </w:p>
    <w:p w14:paraId="79D071A4">
      <w:pPr>
        <w:widowControl/>
        <w:jc w:val="left"/>
        <w:rPr>
          <w:rFonts w:hint="eastAsia" w:ascii="宋体" w:hAnsi="宋体"/>
          <w:kern w:val="0"/>
          <w:sz w:val="24"/>
          <w:szCs w:val="24"/>
          <w:lang w:bidi="ar"/>
        </w:rPr>
      </w:pPr>
      <w:r>
        <w:rPr>
          <w:rFonts w:hint="eastAsia" w:ascii="宋体" w:hAnsi="宋体"/>
          <w:kern w:val="0"/>
          <w:sz w:val="24"/>
          <w:szCs w:val="24"/>
          <w:lang w:bidi="ar"/>
        </w:rPr>
        <w:t>15.仪器内置热敏打印机，可打印病人样本结果、质控分析结果、室间质评、定标分析结果及日志等。</w:t>
      </w:r>
    </w:p>
    <w:p w14:paraId="0B160F03">
      <w:pPr>
        <w:widowControl/>
        <w:jc w:val="left"/>
        <w:rPr>
          <w:rFonts w:hint="eastAsia" w:ascii="宋体" w:hAnsi="宋体"/>
          <w:kern w:val="0"/>
          <w:sz w:val="24"/>
          <w:szCs w:val="24"/>
          <w:lang w:bidi="ar"/>
        </w:rPr>
      </w:pPr>
      <w:r>
        <w:rPr>
          <w:rFonts w:hint="eastAsia" w:ascii="宋体" w:hAnsi="宋体"/>
          <w:kern w:val="0"/>
          <w:sz w:val="24"/>
          <w:szCs w:val="24"/>
          <w:lang w:bidi="ar"/>
        </w:rPr>
        <w:t>16.支持仪器故障一键排除，支持超出危急值范围声音报警提示。</w:t>
      </w:r>
    </w:p>
    <w:p w14:paraId="40FCE90E">
      <w:pPr>
        <w:widowControl/>
        <w:jc w:val="left"/>
        <w:rPr>
          <w:rFonts w:hint="eastAsia" w:ascii="宋体" w:hAnsi="宋体"/>
          <w:kern w:val="0"/>
          <w:sz w:val="24"/>
          <w:szCs w:val="24"/>
          <w:lang w:bidi="ar"/>
        </w:rPr>
      </w:pPr>
      <w:r>
        <w:rPr>
          <w:rFonts w:hint="eastAsia" w:ascii="宋体" w:hAnsi="宋体"/>
          <w:kern w:val="0"/>
          <w:sz w:val="24"/>
          <w:szCs w:val="24"/>
          <w:lang w:bidi="ar"/>
        </w:rPr>
        <w:t>17.生产企业在国家卫生健康委临床检验中心，全国临床检验室间质量评价中心有单独分组。</w:t>
      </w:r>
    </w:p>
    <w:p w14:paraId="32A767EB">
      <w:pPr>
        <w:widowControl/>
        <w:jc w:val="left"/>
        <w:rPr>
          <w:rFonts w:hint="eastAsia" w:ascii="宋体" w:hAnsi="宋体"/>
          <w:kern w:val="0"/>
          <w:sz w:val="24"/>
          <w:szCs w:val="24"/>
          <w:lang w:bidi="ar"/>
        </w:rPr>
      </w:pPr>
      <w:r>
        <w:rPr>
          <w:rFonts w:hint="eastAsia" w:ascii="宋体" w:hAnsi="宋体"/>
          <w:kern w:val="0"/>
          <w:sz w:val="24"/>
          <w:szCs w:val="24"/>
          <w:lang w:bidi="ar"/>
        </w:rPr>
        <w:t>18.■使用期限：≥7年。</w:t>
      </w: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13560"/>
      <w:bookmarkStart w:id="7" w:name="_Toc27789"/>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13353"/>
      <w:bookmarkStart w:id="16" w:name="_Toc23985"/>
      <w:bookmarkStart w:id="17" w:name="_Toc24994"/>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29125"/>
      <w:bookmarkStart w:id="20" w:name="_Toc12495"/>
      <w:bookmarkStart w:id="21" w:name="_Toc18071"/>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31015"/>
      <w:bookmarkStart w:id="23" w:name="_Toc7001"/>
      <w:bookmarkStart w:id="24" w:name="_Toc1464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331639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5429"/>
      <w:bookmarkStart w:id="27" w:name="_Toc18157"/>
      <w:bookmarkStart w:id="28" w:name="_Toc2588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317D00D1">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6BC506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30226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3E14AD0">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4D534593">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7B107262">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301FEC1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E9F797A-B1C9-4FE3-B141-2F5145A5A102}"/>
  </w:font>
  <w:font w:name="黑体">
    <w:panose1 w:val="02010609060101010101"/>
    <w:charset w:val="86"/>
    <w:family w:val="auto"/>
    <w:pitch w:val="default"/>
    <w:sig w:usb0="800002BF" w:usb1="38CF7CFA" w:usb2="00000016" w:usb3="00000000" w:csb0="00040001" w:csb1="00000000"/>
    <w:embedRegular r:id="rId2" w:fontKey="{A2E16AF0-A932-4E75-9507-80F8971B59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B5F247C0-7633-431D-8D4C-F2E9681330C2}"/>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D586BF26-52C4-4DC6-B3A0-3982E4DAFD3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6D7C5">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52736"/>
    <w:rsid w:val="054D46F4"/>
    <w:rsid w:val="079B438E"/>
    <w:rsid w:val="0D160A9A"/>
    <w:rsid w:val="0DB54B61"/>
    <w:rsid w:val="10537ECE"/>
    <w:rsid w:val="19D73AB6"/>
    <w:rsid w:val="20E406FC"/>
    <w:rsid w:val="229777E7"/>
    <w:rsid w:val="24547DB7"/>
    <w:rsid w:val="3B48408B"/>
    <w:rsid w:val="4136218A"/>
    <w:rsid w:val="48914E28"/>
    <w:rsid w:val="4B5A1FFB"/>
    <w:rsid w:val="52B056EE"/>
    <w:rsid w:val="55006BAB"/>
    <w:rsid w:val="56723AD9"/>
    <w:rsid w:val="578A5B67"/>
    <w:rsid w:val="5A9A76D4"/>
    <w:rsid w:val="64DE2339"/>
    <w:rsid w:val="6C0A315F"/>
    <w:rsid w:val="6C556F55"/>
    <w:rsid w:val="6EB13DDA"/>
    <w:rsid w:val="71425292"/>
    <w:rsid w:val="7C52743D"/>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15490</Words>
  <Characters>16253</Characters>
  <Lines>0</Lines>
  <Paragraphs>0</Paragraphs>
  <TotalTime>0</TotalTime>
  <ScaleCrop>false</ScaleCrop>
  <LinksUpToDate>false</LinksUpToDate>
  <CharactersWithSpaces>16572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2025-12-01T02:58:44Z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85F757C749FF41F0BEDF2CACFFCBE2B8_13</vt:lpwstr>
  </property>
</Properties>
</file>