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5"/>
        <w:rPr>
          <w:rFonts w:hint="eastAsia" w:ascii="宋体" w:hAnsi="宋体"/>
          <w:sz w:val="28"/>
        </w:rPr>
      </w:pPr>
    </w:p>
    <w:p w14:paraId="12038D71">
      <w:pPr>
        <w:pStyle w:val="45"/>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含山县域医共体资源共享中心和中心药房强基工程项目心电设备采购</w:t>
      </w:r>
    </w:p>
    <w:p w14:paraId="0989F6FB">
      <w:pPr>
        <w:rPr>
          <w:rFonts w:hint="eastAsia"/>
        </w:rPr>
      </w:pPr>
    </w:p>
    <w:p w14:paraId="3701680F">
      <w:pPr>
        <w:rPr>
          <w:rFonts w:hint="eastAsia"/>
        </w:rPr>
      </w:pPr>
    </w:p>
    <w:p w14:paraId="1274CF55">
      <w:pPr>
        <w:spacing w:line="300" w:lineRule="auto"/>
        <w:jc w:val="center"/>
        <w:rPr>
          <w:rFonts w:hint="eastAsia" w:ascii="黑体"/>
          <w:bCs/>
          <w:color w:val="000000"/>
          <w:sz w:val="56"/>
          <w:szCs w:val="52"/>
        </w:rPr>
      </w:pPr>
    </w:p>
    <w:p w14:paraId="55E1CB46">
      <w:pPr>
        <w:spacing w:line="300" w:lineRule="auto"/>
        <w:jc w:val="center"/>
        <w:rPr>
          <w:rFonts w:hint="eastAsia" w:ascii="黑体"/>
          <w:bCs/>
          <w:color w:val="000000"/>
          <w:sz w:val="56"/>
          <w:szCs w:val="52"/>
        </w:rPr>
      </w:pPr>
    </w:p>
    <w:p w14:paraId="274DF73E">
      <w:pPr>
        <w:spacing w:line="300" w:lineRule="auto"/>
        <w:jc w:val="center"/>
        <w:rPr>
          <w:rFonts w:hint="eastAsia" w:ascii="黑体"/>
          <w:bCs/>
          <w:color w:val="000000"/>
          <w:sz w:val="56"/>
          <w:szCs w:val="52"/>
        </w:rPr>
      </w:pPr>
      <w:r>
        <w:rPr>
          <w:rFonts w:hint="eastAsia" w:ascii="黑体"/>
          <w:bCs/>
          <w:color w:val="000000"/>
          <w:sz w:val="56"/>
          <w:szCs w:val="52"/>
        </w:rPr>
        <w:t>采</w:t>
      </w:r>
    </w:p>
    <w:p w14:paraId="10F7627F">
      <w:pPr>
        <w:spacing w:line="300" w:lineRule="auto"/>
        <w:jc w:val="center"/>
        <w:rPr>
          <w:rFonts w:hint="eastAsia" w:ascii="黑体"/>
          <w:bCs/>
          <w:color w:val="000000"/>
          <w:sz w:val="56"/>
          <w:szCs w:val="52"/>
        </w:rPr>
      </w:pPr>
      <w:r>
        <w:rPr>
          <w:rFonts w:hint="eastAsia" w:ascii="黑体"/>
          <w:bCs/>
          <w:color w:val="000000"/>
          <w:sz w:val="56"/>
          <w:szCs w:val="52"/>
        </w:rPr>
        <w:t>购</w:t>
      </w:r>
    </w:p>
    <w:p w14:paraId="244D3799">
      <w:pPr>
        <w:spacing w:line="300" w:lineRule="auto"/>
        <w:jc w:val="center"/>
        <w:rPr>
          <w:rFonts w:hint="eastAsia" w:ascii="黑体"/>
          <w:bCs/>
          <w:color w:val="000000"/>
          <w:sz w:val="56"/>
          <w:szCs w:val="52"/>
        </w:rPr>
      </w:pPr>
      <w:r>
        <w:rPr>
          <w:rFonts w:hint="eastAsia" w:ascii="黑体"/>
          <w:bCs/>
          <w:color w:val="000000"/>
          <w:sz w:val="56"/>
          <w:szCs w:val="52"/>
        </w:rPr>
        <w:t>文</w:t>
      </w:r>
    </w:p>
    <w:p w14:paraId="24CAAB9D">
      <w:pPr>
        <w:spacing w:line="300" w:lineRule="auto"/>
        <w:jc w:val="center"/>
        <w:rPr>
          <w:rFonts w:hint="eastAsia" w:ascii="黑体"/>
          <w:bCs/>
          <w:color w:val="000000"/>
          <w:sz w:val="56"/>
          <w:szCs w:val="52"/>
        </w:rPr>
      </w:pPr>
      <w:r>
        <w:rPr>
          <w:rFonts w:hint="eastAsia" w:ascii="黑体"/>
          <w:bCs/>
          <w:color w:val="000000"/>
          <w:sz w:val="56"/>
          <w:szCs w:val="52"/>
        </w:rPr>
        <w:t>件</w:t>
      </w:r>
    </w:p>
    <w:p w14:paraId="5EBA51D1">
      <w:pPr>
        <w:pStyle w:val="45"/>
        <w:jc w:val="center"/>
        <w:rPr>
          <w:rFonts w:hint="eastAsia"/>
        </w:rPr>
      </w:pPr>
    </w:p>
    <w:p w14:paraId="7420A72D">
      <w:pPr>
        <w:rPr>
          <w:rFonts w:hint="eastAsia"/>
        </w:rPr>
      </w:pPr>
    </w:p>
    <w:p w14:paraId="161FE841">
      <w:pPr>
        <w:jc w:val="both"/>
        <w:rPr>
          <w:rFonts w:hint="eastAsia" w:ascii="宋体" w:hAnsi="宋体"/>
          <w:b/>
          <w:sz w:val="96"/>
          <w:szCs w:val="96"/>
        </w:rPr>
      </w:pPr>
    </w:p>
    <w:p w14:paraId="5F3D13FE">
      <w:pPr>
        <w:pStyle w:val="45"/>
        <w:jc w:val="center"/>
        <w:rPr>
          <w:rFonts w:hint="default"/>
          <w:lang w:val="en-US"/>
        </w:rPr>
      </w:pPr>
      <w:r>
        <w:rPr>
          <w:rFonts w:hint="eastAsia" w:ascii="宋体" w:hAnsi="宋体" w:eastAsia="宋体"/>
          <w:b w:val="0"/>
          <w:bCs/>
          <w:szCs w:val="32"/>
        </w:rPr>
        <w:t>项目编号：</w:t>
      </w:r>
      <w:r>
        <w:rPr>
          <w:rFonts w:hint="eastAsia" w:ascii="宋体" w:hAnsi="宋体" w:eastAsia="宋体"/>
          <w:b w:val="0"/>
          <w:bCs/>
          <w:szCs w:val="32"/>
          <w:lang w:val="en-US" w:eastAsia="zh-CN"/>
        </w:rPr>
        <w:t>KRHS2026222</w:t>
      </w: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5"/>
        <w:rPr>
          <w:rFonts w:hint="eastAsia"/>
        </w:rPr>
      </w:pPr>
    </w:p>
    <w:p w14:paraId="045B8E9B">
      <w:pPr>
        <w:pStyle w:val="45"/>
        <w:jc w:val="center"/>
        <w:rPr>
          <w:rFonts w:hint="eastAsia" w:ascii="宋体" w:hAnsi="宋体" w:eastAsia="宋体"/>
          <w:b w:val="0"/>
          <w:bCs/>
          <w:szCs w:val="32"/>
        </w:rPr>
        <w:sectPr>
          <w:pgSz w:w="11906" w:h="16838"/>
          <w:pgMar w:top="1440" w:right="992" w:bottom="1440" w:left="992" w:header="850" w:footer="992" w:gutter="0"/>
          <w:pgNumType w:fmt="decimal"/>
          <w:cols w:space="720" w:num="1"/>
          <w:rtlGutter w:val="0"/>
          <w:docGrid w:type="lines" w:linePitch="320" w:charSpace="0"/>
        </w:sectPr>
      </w:pPr>
      <w:r>
        <w:rPr>
          <w:rFonts w:hint="eastAsia" w:ascii="宋体" w:hAnsi="宋体" w:eastAsia="宋体"/>
          <w:b w:val="0"/>
          <w:bCs/>
          <w:szCs w:val="32"/>
        </w:rPr>
        <w:t>二〇二</w:t>
      </w:r>
      <w:r>
        <w:rPr>
          <w:rFonts w:hint="eastAsia" w:ascii="宋体" w:hAnsi="宋体" w:eastAsia="宋体"/>
          <w:b w:val="0"/>
          <w:bCs/>
          <w:szCs w:val="32"/>
          <w:lang w:val="en-US" w:eastAsia="zh-CN"/>
        </w:rPr>
        <w:t>六</w:t>
      </w:r>
      <w:r>
        <w:rPr>
          <w:rFonts w:hint="eastAsia" w:ascii="宋体" w:hAnsi="宋体" w:eastAsia="宋体"/>
          <w:b w:val="0"/>
          <w:bCs/>
          <w:szCs w:val="32"/>
        </w:rPr>
        <w:t>年</w:t>
      </w:r>
      <w:r>
        <w:rPr>
          <w:rFonts w:hint="eastAsia" w:ascii="宋体" w:hAnsi="宋体" w:eastAsia="宋体"/>
          <w:b w:val="0"/>
          <w:bCs/>
          <w:szCs w:val="32"/>
          <w:lang w:val="en-US" w:eastAsia="zh-CN"/>
        </w:rPr>
        <w:t>五</w:t>
      </w:r>
      <w:r>
        <w:rPr>
          <w:rFonts w:hint="eastAsia" w:ascii="宋体" w:hAnsi="宋体" w:eastAsia="宋体"/>
          <w:b w:val="0"/>
          <w:bCs/>
          <w:szCs w:val="32"/>
        </w:rPr>
        <w:t>月</w:t>
      </w:r>
    </w:p>
    <w:p w14:paraId="58DF1AA3">
      <w:pPr>
        <w:pStyle w:val="45"/>
        <w:jc w:val="center"/>
        <w:rPr>
          <w:rFonts w:hint="eastAsia" w:ascii="宋体" w:hAnsi="宋体" w:eastAsia="宋体"/>
          <w:b w:val="0"/>
          <w:bCs/>
          <w:szCs w:val="32"/>
        </w:rPr>
      </w:pP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4"/>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4"/>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24</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4"/>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34</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5"/>
        <w:rPr>
          <w:rFonts w:hint="eastAsia" w:ascii="宋体" w:hAnsi="宋体"/>
          <w:szCs w:val="28"/>
        </w:rPr>
      </w:pPr>
    </w:p>
    <w:p w14:paraId="7BD1E34E">
      <w:pPr>
        <w:rPr>
          <w:rFonts w:hint="eastAsia" w:ascii="宋体" w:hAnsi="宋体"/>
          <w:szCs w:val="28"/>
        </w:rPr>
      </w:pPr>
    </w:p>
    <w:p w14:paraId="37C303D4">
      <w:pPr>
        <w:pStyle w:val="45"/>
        <w:rPr>
          <w:rFonts w:hint="eastAsia" w:ascii="宋体" w:hAnsi="宋体"/>
          <w:szCs w:val="28"/>
        </w:rPr>
      </w:pPr>
    </w:p>
    <w:p w14:paraId="5FEC2D03">
      <w:pPr>
        <w:rPr>
          <w:rFonts w:hint="eastAsia" w:ascii="宋体" w:hAnsi="宋体"/>
          <w:szCs w:val="28"/>
        </w:rPr>
      </w:pPr>
    </w:p>
    <w:p w14:paraId="2A9CE508">
      <w:pPr>
        <w:pStyle w:val="45"/>
        <w:rPr>
          <w:rFonts w:hint="eastAsia" w:ascii="宋体" w:hAnsi="宋体"/>
          <w:szCs w:val="28"/>
        </w:rPr>
      </w:pPr>
    </w:p>
    <w:p w14:paraId="6AB1D51D">
      <w:pPr>
        <w:rPr>
          <w:rFonts w:hint="eastAsia" w:ascii="宋体" w:hAnsi="宋体"/>
          <w:szCs w:val="28"/>
        </w:rPr>
      </w:pPr>
    </w:p>
    <w:p w14:paraId="5E6A2E65">
      <w:pPr>
        <w:pStyle w:val="45"/>
        <w:rPr>
          <w:rFonts w:hint="eastAsia" w:ascii="宋体" w:hAnsi="宋体"/>
          <w:szCs w:val="28"/>
        </w:rPr>
      </w:pPr>
    </w:p>
    <w:p w14:paraId="0B4B8B04">
      <w:pPr>
        <w:rPr>
          <w:rFonts w:hint="eastAsia" w:ascii="宋体" w:hAnsi="宋体"/>
          <w:szCs w:val="28"/>
        </w:rPr>
      </w:pPr>
    </w:p>
    <w:p w14:paraId="224CA179">
      <w:pPr>
        <w:pStyle w:val="45"/>
        <w:rPr>
          <w:rFonts w:hint="eastAsia" w:ascii="宋体" w:hAnsi="宋体"/>
          <w:szCs w:val="28"/>
        </w:rPr>
      </w:pPr>
    </w:p>
    <w:p w14:paraId="28EA16FB">
      <w:pPr>
        <w:rPr>
          <w:rFonts w:hint="eastAsia" w:ascii="宋体" w:hAnsi="宋体"/>
          <w:szCs w:val="28"/>
        </w:rPr>
      </w:pPr>
    </w:p>
    <w:p w14:paraId="4D0F2D23">
      <w:pPr>
        <w:pStyle w:val="45"/>
        <w:rPr>
          <w:rFonts w:hint="eastAsia"/>
        </w:rPr>
      </w:pPr>
    </w:p>
    <w:p w14:paraId="1DBD1DE6">
      <w:pPr>
        <w:pStyle w:val="45"/>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含山县域医共体资源共享中心和中心药房强基工程项目心电设备采购</w:t>
      </w:r>
      <w:r>
        <w:rPr>
          <w:rFonts w:hint="eastAsia" w:ascii="华文中宋" w:hAnsi="华文中宋" w:eastAsia="华文中宋"/>
          <w:b/>
          <w:bCs/>
          <w:sz w:val="44"/>
          <w:szCs w:val="44"/>
        </w:rPr>
        <w:t>采购公告</w:t>
      </w:r>
    </w:p>
    <w:p w14:paraId="15DC8FE8">
      <w:pPr>
        <w:pStyle w:val="45"/>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5"/>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含山县域医共体资源共享中心和中心药房强基工程项目心电设备采购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5"/>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KRHS2026222</w:t>
      </w:r>
    </w:p>
    <w:p w14:paraId="3113CD35">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含山县域医共体资源共享中心和中心药房强基工程项目心电设备采购</w:t>
      </w:r>
    </w:p>
    <w:p w14:paraId="4B147D9D">
      <w:pPr>
        <w:pStyle w:val="45"/>
        <w:spacing w:line="360" w:lineRule="auto"/>
        <w:ind w:firstLine="560" w:firstLineChars="200"/>
        <w:rPr>
          <w:rFonts w:hint="default" w:ascii="仿宋" w:hAnsi="仿宋" w:eastAsia="仿宋"/>
          <w:b w:val="0"/>
          <w:color w:val="000000"/>
          <w:sz w:val="28"/>
          <w:szCs w:val="28"/>
          <w:lang w:val="en-US" w:eastAsia="zh-CN"/>
        </w:rPr>
      </w:pPr>
      <w:r>
        <w:rPr>
          <w:rFonts w:hint="eastAsia" w:ascii="仿宋" w:hAnsi="仿宋" w:eastAsia="仿宋"/>
          <w:b w:val="0"/>
          <w:color w:val="000000"/>
          <w:sz w:val="28"/>
          <w:szCs w:val="28"/>
          <w:highlight w:val="none"/>
        </w:rPr>
        <w:t>预算金</w:t>
      </w:r>
      <w:r>
        <w:rPr>
          <w:rFonts w:hint="eastAsia" w:ascii="仿宋" w:hAnsi="仿宋" w:eastAsia="仿宋"/>
          <w:b w:val="0"/>
          <w:color w:val="000000"/>
          <w:sz w:val="28"/>
          <w:szCs w:val="28"/>
          <w:lang w:eastAsia="zh-CN"/>
        </w:rPr>
        <w:t>额：</w:t>
      </w:r>
      <w:r>
        <w:rPr>
          <w:rFonts w:hint="eastAsia" w:ascii="仿宋" w:hAnsi="仿宋" w:eastAsia="仿宋"/>
          <w:b w:val="0"/>
          <w:color w:val="000000"/>
          <w:sz w:val="28"/>
          <w:szCs w:val="28"/>
          <w:lang w:val="en-US" w:eastAsia="zh-CN"/>
        </w:rPr>
        <w:t>159300元</w:t>
      </w:r>
    </w:p>
    <w:p w14:paraId="0725971B">
      <w:pPr>
        <w:pStyle w:val="45"/>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最高限价：</w:t>
      </w:r>
      <w:r>
        <w:rPr>
          <w:rFonts w:hint="eastAsia" w:ascii="仿宋" w:hAnsi="仿宋" w:eastAsia="仿宋"/>
          <w:b w:val="0"/>
          <w:color w:val="000000"/>
          <w:sz w:val="28"/>
          <w:szCs w:val="28"/>
          <w:lang w:val="en-US" w:eastAsia="zh-CN"/>
        </w:rPr>
        <w:t>159300元</w:t>
      </w:r>
    </w:p>
    <w:p w14:paraId="100C1942">
      <w:pPr>
        <w:pStyle w:val="45"/>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采购需求：含山县域医共体资源共享中心和中心药房强基工程项目心电设备采购，</w:t>
      </w:r>
      <w:r>
        <w:rPr>
          <w:rFonts w:hint="eastAsia" w:ascii="仿宋" w:hAnsi="仿宋" w:eastAsia="仿宋"/>
          <w:b w:val="0"/>
          <w:color w:val="000000"/>
          <w:sz w:val="28"/>
          <w:szCs w:val="28"/>
          <w:lang w:val="en-US" w:eastAsia="zh-CN"/>
        </w:rPr>
        <w:t>采购动态心电血压工作站一套（含心电、血压分析软件、激光打印机A4）、动态心电记录盒5套、动态血压记录盒5套、18导心电图机1台，</w:t>
      </w:r>
      <w:r>
        <w:rPr>
          <w:rFonts w:hint="eastAsia" w:ascii="仿宋" w:hAnsi="仿宋" w:eastAsia="仿宋"/>
          <w:b w:val="0"/>
          <w:color w:val="000000"/>
          <w:sz w:val="28"/>
          <w:szCs w:val="28"/>
          <w:lang w:eastAsia="zh-CN"/>
        </w:rPr>
        <w:t>具体详见采购文件。</w:t>
      </w:r>
    </w:p>
    <w:p w14:paraId="450B79AF">
      <w:pPr>
        <w:pStyle w:val="45"/>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val="en-US" w:eastAsia="zh-CN"/>
        </w:rPr>
        <w:t>供货期</w:t>
      </w:r>
      <w:r>
        <w:rPr>
          <w:rFonts w:hint="eastAsia" w:ascii="仿宋" w:hAnsi="仿宋" w:eastAsia="仿宋"/>
          <w:b w:val="0"/>
          <w:color w:val="000000"/>
          <w:sz w:val="28"/>
          <w:szCs w:val="28"/>
          <w:lang w:eastAsia="zh-CN"/>
        </w:rPr>
        <w:t>：合同签订后</w:t>
      </w:r>
      <w:r>
        <w:rPr>
          <w:rFonts w:hint="eastAsia" w:ascii="仿宋" w:hAnsi="仿宋" w:eastAsia="仿宋"/>
          <w:b w:val="0"/>
          <w:color w:val="000000"/>
          <w:sz w:val="28"/>
          <w:szCs w:val="28"/>
          <w:lang w:val="en-US" w:eastAsia="zh-CN"/>
        </w:rPr>
        <w:t>15日内</w:t>
      </w:r>
      <w:r>
        <w:rPr>
          <w:rFonts w:hint="eastAsia" w:ascii="仿宋" w:hAnsi="仿宋" w:eastAsia="仿宋"/>
          <w:b w:val="0"/>
          <w:color w:val="000000"/>
          <w:sz w:val="28"/>
          <w:szCs w:val="28"/>
          <w:lang w:eastAsia="zh-CN"/>
        </w:rPr>
        <w:t>供货完毕</w:t>
      </w:r>
    </w:p>
    <w:p w14:paraId="5A99BA7D">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5"/>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5"/>
        <w:spacing w:line="360" w:lineRule="auto"/>
        <w:ind w:firstLine="560" w:firstLineChars="200"/>
        <w:rPr>
          <w:rFonts w:hint="eastAsia" w:ascii="仿宋" w:hAnsi="仿宋" w:eastAsia="仿宋"/>
          <w:b w:val="0"/>
          <w:color w:val="000000"/>
          <w:sz w:val="28"/>
          <w:szCs w:val="28"/>
          <w:lang w:val="en-US" w:eastAsia="zh-CN"/>
        </w:rPr>
      </w:pPr>
      <w:r>
        <w:rPr>
          <w:rFonts w:hint="eastAsia" w:ascii="仿宋" w:hAnsi="仿宋" w:eastAsia="仿宋"/>
          <w:b w:val="0"/>
          <w:color w:val="000000"/>
          <w:sz w:val="28"/>
          <w:szCs w:val="28"/>
        </w:rPr>
        <w:t>2、本项目的特定资格要求：（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71BD3F51">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5"/>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5"/>
        <w:spacing w:line="360" w:lineRule="auto"/>
        <w:rPr>
          <w:rFonts w:hint="eastAsia" w:ascii="黑体" w:hAnsi="黑体"/>
          <w:b w:val="0"/>
          <w:bCs/>
          <w:color w:val="000000"/>
          <w:sz w:val="28"/>
          <w:szCs w:val="28"/>
        </w:rPr>
      </w:pPr>
      <w:r>
        <w:rPr>
          <w:rFonts w:hint="eastAsia" w:ascii="黑体" w:hAnsi="黑体"/>
          <w:b w:val="0"/>
          <w:bCs/>
          <w:color w:val="000000"/>
          <w:sz w:val="28"/>
          <w:szCs w:val="28"/>
        </w:rPr>
        <w:t>三、采购文件获取、响应文件提交及开标</w:t>
      </w:r>
    </w:p>
    <w:p w14:paraId="570DDFF1">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采购文件获取：详见附件</w:t>
      </w:r>
    </w:p>
    <w:p w14:paraId="65301BB2">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递交截止时间：2026年</w:t>
      </w:r>
      <w:r>
        <w:rPr>
          <w:rFonts w:hint="eastAsia" w:ascii="仿宋" w:hAnsi="仿宋" w:eastAsia="仿宋"/>
          <w:b w:val="0"/>
          <w:sz w:val="28"/>
          <w:szCs w:val="28"/>
          <w:lang w:val="en-US" w:eastAsia="zh-CN"/>
        </w:rPr>
        <w:t>5</w:t>
      </w:r>
      <w:r>
        <w:rPr>
          <w:rFonts w:hint="eastAsia" w:ascii="仿宋" w:hAnsi="仿宋" w:eastAsia="仿宋"/>
          <w:b w:val="0"/>
          <w:sz w:val="28"/>
          <w:szCs w:val="28"/>
        </w:rPr>
        <w:t>月</w:t>
      </w:r>
      <w:r>
        <w:rPr>
          <w:rFonts w:hint="eastAsia" w:ascii="仿宋" w:hAnsi="仿宋" w:eastAsia="仿宋"/>
          <w:b w:val="0"/>
          <w:sz w:val="28"/>
          <w:szCs w:val="28"/>
          <w:lang w:val="en-US" w:eastAsia="zh-CN"/>
        </w:rPr>
        <w:t>25</w:t>
      </w:r>
      <w:r>
        <w:rPr>
          <w:rFonts w:hint="eastAsia" w:ascii="仿宋" w:hAnsi="仿宋" w:eastAsia="仿宋"/>
          <w:b w:val="0"/>
          <w:sz w:val="28"/>
          <w:szCs w:val="28"/>
        </w:rPr>
        <w:t>日</w:t>
      </w:r>
      <w:r>
        <w:rPr>
          <w:rFonts w:hint="eastAsia" w:ascii="仿宋" w:hAnsi="仿宋" w:eastAsia="仿宋"/>
          <w:b w:val="0"/>
          <w:sz w:val="28"/>
          <w:szCs w:val="28"/>
          <w:lang w:val="en-US" w:eastAsia="zh-CN"/>
        </w:rPr>
        <w:t>15</w:t>
      </w:r>
      <w:r>
        <w:rPr>
          <w:rFonts w:hint="eastAsia" w:ascii="仿宋" w:hAnsi="仿宋" w:eastAsia="仿宋"/>
          <w:b w:val="0"/>
          <w:sz w:val="28"/>
          <w:szCs w:val="28"/>
        </w:rPr>
        <w:t>时</w:t>
      </w:r>
      <w:r>
        <w:rPr>
          <w:rFonts w:hint="eastAsia" w:ascii="仿宋" w:hAnsi="仿宋" w:eastAsia="仿宋"/>
          <w:b w:val="0"/>
          <w:sz w:val="28"/>
          <w:szCs w:val="28"/>
          <w:lang w:val="en-US" w:eastAsia="zh-CN"/>
        </w:rPr>
        <w:t>30</w:t>
      </w:r>
      <w:r>
        <w:rPr>
          <w:rFonts w:hint="eastAsia" w:ascii="仿宋" w:hAnsi="仿宋" w:eastAsia="仿宋"/>
          <w:b w:val="0"/>
          <w:sz w:val="28"/>
          <w:szCs w:val="28"/>
        </w:rPr>
        <w:t>分（北京时间）</w:t>
      </w:r>
    </w:p>
    <w:p w14:paraId="582F75C7">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开标地点：安徽科睿工程项目管理有限公司</w:t>
      </w:r>
      <w:r>
        <w:rPr>
          <w:rFonts w:hint="eastAsia" w:ascii="仿宋" w:hAnsi="仿宋" w:eastAsia="仿宋"/>
          <w:b w:val="0"/>
          <w:sz w:val="28"/>
          <w:szCs w:val="28"/>
          <w:lang w:val="en-US" w:eastAsia="zh-CN"/>
        </w:rPr>
        <w:t>三</w:t>
      </w:r>
      <w:r>
        <w:rPr>
          <w:rFonts w:hint="eastAsia" w:ascii="仿宋" w:hAnsi="仿宋" w:eastAsia="仿宋"/>
          <w:b w:val="0"/>
          <w:sz w:val="28"/>
          <w:szCs w:val="28"/>
        </w:rPr>
        <w:t>楼会议室</w:t>
      </w:r>
    </w:p>
    <w:p w14:paraId="4D578D95">
      <w:pPr>
        <w:pStyle w:val="45"/>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注：供应商须在截止时间前将响应文件</w:t>
      </w:r>
      <w:bookmarkStart w:id="30" w:name="_GoBack"/>
      <w:bookmarkEnd w:id="30"/>
      <w:r>
        <w:rPr>
          <w:rFonts w:hint="eastAsia" w:ascii="仿宋" w:hAnsi="仿宋" w:eastAsia="仿宋"/>
          <w:b w:val="0"/>
          <w:sz w:val="28"/>
          <w:szCs w:val="28"/>
        </w:rPr>
        <w:t>（密封）快递或送至代理机构，地址：安徽科睿工程项目管理有限公司（安徽省马鞍山市含山县鸿联四季花城西北门店101号）</w:t>
      </w:r>
    </w:p>
    <w:p w14:paraId="63A2C116">
      <w:pPr>
        <w:pStyle w:val="45"/>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23EFC5D9">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1、本项目不收取投标保证金。</w:t>
      </w:r>
    </w:p>
    <w:p w14:paraId="7604E1DC">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2、供应商无须派代表前往现场。</w:t>
      </w:r>
    </w:p>
    <w:p w14:paraId="4E0F165B">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3、供应商需检查响应文件的密封性，防止造成密封文件破损现象。</w:t>
      </w:r>
    </w:p>
    <w:p w14:paraId="1F74B837">
      <w:pPr>
        <w:pStyle w:val="45"/>
        <w:spacing w:line="360" w:lineRule="auto"/>
        <w:ind w:firstLine="560" w:firstLineChars="200"/>
        <w:rPr>
          <w:rFonts w:hint="eastAsia" w:ascii="仿宋" w:hAnsi="仿宋" w:eastAsia="仿宋"/>
          <w:b w:val="0"/>
          <w:sz w:val="28"/>
          <w:szCs w:val="28"/>
          <w:lang w:val="en-US" w:eastAsia="zh-CN"/>
        </w:rPr>
      </w:pPr>
      <w:r>
        <w:rPr>
          <w:rFonts w:hint="eastAsia" w:ascii="仿宋" w:hAnsi="仿宋" w:eastAsia="仿宋"/>
          <w:b w:val="0"/>
          <w:sz w:val="28"/>
          <w:szCs w:val="28"/>
          <w:lang w:val="en-US" w:eastAsia="zh-CN"/>
        </w:rPr>
        <w:t>4、响应文件纸质版一正两副。</w:t>
      </w:r>
    </w:p>
    <w:p w14:paraId="7C62E816">
      <w:pPr>
        <w:pStyle w:val="45"/>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地址：含山县环峰镇长山路与仙踪路交叉口</w:t>
      </w:r>
    </w:p>
    <w:p w14:paraId="11749616">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联系方式：朱世宝13905659858</w:t>
      </w:r>
    </w:p>
    <w:p w14:paraId="55C949E8">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5"/>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5"/>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5"/>
        <w:spacing w:line="360" w:lineRule="auto"/>
        <w:jc w:val="center"/>
        <w:rPr>
          <w:rStyle w:val="31"/>
          <w:rFonts w:hint="eastAsia" w:ascii="宋体" w:hAnsi="宋体" w:eastAsia="宋体"/>
          <w:sz w:val="32"/>
          <w:szCs w:val="32"/>
        </w:rPr>
      </w:pPr>
      <w:r>
        <w:rPr>
          <w:rStyle w:val="31"/>
          <w:rFonts w:hint="eastAsia" w:ascii="宋体" w:hAnsi="宋体" w:eastAsia="宋体"/>
          <w:sz w:val="32"/>
          <w:szCs w:val="32"/>
        </w:rPr>
        <w:t>第</w:t>
      </w:r>
      <w:bookmarkStart w:id="0" w:name="_Hlk450146187"/>
      <w:r>
        <w:rPr>
          <w:rStyle w:val="31"/>
          <w:rFonts w:hint="eastAsia" w:ascii="宋体" w:hAnsi="宋体" w:eastAsia="宋体"/>
          <w:sz w:val="32"/>
          <w:szCs w:val="32"/>
        </w:rPr>
        <w:t xml:space="preserve">二章  </w:t>
      </w:r>
      <w:bookmarkEnd w:id="0"/>
      <w:bookmarkStart w:id="1" w:name="_Toc272218545"/>
      <w:r>
        <w:rPr>
          <w:rStyle w:val="31"/>
          <w:rFonts w:hint="eastAsia" w:ascii="宋体" w:hAnsi="宋体" w:eastAsia="宋体"/>
          <w:sz w:val="32"/>
          <w:szCs w:val="32"/>
        </w:rPr>
        <w:t>供应商须知前附表</w:t>
      </w:r>
      <w:bookmarkEnd w:id="1"/>
    </w:p>
    <w:tbl>
      <w:tblPr>
        <w:tblStyle w:val="9"/>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4"/>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6585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67AE692">
            <w:pPr>
              <w:spacing w:line="460" w:lineRule="exact"/>
              <w:contextualSpacing/>
              <w:jc w:val="center"/>
              <w:rPr>
                <w:rFonts w:hint="default" w:ascii="宋体" w:hAnsi="宋体" w:eastAsia="宋体"/>
                <w:bCs/>
                <w:color w:val="000000"/>
                <w:sz w:val="28"/>
                <w:szCs w:val="28"/>
                <w:lang w:val="en-US" w:eastAsia="zh-CN"/>
              </w:rPr>
            </w:pPr>
            <w:r>
              <w:rPr>
                <w:rFonts w:hint="eastAsia" w:ascii="宋体" w:hAnsi="宋体"/>
                <w:bCs/>
                <w:color w:val="000000"/>
                <w:sz w:val="28"/>
                <w:szCs w:val="28"/>
                <w:lang w:val="en-US" w:eastAsia="zh-CN"/>
              </w:rPr>
              <w:t>23</w:t>
            </w:r>
          </w:p>
        </w:tc>
        <w:tc>
          <w:tcPr>
            <w:tcW w:w="4529" w:type="dxa"/>
            <w:vAlign w:val="center"/>
          </w:tcPr>
          <w:p w14:paraId="0104D052">
            <w:pPr>
              <w:spacing w:line="460" w:lineRule="exact"/>
              <w:contextualSpacing/>
              <w:rPr>
                <w:rFonts w:hint="eastAsia" w:ascii="宋体" w:hAnsi="宋体"/>
                <w:bCs/>
                <w:color w:val="000000"/>
                <w:sz w:val="28"/>
                <w:szCs w:val="28"/>
              </w:rPr>
            </w:pPr>
            <w:r>
              <w:rPr>
                <w:rFonts w:hint="eastAsia" w:ascii="宋体" w:hAnsi="宋体" w:cs="宋体"/>
                <w:sz w:val="28"/>
                <w:szCs w:val="28"/>
              </w:rPr>
              <w:t>评审过程中，</w:t>
            </w:r>
            <w:r>
              <w:rPr>
                <w:rFonts w:hint="eastAsia" w:ascii="宋体" w:hAnsi="宋体" w:cs="宋体"/>
                <w:sz w:val="28"/>
                <w:szCs w:val="28"/>
                <w:lang w:val="en-US" w:eastAsia="zh-CN"/>
              </w:rPr>
              <w:t>采购小组</w:t>
            </w:r>
            <w:r>
              <w:rPr>
                <w:rFonts w:hint="eastAsia" w:ascii="宋体" w:hAnsi="宋体" w:cs="宋体"/>
                <w:sz w:val="28"/>
                <w:szCs w:val="28"/>
              </w:rPr>
              <w:t>认为</w:t>
            </w:r>
            <w:r>
              <w:rPr>
                <w:rFonts w:hint="eastAsia" w:ascii="宋体" w:hAnsi="宋体" w:cs="宋体"/>
                <w:sz w:val="28"/>
                <w:szCs w:val="28"/>
                <w:lang w:val="en-US" w:eastAsia="zh-CN"/>
              </w:rPr>
              <w:t>供应商</w:t>
            </w:r>
            <w:r>
              <w:rPr>
                <w:rFonts w:hint="eastAsia" w:ascii="宋体" w:hAnsi="宋体" w:cs="宋体"/>
                <w:sz w:val="28"/>
                <w:szCs w:val="28"/>
              </w:rPr>
              <w:t>的总投标价明显低于其他通过符合性审查</w:t>
            </w:r>
            <w:r>
              <w:rPr>
                <w:rFonts w:hint="eastAsia" w:ascii="宋体" w:hAnsi="宋体" w:cs="宋体"/>
                <w:sz w:val="28"/>
                <w:szCs w:val="28"/>
                <w:lang w:val="en-US" w:eastAsia="zh-CN"/>
              </w:rPr>
              <w:t>供应商</w:t>
            </w:r>
            <w:r>
              <w:rPr>
                <w:rFonts w:hint="eastAsia" w:ascii="宋体" w:hAnsi="宋体" w:cs="宋体"/>
                <w:sz w:val="28"/>
                <w:szCs w:val="28"/>
              </w:rPr>
              <w:t>的总投标价，有可能影响产品质量或者不能诚信履约的，应当要求其在合理的时间（合理的时间由评委会评审现场确定）内提供说明，必要时提交相关证明材料；供应商</w:t>
            </w:r>
            <w:r>
              <w:rPr>
                <w:rFonts w:ascii="宋体" w:hAnsi="宋体" w:cs="宋体"/>
                <w:sz w:val="28"/>
                <w:szCs w:val="28"/>
              </w:rPr>
              <w:t>不能提供</w:t>
            </w:r>
            <w:r>
              <w:rPr>
                <w:rFonts w:hint="eastAsia" w:ascii="宋体" w:hAnsi="宋体" w:cs="宋体"/>
                <w:sz w:val="28"/>
                <w:szCs w:val="28"/>
              </w:rPr>
              <w:t>说明（或相关证明材料），</w:t>
            </w:r>
            <w:r>
              <w:rPr>
                <w:rFonts w:ascii="宋体" w:hAnsi="宋体" w:cs="宋体"/>
                <w:sz w:val="28"/>
                <w:szCs w:val="28"/>
              </w:rPr>
              <w:t>或</w:t>
            </w:r>
            <w:r>
              <w:rPr>
                <w:rFonts w:hint="eastAsia" w:ascii="宋体" w:hAnsi="宋体" w:cs="宋体"/>
                <w:sz w:val="28"/>
                <w:szCs w:val="28"/>
              </w:rPr>
              <w:t>虽提供但未被评委会接受的，评委会应当将其作为投标无效处理。</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eastAsia="宋体"/>
                <w:bCs/>
                <w:color w:val="000000"/>
                <w:sz w:val="28"/>
                <w:szCs w:val="28"/>
                <w:lang w:val="en-US" w:eastAsia="zh-CN"/>
              </w:rPr>
            </w:pPr>
            <w:r>
              <w:rPr>
                <w:rFonts w:hint="eastAsia" w:ascii="宋体" w:hAnsi="宋体"/>
                <w:bCs/>
                <w:color w:val="000000"/>
                <w:sz w:val="28"/>
                <w:szCs w:val="28"/>
              </w:rPr>
              <w:t>2</w:t>
            </w:r>
            <w:r>
              <w:rPr>
                <w:rFonts w:hint="eastAsia" w:ascii="宋体" w:hAnsi="宋体"/>
                <w:bCs/>
                <w:color w:val="000000"/>
                <w:sz w:val="28"/>
                <w:szCs w:val="28"/>
                <w:lang w:val="en-US" w:eastAsia="zh-CN"/>
              </w:rPr>
              <w:t>4</w:t>
            </w:r>
          </w:p>
        </w:tc>
        <w:tc>
          <w:tcPr>
            <w:tcW w:w="4529" w:type="dxa"/>
            <w:vAlign w:val="center"/>
          </w:tcPr>
          <w:p w14:paraId="3ED06294">
            <w:pPr>
              <w:pStyle w:val="43"/>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eastAsia="宋体"/>
                <w:bCs/>
                <w:color w:val="000000"/>
                <w:sz w:val="28"/>
                <w:szCs w:val="28"/>
                <w:lang w:val="en-US" w:eastAsia="zh-CN"/>
              </w:rPr>
            </w:pPr>
            <w:r>
              <w:rPr>
                <w:rFonts w:hint="eastAsia" w:ascii="宋体" w:hAnsi="宋体"/>
                <w:bCs/>
                <w:color w:val="000000"/>
                <w:sz w:val="28"/>
                <w:szCs w:val="28"/>
              </w:rPr>
              <w:t>2</w:t>
            </w:r>
            <w:r>
              <w:rPr>
                <w:rFonts w:hint="eastAsia" w:ascii="宋体" w:hAnsi="宋体"/>
                <w:bCs/>
                <w:color w:val="000000"/>
                <w:sz w:val="28"/>
                <w:szCs w:val="28"/>
                <w:lang w:val="en-US" w:eastAsia="zh-CN"/>
              </w:rPr>
              <w:t>5</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伍仟元由成交人支付，成交人需在领取成交通知书前缴纳代理服务费。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default" w:ascii="宋体" w:hAnsi="宋体"/>
                <w:bCs/>
                <w:color w:val="000000"/>
                <w:sz w:val="28"/>
                <w:szCs w:val="28"/>
                <w:lang w:val="en-US" w:eastAsia="zh-CN"/>
              </w:rPr>
            </w:pPr>
            <w:r>
              <w:rPr>
                <w:rFonts w:hint="eastAsia" w:ascii="宋体" w:hAnsi="宋体"/>
                <w:bCs/>
                <w:color w:val="000000"/>
                <w:sz w:val="28"/>
                <w:szCs w:val="28"/>
                <w:lang w:val="en-US" w:eastAsia="zh-CN"/>
              </w:rPr>
              <w:t>26</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供应商自负。</w:t>
            </w:r>
          </w:p>
        </w:tc>
      </w:tr>
    </w:tbl>
    <w:p w14:paraId="02FE62FC">
      <w:pPr>
        <w:pStyle w:val="80"/>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val="en-US" w:eastAsia="zh-CN"/>
        </w:rPr>
        <w:t>含山县人民医院网</w:t>
      </w:r>
      <w:r>
        <w:rPr>
          <w:rFonts w:hint="eastAsia" w:ascii="宋体" w:hAnsi="宋体"/>
          <w:sz w:val="28"/>
          <w:szCs w:val="28"/>
        </w:rPr>
        <w:t>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val="en-US" w:eastAsia="zh-CN"/>
        </w:rPr>
        <w:t>含山县人民医院网</w:t>
      </w:r>
      <w:r>
        <w:rPr>
          <w:rFonts w:hint="eastAsia" w:ascii="宋体" w:hAnsi="宋体"/>
          <w:sz w:val="28"/>
          <w:szCs w:val="28"/>
        </w:rPr>
        <w:t>发布信息。</w:t>
      </w:r>
    </w:p>
    <w:p w14:paraId="53B77CE9">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5"/>
        <w:spacing w:line="520" w:lineRule="exact"/>
        <w:contextualSpacing/>
        <w:jc w:val="center"/>
        <w:rPr>
          <w:rFonts w:hint="eastAsia" w:ascii="宋体" w:hAnsi="宋体" w:eastAsia="宋体"/>
          <w:sz w:val="28"/>
          <w:szCs w:val="28"/>
        </w:rPr>
      </w:pPr>
    </w:p>
    <w:p w14:paraId="5648AE2F">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5"/>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437744F8">
      <w:pPr>
        <w:pStyle w:val="45"/>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w:t>
      </w:r>
      <w:r>
        <w:rPr>
          <w:rFonts w:hint="eastAsia" w:ascii="宋体" w:hAnsi="宋体" w:eastAsia="宋体" w:cs="宋体"/>
          <w:b w:val="0"/>
          <w:color w:val="auto"/>
          <w:sz w:val="28"/>
          <w:szCs w:val="28"/>
          <w:highlight w:val="none"/>
        </w:rPr>
        <w:t>、</w:t>
      </w:r>
      <w:r>
        <w:rPr>
          <w:rFonts w:hint="eastAsia" w:ascii="宋体" w:hAnsi="宋体" w:eastAsia="宋体"/>
          <w:b w:val="0"/>
          <w:sz w:val="28"/>
          <w:szCs w:val="28"/>
        </w:rPr>
        <w:t>供应商书面质疑应在工作时间(周一至周五,上午8：00-12：00,下午14：30-17：30,节假日休息)向采购代理机构提出。</w:t>
      </w:r>
    </w:p>
    <w:p w14:paraId="2F650AEB">
      <w:pPr>
        <w:pStyle w:val="45"/>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271D6B9B">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2、已依法获取采购文件的潜在供应商对采购文件的质疑，应在《政府采购质疑和投诉办法》（中华人民共和国财政部令第94号）规定的时间内，向采购代理机构提出。</w:t>
      </w:r>
    </w:p>
    <w:p w14:paraId="33740108">
      <w:pPr>
        <w:pStyle w:val="45"/>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4C9F516F">
      <w:pPr>
        <w:pStyle w:val="45"/>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1C407712">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w:t>
      </w:r>
      <w:r>
        <w:rPr>
          <w:rFonts w:hint="eastAsia" w:ascii="宋体" w:hAnsi="宋体" w:eastAsia="宋体"/>
          <w:b w:val="0"/>
          <w:sz w:val="28"/>
          <w:szCs w:val="28"/>
          <w:lang w:val="en-US" w:eastAsia="zh-CN"/>
        </w:rPr>
        <w:t>本项目公告发布之日</w:t>
      </w:r>
      <w:r>
        <w:rPr>
          <w:rFonts w:hint="eastAsia" w:ascii="宋体" w:hAnsi="宋体" w:eastAsia="宋体"/>
          <w:b w:val="0"/>
          <w:sz w:val="28"/>
          <w:szCs w:val="28"/>
        </w:rPr>
        <w:t>起7个工作日内，以书面形式向采购代理机构提出质疑。</w:t>
      </w:r>
    </w:p>
    <w:p w14:paraId="59A70509">
      <w:pPr>
        <w:pStyle w:val="45"/>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4977EABB">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A8FA844">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5EF916C5">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6C60A058">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607B6630">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7BA4AA62">
      <w:pPr>
        <w:pStyle w:val="45"/>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469E9D2">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3CE80CE">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268711E9">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7C399824">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3528F040">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DBBF7B1">
      <w:pPr>
        <w:pStyle w:val="45"/>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10658146">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4、供应商在法定质疑期内应当一次性针对同一采购程序提出质疑，两次或多次对同一采购程序环节提出的质疑，采购代理机构有权不予受理。</w:t>
      </w:r>
    </w:p>
    <w:p w14:paraId="1E6189AB">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5、供应商未在规定时限内提出的质疑，采购代理机构不予受理。供应商不符合要求的质疑应在质疑期内及时补充完整，否则按质疑不成立处理。</w:t>
      </w:r>
    </w:p>
    <w:p w14:paraId="36858C58">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活动中自身权益未受到损害的供应商所提出的质疑，采购代理机构有权不予受理。</w:t>
      </w:r>
    </w:p>
    <w:p w14:paraId="117438ED">
      <w:pPr>
        <w:pStyle w:val="6"/>
        <w:kinsoku w:val="0"/>
        <w:overflowPunct w:val="0"/>
        <w:spacing w:line="460" w:lineRule="exact"/>
        <w:ind w:left="420" w:hanging="420" w:hangingChars="150"/>
        <w:contextualSpacing/>
        <w:jc w:val="both"/>
        <w:rPr>
          <w:rFonts w:hint="eastAsia" w:ascii="宋体" w:hAnsi="宋体" w:eastAsia="宋体" w:cs="宋体"/>
          <w:b w:val="0"/>
          <w:bCs/>
          <w:color w:val="auto"/>
          <w:sz w:val="28"/>
          <w:szCs w:val="28"/>
          <w:highlight w:val="none"/>
          <w:lang w:val="zh-CN"/>
        </w:rPr>
      </w:pPr>
      <w:r>
        <w:rPr>
          <w:rFonts w:hint="eastAsia" w:ascii="宋体" w:hAnsi="宋体" w:eastAsia="宋体"/>
          <w:b w:val="0"/>
          <w:sz w:val="28"/>
          <w:szCs w:val="28"/>
        </w:rPr>
        <w:t>7、</w:t>
      </w:r>
      <w:r>
        <w:rPr>
          <w:rFonts w:hint="eastAsia" w:ascii="宋体" w:hAnsi="宋体" w:eastAsia="宋体"/>
          <w:b w:val="0"/>
          <w:sz w:val="28"/>
          <w:szCs w:val="28"/>
          <w:lang w:val="zh-CN"/>
        </w:rPr>
        <w:t>质疑供应商对</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w:t>
      </w:r>
      <w:r>
        <w:rPr>
          <w:rFonts w:hint="eastAsia" w:ascii="宋体" w:hAnsi="宋体" w:eastAsia="宋体"/>
          <w:b w:val="0"/>
          <w:sz w:val="28"/>
          <w:szCs w:val="28"/>
          <w:lang w:val="en-US" w:eastAsia="zh-CN"/>
        </w:rPr>
        <w:t>采购人</w:t>
      </w:r>
      <w:r>
        <w:rPr>
          <w:rFonts w:hint="eastAsia" w:ascii="宋体" w:hAnsi="宋体" w:eastAsia="宋体"/>
          <w:b w:val="0"/>
          <w:sz w:val="28"/>
          <w:szCs w:val="28"/>
          <w:lang w:val="zh-CN"/>
        </w:rPr>
        <w:t>提起投诉。</w:t>
      </w:r>
    </w:p>
    <w:p w14:paraId="611BDB71">
      <w:pPr>
        <w:pStyle w:val="45"/>
        <w:kinsoku w:val="0"/>
        <w:overflowPunct w:val="0"/>
        <w:spacing w:line="460" w:lineRule="exact"/>
        <w:ind w:left="420" w:hanging="420" w:hangingChars="150"/>
        <w:contextualSpacing/>
        <w:jc w:val="both"/>
        <w:rPr>
          <w:rFonts w:hint="eastAsia" w:ascii="宋体" w:hAnsi="宋体" w:eastAsia="宋体"/>
          <w:b w:val="0"/>
          <w:sz w:val="28"/>
          <w:szCs w:val="28"/>
        </w:rPr>
      </w:pP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1、供应商自获取采购文件之日起，须承诺承担本项目保密义务，不得将因本次获得的信息向第三方外传。</w:t>
      </w:r>
    </w:p>
    <w:p w14:paraId="77320129">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2、采购人有权将供应商提供的所有资料向其他政府部门或有关的非政府机构负责评审响应文件的人员或与评审有关的人员披露。</w:t>
      </w:r>
    </w:p>
    <w:p w14:paraId="4B64E3B6">
      <w:pPr>
        <w:pStyle w:val="45"/>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采购合同格式</w:t>
      </w:r>
    </w:p>
    <w:p w14:paraId="00655B46">
      <w:pPr>
        <w:spacing w:line="440" w:lineRule="exact"/>
        <w:ind w:firstLine="560" w:firstLineChars="200"/>
        <w:jc w:val="left"/>
        <w:rPr>
          <w:rFonts w:hint="eastAsia" w:ascii="宋体" w:hAnsi="宋体" w:cs="宋体"/>
          <w:sz w:val="28"/>
          <w:szCs w:val="28"/>
        </w:rPr>
      </w:pPr>
      <w:r>
        <w:rPr>
          <w:rFonts w:hint="eastAsia" w:ascii="宋体" w:hAnsi="宋体" w:cs="宋体"/>
          <w:sz w:val="28"/>
          <w:szCs w:val="28"/>
          <w:u w:val="single"/>
          <w:lang w:val="en-US" w:eastAsia="zh-CN"/>
        </w:rPr>
        <w:t>安徽省含山县人民医院</w:t>
      </w:r>
      <w:r>
        <w:rPr>
          <w:rFonts w:hint="eastAsia" w:ascii="宋体" w:hAnsi="宋体" w:cs="宋体"/>
          <w:sz w:val="28"/>
          <w:szCs w:val="28"/>
        </w:rPr>
        <w:t xml:space="preserve">（以下简称“甲方”和 </w:t>
      </w:r>
      <w:r>
        <w:rPr>
          <w:rFonts w:hint="eastAsia" w:ascii="宋体" w:hAnsi="宋体" w:cs="宋体"/>
          <w:sz w:val="28"/>
          <w:szCs w:val="28"/>
          <w:u w:val="single"/>
        </w:rPr>
        <w:t xml:space="preserve">                 </w:t>
      </w:r>
      <w:r>
        <w:rPr>
          <w:rFonts w:hint="eastAsia" w:ascii="宋体" w:hAnsi="宋体" w:cs="宋体"/>
          <w:sz w:val="28"/>
          <w:szCs w:val="28"/>
        </w:rPr>
        <w:t>（以下简称“乙方”）同意，按下述条款和条件签订本合同。</w:t>
      </w:r>
    </w:p>
    <w:p w14:paraId="1C1C41F2">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根据《中华人民共和国民法典》等相关法律、法规、政策之规定，按照平等、自愿、公平和诚实信用的原则，经甲方和乙方协商一致，约定以下合同条款，以兹共同遵守、全面履行。</w:t>
      </w:r>
    </w:p>
    <w:p w14:paraId="3CB40262">
      <w:pPr>
        <w:spacing w:line="440" w:lineRule="exact"/>
        <w:ind w:firstLine="562" w:firstLineChars="200"/>
        <w:rPr>
          <w:rFonts w:hint="eastAsia" w:ascii="宋体" w:hAnsi="宋体" w:cs="宋体"/>
          <w:b/>
          <w:bCs w:val="0"/>
          <w:sz w:val="28"/>
          <w:szCs w:val="28"/>
        </w:rPr>
      </w:pPr>
      <w:r>
        <w:rPr>
          <w:rFonts w:hint="eastAsia" w:ascii="宋体" w:hAnsi="宋体" w:cs="宋体"/>
          <w:b/>
          <w:bCs w:val="0"/>
          <w:sz w:val="28"/>
          <w:szCs w:val="28"/>
        </w:rPr>
        <w:t>1.合同文件</w:t>
      </w:r>
    </w:p>
    <w:p w14:paraId="2449D18F">
      <w:pPr>
        <w:spacing w:line="440" w:lineRule="exact"/>
        <w:ind w:firstLine="560" w:firstLineChars="200"/>
        <w:rPr>
          <w:rFonts w:hint="eastAsia" w:ascii="宋体" w:hAnsi="宋体" w:cs="宋体"/>
          <w:sz w:val="28"/>
          <w:szCs w:val="28"/>
        </w:rPr>
      </w:pPr>
      <w:r>
        <w:rPr>
          <w:rFonts w:hint="eastAsia" w:ascii="宋体" w:hAnsi="宋体" w:cs="宋体"/>
          <w:sz w:val="28"/>
          <w:szCs w:val="28"/>
        </w:rPr>
        <w:t>下列文件是构成本合同不可分割的部分（同一单位发出文件内容如有抵触，以后形成的文件为准）：</w:t>
      </w:r>
    </w:p>
    <w:p w14:paraId="2A9FA48B">
      <w:pPr>
        <w:spacing w:line="440" w:lineRule="exact"/>
        <w:ind w:firstLine="560" w:firstLineChars="200"/>
        <w:rPr>
          <w:rFonts w:hint="eastAsia" w:ascii="宋体" w:hAnsi="宋体" w:cs="宋体"/>
          <w:sz w:val="28"/>
          <w:szCs w:val="28"/>
        </w:rPr>
      </w:pPr>
      <w:r>
        <w:rPr>
          <w:rFonts w:hint="eastAsia" w:ascii="宋体" w:hAnsi="宋体" w:cs="宋体"/>
          <w:sz w:val="28"/>
          <w:szCs w:val="28"/>
        </w:rPr>
        <w:t>1.1</w:t>
      </w:r>
      <w:r>
        <w:rPr>
          <w:rFonts w:hint="eastAsia" w:ascii="宋体" w:hAnsi="宋体" w:cs="宋体"/>
          <w:sz w:val="28"/>
          <w:szCs w:val="28"/>
          <w:lang w:val="en-US" w:eastAsia="zh-CN"/>
        </w:rPr>
        <w:t>采购</w:t>
      </w:r>
      <w:r>
        <w:rPr>
          <w:rFonts w:hint="eastAsia" w:ascii="宋体" w:hAnsi="宋体" w:cs="宋体"/>
          <w:sz w:val="28"/>
          <w:szCs w:val="28"/>
          <w:lang w:eastAsia="zh-CN"/>
        </w:rPr>
        <w:t>文件</w:t>
      </w:r>
      <w:r>
        <w:rPr>
          <w:rFonts w:hint="eastAsia" w:ascii="宋体" w:hAnsi="宋体" w:cs="宋体"/>
          <w:sz w:val="28"/>
          <w:szCs w:val="28"/>
        </w:rPr>
        <w:t>(</w:t>
      </w:r>
      <w:r>
        <w:rPr>
          <w:rFonts w:hint="eastAsia" w:ascii="宋体" w:hAnsi="宋体" w:cs="宋体"/>
          <w:sz w:val="28"/>
          <w:szCs w:val="28"/>
          <w:lang w:eastAsia="zh-CN"/>
        </w:rPr>
        <w:t>含山县域医共体资源共享中心和中心药房强基工程项目心电设备采购</w:t>
      </w:r>
      <w:r>
        <w:rPr>
          <w:rFonts w:hint="eastAsia" w:ascii="宋体" w:hAnsi="宋体" w:cs="宋体"/>
          <w:sz w:val="28"/>
          <w:szCs w:val="28"/>
        </w:rPr>
        <w:t>，项目编号：</w:t>
      </w:r>
      <w:r>
        <w:rPr>
          <w:rFonts w:hint="eastAsia" w:ascii="宋体" w:hAnsi="宋体" w:cs="宋体"/>
          <w:sz w:val="28"/>
          <w:szCs w:val="28"/>
          <w:lang w:eastAsia="zh-CN"/>
        </w:rPr>
        <w:t>KRHS2026222</w:t>
      </w:r>
      <w:r>
        <w:rPr>
          <w:rFonts w:hint="eastAsia" w:ascii="宋体" w:hAnsi="宋体" w:cs="宋体"/>
          <w:sz w:val="28"/>
          <w:szCs w:val="28"/>
        </w:rPr>
        <w:t>)</w:t>
      </w:r>
    </w:p>
    <w:p w14:paraId="575E202C">
      <w:pPr>
        <w:spacing w:line="440" w:lineRule="exact"/>
        <w:ind w:firstLine="560" w:firstLineChars="200"/>
        <w:rPr>
          <w:rFonts w:hint="eastAsia" w:ascii="宋体" w:hAnsi="宋体" w:cs="宋体"/>
          <w:sz w:val="28"/>
          <w:szCs w:val="28"/>
        </w:rPr>
      </w:pPr>
      <w:r>
        <w:rPr>
          <w:rFonts w:hint="eastAsia" w:ascii="宋体" w:hAnsi="宋体" w:cs="宋体"/>
          <w:sz w:val="28"/>
          <w:szCs w:val="28"/>
        </w:rPr>
        <w:t>1.2乙方的响应文件</w:t>
      </w:r>
    </w:p>
    <w:p w14:paraId="70C1582E">
      <w:pPr>
        <w:spacing w:line="440" w:lineRule="exact"/>
        <w:ind w:firstLine="560" w:firstLineChars="200"/>
        <w:rPr>
          <w:rFonts w:hint="eastAsia" w:ascii="宋体" w:hAnsi="宋体" w:cs="宋体"/>
          <w:sz w:val="28"/>
          <w:szCs w:val="28"/>
        </w:rPr>
      </w:pPr>
      <w:r>
        <w:rPr>
          <w:rFonts w:hint="eastAsia" w:ascii="宋体" w:hAnsi="宋体" w:cs="宋体"/>
          <w:sz w:val="28"/>
          <w:szCs w:val="28"/>
        </w:rPr>
        <w:t>1.3附件：</w:t>
      </w:r>
      <w:r>
        <w:rPr>
          <w:rFonts w:hint="eastAsia" w:ascii="宋体" w:hAnsi="宋体" w:cs="宋体"/>
          <w:sz w:val="28"/>
          <w:szCs w:val="28"/>
          <w:lang w:val="en-US" w:eastAsia="zh-CN"/>
        </w:rPr>
        <w:t>安徽科睿工程项目管理有限公司</w:t>
      </w:r>
      <w:r>
        <w:rPr>
          <w:rFonts w:hint="eastAsia" w:ascii="宋体" w:hAnsi="宋体" w:cs="宋体"/>
          <w:sz w:val="28"/>
          <w:szCs w:val="28"/>
        </w:rPr>
        <w:t>发出的所有与本次采购有关的补充通知；采购过程中形成的补充资料及最后报价；乙方随同响应文件一起提交的资料及附图；</w:t>
      </w:r>
      <w:r>
        <w:rPr>
          <w:rFonts w:hint="eastAsia" w:ascii="宋体" w:hAnsi="宋体" w:cs="宋体"/>
          <w:sz w:val="28"/>
          <w:szCs w:val="28"/>
          <w:lang w:val="en-US" w:eastAsia="zh-CN"/>
        </w:rPr>
        <w:t>安徽科睿工程项目管理有限公司</w:t>
      </w:r>
      <w:r>
        <w:rPr>
          <w:rFonts w:hint="eastAsia" w:ascii="宋体" w:hAnsi="宋体" w:cs="宋体"/>
          <w:sz w:val="28"/>
          <w:szCs w:val="28"/>
        </w:rPr>
        <w:t>发出的成交通知书；双方澄清、确认共同签字、盖章的补充文件。</w:t>
      </w:r>
    </w:p>
    <w:p w14:paraId="43D5472D">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1.4甲方</w:t>
      </w:r>
      <w:r>
        <w:rPr>
          <w:rFonts w:hint="eastAsia" w:ascii="宋体" w:hAnsi="宋体" w:cs="宋体"/>
          <w:sz w:val="28"/>
          <w:szCs w:val="28"/>
          <w:lang w:val="en-US" w:eastAsia="zh-CN"/>
        </w:rPr>
        <w:t>采购文件</w:t>
      </w:r>
      <w:r>
        <w:rPr>
          <w:rFonts w:hint="eastAsia" w:ascii="宋体" w:hAnsi="宋体" w:cs="宋体"/>
          <w:bCs/>
          <w:sz w:val="28"/>
          <w:szCs w:val="28"/>
        </w:rPr>
        <w:t>、乙方响应文件、成交通知书均作为本合同附件，与本合同具有同等法律效力。在实际履行过程中，本合同及各附件的适用顺序如下：</w:t>
      </w:r>
    </w:p>
    <w:p w14:paraId="2925FB31">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①各附件规定有抵触，但本合同有规定的，按本合同执行；</w:t>
      </w:r>
    </w:p>
    <w:p w14:paraId="012A312C">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②各附件有抵触的，且本合同没有规定的，按甲方</w:t>
      </w:r>
      <w:r>
        <w:rPr>
          <w:rFonts w:hint="eastAsia" w:ascii="宋体" w:hAnsi="宋体" w:cs="宋体"/>
          <w:sz w:val="28"/>
          <w:szCs w:val="28"/>
          <w:lang w:val="en-US" w:eastAsia="zh-CN"/>
        </w:rPr>
        <w:t>采购文件</w:t>
      </w:r>
      <w:r>
        <w:rPr>
          <w:rFonts w:hint="eastAsia" w:ascii="宋体" w:hAnsi="宋体" w:cs="宋体"/>
          <w:bCs/>
          <w:sz w:val="28"/>
          <w:szCs w:val="28"/>
        </w:rPr>
        <w:t>执行；</w:t>
      </w:r>
    </w:p>
    <w:p w14:paraId="1DF1947B">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③甲方</w:t>
      </w:r>
      <w:r>
        <w:rPr>
          <w:rFonts w:hint="eastAsia" w:ascii="宋体" w:hAnsi="宋体" w:cs="宋体"/>
          <w:sz w:val="28"/>
          <w:szCs w:val="28"/>
          <w:lang w:val="en-US" w:eastAsia="zh-CN"/>
        </w:rPr>
        <w:t>采购文件</w:t>
      </w:r>
      <w:r>
        <w:rPr>
          <w:rFonts w:hint="eastAsia" w:ascii="宋体" w:hAnsi="宋体" w:cs="宋体"/>
          <w:bCs/>
          <w:sz w:val="28"/>
          <w:szCs w:val="28"/>
        </w:rPr>
        <w:t>未规定的，按乙方响应文件执行。</w:t>
      </w:r>
    </w:p>
    <w:p w14:paraId="4AF3F57E">
      <w:pPr>
        <w:spacing w:line="440" w:lineRule="exact"/>
        <w:ind w:firstLine="562" w:firstLineChars="200"/>
        <w:rPr>
          <w:rFonts w:hint="eastAsia" w:ascii="宋体" w:hAnsi="宋体" w:cs="宋体"/>
          <w:sz w:val="28"/>
          <w:szCs w:val="28"/>
        </w:rPr>
      </w:pPr>
      <w:r>
        <w:rPr>
          <w:rFonts w:hint="eastAsia" w:ascii="宋体" w:hAnsi="宋体" w:cs="宋体"/>
          <w:b/>
          <w:bCs w:val="0"/>
          <w:sz w:val="28"/>
          <w:szCs w:val="28"/>
        </w:rPr>
        <w:t>2.合同范围和条件</w:t>
      </w:r>
      <w:r>
        <w:rPr>
          <w:rFonts w:hint="eastAsia" w:ascii="宋体" w:hAnsi="宋体" w:cs="宋体"/>
          <w:b/>
          <w:bCs w:val="0"/>
          <w:sz w:val="28"/>
          <w:szCs w:val="28"/>
          <w:lang w:eastAsia="zh-CN"/>
        </w:rPr>
        <w:t>：</w:t>
      </w:r>
      <w:r>
        <w:rPr>
          <w:rFonts w:hint="eastAsia" w:ascii="宋体" w:hAnsi="宋体" w:cs="宋体"/>
          <w:sz w:val="28"/>
          <w:szCs w:val="28"/>
        </w:rPr>
        <w:t>本合同的范围和条件应与</w:t>
      </w:r>
      <w:r>
        <w:rPr>
          <w:rFonts w:hint="eastAsia" w:ascii="宋体" w:hAnsi="宋体" w:cs="宋体"/>
          <w:sz w:val="28"/>
          <w:szCs w:val="28"/>
          <w:lang w:val="en-US" w:eastAsia="zh-CN"/>
        </w:rPr>
        <w:t>采购文件</w:t>
      </w:r>
      <w:r>
        <w:rPr>
          <w:rFonts w:hint="eastAsia" w:ascii="宋体" w:hAnsi="宋体" w:cs="宋体"/>
          <w:sz w:val="28"/>
          <w:szCs w:val="28"/>
        </w:rPr>
        <w:t>的规定相一致。</w:t>
      </w:r>
    </w:p>
    <w:p w14:paraId="3D3C73CF">
      <w:pPr>
        <w:spacing w:line="440" w:lineRule="exact"/>
        <w:ind w:firstLine="562" w:firstLineChars="200"/>
        <w:rPr>
          <w:rFonts w:hint="eastAsia" w:ascii="宋体" w:hAnsi="宋体" w:cs="宋体"/>
          <w:b/>
          <w:bCs w:val="0"/>
          <w:sz w:val="28"/>
          <w:szCs w:val="28"/>
        </w:rPr>
      </w:pPr>
      <w:r>
        <w:rPr>
          <w:rFonts w:hint="eastAsia" w:ascii="宋体" w:hAnsi="宋体" w:cs="宋体"/>
          <w:b/>
          <w:bCs w:val="0"/>
          <w:sz w:val="28"/>
          <w:szCs w:val="28"/>
        </w:rPr>
        <w:t>3.合同标的：</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3"/>
        <w:gridCol w:w="1643"/>
        <w:gridCol w:w="1075"/>
        <w:gridCol w:w="2004"/>
        <w:gridCol w:w="1483"/>
        <w:gridCol w:w="1422"/>
        <w:gridCol w:w="1304"/>
      </w:tblGrid>
      <w:tr w14:paraId="211C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trPr>
        <w:tc>
          <w:tcPr>
            <w:tcW w:w="593" w:type="pct"/>
            <w:noWrap w:val="0"/>
            <w:vAlign w:val="center"/>
          </w:tcPr>
          <w:p w14:paraId="54194EA3">
            <w:pPr>
              <w:spacing w:line="440" w:lineRule="exact"/>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序号</w:t>
            </w:r>
          </w:p>
        </w:tc>
        <w:tc>
          <w:tcPr>
            <w:tcW w:w="810" w:type="pct"/>
            <w:noWrap w:val="0"/>
            <w:vAlign w:val="center"/>
          </w:tcPr>
          <w:p w14:paraId="1BF806C7">
            <w:pPr>
              <w:spacing w:line="440" w:lineRule="exact"/>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标的名称</w:t>
            </w:r>
          </w:p>
        </w:tc>
        <w:tc>
          <w:tcPr>
            <w:tcW w:w="530" w:type="pct"/>
            <w:noWrap w:val="0"/>
            <w:vAlign w:val="center"/>
          </w:tcPr>
          <w:p w14:paraId="53C93E39">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品牌</w:t>
            </w:r>
          </w:p>
          <w:p w14:paraId="49FC4DF2">
            <w:pPr>
              <w:spacing w:line="440" w:lineRule="exact"/>
              <w:ind w:firstLine="560" w:firstLineChars="200"/>
              <w:jc w:val="center"/>
              <w:rPr>
                <w:rFonts w:hint="eastAsia" w:ascii="宋体" w:hAnsi="宋体" w:eastAsia="宋体" w:cs="宋体"/>
                <w:bCs/>
                <w:sz w:val="28"/>
                <w:szCs w:val="28"/>
              </w:rPr>
            </w:pPr>
          </w:p>
        </w:tc>
        <w:tc>
          <w:tcPr>
            <w:tcW w:w="988" w:type="pct"/>
            <w:noWrap w:val="0"/>
            <w:vAlign w:val="center"/>
          </w:tcPr>
          <w:p w14:paraId="6928C231">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货物制造商</w:t>
            </w:r>
          </w:p>
          <w:p w14:paraId="242A65B4">
            <w:pPr>
              <w:spacing w:line="440" w:lineRule="exact"/>
              <w:ind w:firstLine="560" w:firstLineChars="200"/>
              <w:jc w:val="center"/>
              <w:rPr>
                <w:rFonts w:hint="eastAsia" w:ascii="宋体" w:hAnsi="宋体" w:eastAsia="宋体" w:cs="宋体"/>
                <w:bCs/>
                <w:sz w:val="28"/>
                <w:szCs w:val="28"/>
              </w:rPr>
            </w:pPr>
          </w:p>
        </w:tc>
        <w:tc>
          <w:tcPr>
            <w:tcW w:w="731" w:type="pct"/>
            <w:noWrap w:val="0"/>
            <w:vAlign w:val="center"/>
          </w:tcPr>
          <w:p w14:paraId="0440D4C5">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数量/单位</w:t>
            </w:r>
          </w:p>
          <w:p w14:paraId="53958B69">
            <w:pPr>
              <w:spacing w:line="440" w:lineRule="exact"/>
              <w:ind w:firstLine="560" w:firstLineChars="200"/>
              <w:jc w:val="center"/>
              <w:rPr>
                <w:rFonts w:hint="eastAsia" w:ascii="宋体" w:hAnsi="宋体" w:eastAsia="宋体" w:cs="宋体"/>
                <w:bCs/>
                <w:sz w:val="28"/>
                <w:szCs w:val="28"/>
              </w:rPr>
            </w:pPr>
          </w:p>
        </w:tc>
        <w:tc>
          <w:tcPr>
            <w:tcW w:w="701" w:type="pct"/>
            <w:noWrap w:val="0"/>
            <w:vAlign w:val="center"/>
          </w:tcPr>
          <w:p w14:paraId="38F5A7FA">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单价（元）</w:t>
            </w:r>
          </w:p>
          <w:p w14:paraId="56C83624">
            <w:pPr>
              <w:spacing w:line="440" w:lineRule="exact"/>
              <w:ind w:firstLine="560" w:firstLineChars="200"/>
              <w:jc w:val="center"/>
              <w:rPr>
                <w:rFonts w:hint="eastAsia" w:ascii="宋体" w:hAnsi="宋体" w:eastAsia="宋体" w:cs="宋体"/>
                <w:bCs/>
                <w:sz w:val="28"/>
                <w:szCs w:val="28"/>
              </w:rPr>
            </w:pPr>
          </w:p>
        </w:tc>
        <w:tc>
          <w:tcPr>
            <w:tcW w:w="643" w:type="pct"/>
            <w:noWrap w:val="0"/>
            <w:vAlign w:val="center"/>
          </w:tcPr>
          <w:p w14:paraId="3E51BA31">
            <w:pPr>
              <w:spacing w:line="440" w:lineRule="exact"/>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合价（元）</w:t>
            </w:r>
          </w:p>
          <w:p w14:paraId="6C774078">
            <w:pPr>
              <w:spacing w:line="440" w:lineRule="exact"/>
              <w:ind w:firstLine="560" w:firstLineChars="200"/>
              <w:jc w:val="center"/>
              <w:rPr>
                <w:rFonts w:hint="eastAsia" w:ascii="宋体" w:hAnsi="宋体" w:eastAsia="宋体" w:cs="宋体"/>
                <w:bCs/>
                <w:sz w:val="28"/>
                <w:szCs w:val="28"/>
              </w:rPr>
            </w:pPr>
          </w:p>
        </w:tc>
      </w:tr>
      <w:tr w14:paraId="0E7A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3" w:type="pct"/>
            <w:noWrap w:val="0"/>
            <w:vAlign w:val="center"/>
          </w:tcPr>
          <w:p w14:paraId="7E6F7B12">
            <w:pPr>
              <w:spacing w:line="440" w:lineRule="exact"/>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w:t>
            </w:r>
          </w:p>
        </w:tc>
        <w:tc>
          <w:tcPr>
            <w:tcW w:w="810" w:type="pct"/>
            <w:noWrap w:val="0"/>
            <w:vAlign w:val="center"/>
          </w:tcPr>
          <w:p w14:paraId="4BAF394C">
            <w:pPr>
              <w:spacing w:line="440" w:lineRule="exact"/>
              <w:ind w:firstLine="560" w:firstLineChars="200"/>
              <w:jc w:val="center"/>
              <w:rPr>
                <w:rFonts w:hint="eastAsia" w:ascii="宋体" w:hAnsi="宋体" w:eastAsia="宋体" w:cs="宋体"/>
                <w:bCs/>
                <w:sz w:val="28"/>
                <w:szCs w:val="28"/>
              </w:rPr>
            </w:pPr>
          </w:p>
        </w:tc>
        <w:tc>
          <w:tcPr>
            <w:tcW w:w="530" w:type="pct"/>
            <w:noWrap w:val="0"/>
            <w:vAlign w:val="center"/>
          </w:tcPr>
          <w:p w14:paraId="4FC1EFD1">
            <w:pPr>
              <w:spacing w:line="440" w:lineRule="exact"/>
              <w:ind w:firstLine="560" w:firstLineChars="200"/>
              <w:jc w:val="center"/>
              <w:rPr>
                <w:rFonts w:hint="eastAsia" w:ascii="宋体" w:hAnsi="宋体" w:eastAsia="宋体" w:cs="宋体"/>
                <w:bCs/>
                <w:sz w:val="28"/>
                <w:szCs w:val="28"/>
              </w:rPr>
            </w:pPr>
          </w:p>
        </w:tc>
        <w:tc>
          <w:tcPr>
            <w:tcW w:w="988" w:type="pct"/>
            <w:noWrap w:val="0"/>
            <w:vAlign w:val="center"/>
          </w:tcPr>
          <w:p w14:paraId="68BFEE28">
            <w:pPr>
              <w:spacing w:line="440" w:lineRule="exact"/>
              <w:ind w:firstLine="560" w:firstLineChars="200"/>
              <w:jc w:val="center"/>
              <w:rPr>
                <w:rFonts w:hint="eastAsia" w:ascii="宋体" w:hAnsi="宋体" w:eastAsia="宋体" w:cs="宋体"/>
                <w:bCs/>
                <w:sz w:val="28"/>
                <w:szCs w:val="28"/>
              </w:rPr>
            </w:pPr>
          </w:p>
        </w:tc>
        <w:tc>
          <w:tcPr>
            <w:tcW w:w="731" w:type="pct"/>
            <w:noWrap w:val="0"/>
            <w:vAlign w:val="center"/>
          </w:tcPr>
          <w:p w14:paraId="0154CAEF">
            <w:pPr>
              <w:spacing w:line="440" w:lineRule="exact"/>
              <w:ind w:firstLine="560" w:firstLineChars="200"/>
              <w:jc w:val="center"/>
              <w:rPr>
                <w:rFonts w:hint="eastAsia" w:ascii="宋体" w:hAnsi="宋体" w:eastAsia="宋体" w:cs="宋体"/>
                <w:bCs/>
                <w:sz w:val="28"/>
                <w:szCs w:val="28"/>
              </w:rPr>
            </w:pPr>
          </w:p>
        </w:tc>
        <w:tc>
          <w:tcPr>
            <w:tcW w:w="701" w:type="pct"/>
            <w:noWrap w:val="0"/>
            <w:vAlign w:val="center"/>
          </w:tcPr>
          <w:p w14:paraId="4D3A04C6">
            <w:pPr>
              <w:spacing w:line="440" w:lineRule="exact"/>
              <w:ind w:firstLine="560" w:firstLineChars="200"/>
              <w:jc w:val="center"/>
              <w:rPr>
                <w:rFonts w:hint="eastAsia" w:ascii="宋体" w:hAnsi="宋体" w:eastAsia="宋体" w:cs="宋体"/>
                <w:bCs/>
                <w:sz w:val="28"/>
                <w:szCs w:val="28"/>
              </w:rPr>
            </w:pPr>
          </w:p>
        </w:tc>
        <w:tc>
          <w:tcPr>
            <w:tcW w:w="643" w:type="pct"/>
            <w:noWrap w:val="0"/>
            <w:vAlign w:val="center"/>
          </w:tcPr>
          <w:p w14:paraId="409F1664">
            <w:pPr>
              <w:spacing w:line="440" w:lineRule="exact"/>
              <w:ind w:firstLine="560" w:firstLineChars="200"/>
              <w:jc w:val="center"/>
              <w:rPr>
                <w:rFonts w:hint="eastAsia" w:ascii="宋体" w:hAnsi="宋体" w:eastAsia="宋体" w:cs="宋体"/>
                <w:bCs/>
                <w:sz w:val="28"/>
                <w:szCs w:val="28"/>
              </w:rPr>
            </w:pPr>
          </w:p>
        </w:tc>
      </w:tr>
      <w:tr w14:paraId="1883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3" w:type="pct"/>
            <w:noWrap w:val="0"/>
            <w:vAlign w:val="center"/>
          </w:tcPr>
          <w:p w14:paraId="27246ACE">
            <w:pPr>
              <w:spacing w:line="440" w:lineRule="exact"/>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w:t>
            </w:r>
          </w:p>
        </w:tc>
        <w:tc>
          <w:tcPr>
            <w:tcW w:w="810" w:type="pct"/>
            <w:noWrap w:val="0"/>
            <w:vAlign w:val="center"/>
          </w:tcPr>
          <w:p w14:paraId="2B6678DC">
            <w:pPr>
              <w:spacing w:line="440" w:lineRule="exact"/>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w:t>
            </w:r>
          </w:p>
        </w:tc>
        <w:tc>
          <w:tcPr>
            <w:tcW w:w="530" w:type="pct"/>
            <w:noWrap w:val="0"/>
            <w:vAlign w:val="center"/>
          </w:tcPr>
          <w:p w14:paraId="5F41F24E">
            <w:pPr>
              <w:spacing w:line="440" w:lineRule="exact"/>
              <w:ind w:firstLine="560" w:firstLineChars="200"/>
              <w:jc w:val="center"/>
              <w:rPr>
                <w:rFonts w:hint="eastAsia" w:ascii="宋体" w:hAnsi="宋体" w:eastAsia="宋体" w:cs="宋体"/>
                <w:bCs/>
                <w:sz w:val="28"/>
                <w:szCs w:val="28"/>
              </w:rPr>
            </w:pPr>
          </w:p>
        </w:tc>
        <w:tc>
          <w:tcPr>
            <w:tcW w:w="988" w:type="pct"/>
            <w:noWrap w:val="0"/>
            <w:vAlign w:val="center"/>
          </w:tcPr>
          <w:p w14:paraId="6D37A232">
            <w:pPr>
              <w:spacing w:line="440" w:lineRule="exact"/>
              <w:ind w:firstLine="560" w:firstLineChars="200"/>
              <w:jc w:val="center"/>
              <w:rPr>
                <w:rFonts w:hint="eastAsia" w:ascii="宋体" w:hAnsi="宋体" w:eastAsia="宋体" w:cs="宋体"/>
                <w:bCs/>
                <w:sz w:val="28"/>
                <w:szCs w:val="28"/>
              </w:rPr>
            </w:pPr>
          </w:p>
        </w:tc>
        <w:tc>
          <w:tcPr>
            <w:tcW w:w="731" w:type="pct"/>
            <w:noWrap w:val="0"/>
            <w:vAlign w:val="center"/>
          </w:tcPr>
          <w:p w14:paraId="43851764">
            <w:pPr>
              <w:spacing w:line="440" w:lineRule="exact"/>
              <w:ind w:firstLine="560" w:firstLineChars="200"/>
              <w:jc w:val="center"/>
              <w:rPr>
                <w:rFonts w:hint="eastAsia" w:ascii="宋体" w:hAnsi="宋体" w:eastAsia="宋体" w:cs="宋体"/>
                <w:bCs/>
                <w:sz w:val="28"/>
                <w:szCs w:val="28"/>
              </w:rPr>
            </w:pPr>
          </w:p>
        </w:tc>
        <w:tc>
          <w:tcPr>
            <w:tcW w:w="701" w:type="pct"/>
            <w:noWrap w:val="0"/>
            <w:vAlign w:val="center"/>
          </w:tcPr>
          <w:p w14:paraId="6F3B8431">
            <w:pPr>
              <w:spacing w:line="440" w:lineRule="exact"/>
              <w:ind w:firstLine="560" w:firstLineChars="200"/>
              <w:jc w:val="center"/>
              <w:rPr>
                <w:rFonts w:hint="eastAsia" w:ascii="宋体" w:hAnsi="宋体" w:eastAsia="宋体" w:cs="宋体"/>
                <w:bCs/>
                <w:sz w:val="28"/>
                <w:szCs w:val="28"/>
              </w:rPr>
            </w:pPr>
          </w:p>
        </w:tc>
        <w:tc>
          <w:tcPr>
            <w:tcW w:w="643" w:type="pct"/>
            <w:noWrap w:val="0"/>
            <w:vAlign w:val="center"/>
          </w:tcPr>
          <w:p w14:paraId="1E58A6C5">
            <w:pPr>
              <w:spacing w:line="440" w:lineRule="exact"/>
              <w:ind w:firstLine="560" w:firstLineChars="200"/>
              <w:jc w:val="center"/>
              <w:rPr>
                <w:rFonts w:hint="eastAsia" w:ascii="宋体" w:hAnsi="宋体" w:eastAsia="宋体" w:cs="宋体"/>
                <w:bCs/>
                <w:sz w:val="28"/>
                <w:szCs w:val="28"/>
              </w:rPr>
            </w:pPr>
          </w:p>
        </w:tc>
      </w:tr>
    </w:tbl>
    <w:p w14:paraId="1389AAAF">
      <w:pPr>
        <w:spacing w:line="440" w:lineRule="exact"/>
        <w:ind w:firstLine="560" w:firstLineChars="200"/>
        <w:jc w:val="both"/>
        <w:rPr>
          <w:rFonts w:hint="eastAsia" w:ascii="宋体" w:hAnsi="宋体" w:cs="宋体"/>
          <w:bCs/>
          <w:sz w:val="28"/>
          <w:szCs w:val="28"/>
        </w:rPr>
      </w:pPr>
      <w:r>
        <w:rPr>
          <w:rFonts w:hint="eastAsia" w:ascii="宋体" w:hAnsi="宋体" w:cs="宋体"/>
          <w:bCs/>
          <w:sz w:val="28"/>
          <w:szCs w:val="28"/>
        </w:rPr>
        <w:t>4.采购合同总金额、</w:t>
      </w:r>
      <w:r>
        <w:rPr>
          <w:rFonts w:hint="eastAsia" w:ascii="宋体" w:hAnsi="宋体" w:cs="宋体"/>
          <w:bCs/>
          <w:sz w:val="28"/>
          <w:szCs w:val="28"/>
          <w:lang w:val="en-US" w:eastAsia="zh-CN"/>
        </w:rPr>
        <w:t>供货期</w:t>
      </w:r>
      <w:r>
        <w:rPr>
          <w:rFonts w:hint="eastAsia" w:ascii="宋体" w:hAnsi="宋体" w:cs="宋体"/>
          <w:bCs/>
          <w:sz w:val="28"/>
          <w:szCs w:val="28"/>
        </w:rPr>
        <w:t>及交货地点：</w:t>
      </w:r>
    </w:p>
    <w:p w14:paraId="58679B0E">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4.1采购合同总金额为：</w:t>
      </w:r>
      <w:r>
        <w:rPr>
          <w:rFonts w:hint="eastAsia" w:ascii="宋体" w:hAnsi="宋体" w:cs="宋体"/>
          <w:sz w:val="28"/>
          <w:szCs w:val="28"/>
          <w:u w:val="single"/>
        </w:rPr>
        <w:t xml:space="preserve">       </w:t>
      </w:r>
      <w:r>
        <w:rPr>
          <w:rFonts w:hint="eastAsia" w:ascii="宋体" w:hAnsi="宋体" w:cs="宋体"/>
          <w:bCs/>
          <w:sz w:val="28"/>
          <w:szCs w:val="28"/>
        </w:rPr>
        <w:t>元。（大写：人民币</w:t>
      </w:r>
      <w:r>
        <w:rPr>
          <w:rFonts w:hint="eastAsia" w:ascii="宋体" w:hAnsi="宋体" w:cs="宋体"/>
          <w:bCs/>
          <w:sz w:val="28"/>
          <w:szCs w:val="28"/>
          <w:u w:val="single"/>
          <w:lang w:val="en-US" w:eastAsia="zh-CN"/>
        </w:rPr>
        <w:t xml:space="preserve">             </w:t>
      </w:r>
      <w:r>
        <w:rPr>
          <w:rFonts w:hint="eastAsia" w:ascii="宋体" w:hAnsi="宋体" w:cs="宋体"/>
          <w:bCs/>
          <w:sz w:val="28"/>
          <w:szCs w:val="28"/>
        </w:rPr>
        <w:t>）。</w:t>
      </w:r>
    </w:p>
    <w:p w14:paraId="7A12C078">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4.2</w:t>
      </w:r>
      <w:r>
        <w:rPr>
          <w:rFonts w:hint="eastAsia" w:ascii="宋体" w:hAnsi="宋体" w:cs="宋体"/>
          <w:bCs/>
          <w:sz w:val="28"/>
          <w:szCs w:val="28"/>
          <w:lang w:val="en-US" w:eastAsia="zh-CN"/>
        </w:rPr>
        <w:t>供货期：合同签订后15日内供货完毕</w:t>
      </w:r>
      <w:r>
        <w:rPr>
          <w:rFonts w:hint="eastAsia" w:ascii="宋体" w:hAnsi="宋体" w:cs="宋体"/>
          <w:bCs/>
          <w:sz w:val="28"/>
          <w:szCs w:val="28"/>
        </w:rPr>
        <w:t>。</w:t>
      </w:r>
    </w:p>
    <w:p w14:paraId="4B5C0970">
      <w:pPr>
        <w:spacing w:line="440" w:lineRule="exact"/>
        <w:ind w:firstLine="560" w:firstLineChars="200"/>
        <w:rPr>
          <w:rFonts w:hint="eastAsia" w:ascii="宋体" w:hAnsi="宋体" w:cs="宋体"/>
          <w:bCs/>
          <w:sz w:val="28"/>
          <w:szCs w:val="28"/>
        </w:rPr>
      </w:pPr>
      <w:r>
        <w:rPr>
          <w:rFonts w:hint="eastAsia" w:ascii="宋体" w:hAnsi="宋体" w:cs="宋体"/>
          <w:bCs/>
          <w:sz w:val="28"/>
          <w:szCs w:val="28"/>
        </w:rPr>
        <w:t>4.3交货地点：</w:t>
      </w:r>
      <w:r>
        <w:rPr>
          <w:rFonts w:hint="eastAsia" w:ascii="宋体" w:hAnsi="宋体" w:cs="宋体"/>
          <w:sz w:val="28"/>
          <w:szCs w:val="28"/>
        </w:rPr>
        <w:t>采购人指定地点</w:t>
      </w:r>
      <w:r>
        <w:rPr>
          <w:rFonts w:hint="eastAsia" w:ascii="宋体" w:hAnsi="宋体" w:cs="宋体"/>
          <w:bCs/>
          <w:sz w:val="28"/>
          <w:szCs w:val="28"/>
        </w:rPr>
        <w:t>。</w:t>
      </w:r>
    </w:p>
    <w:p w14:paraId="50EA5A46">
      <w:pPr>
        <w:numPr>
          <w:ilvl w:val="0"/>
          <w:numId w:val="0"/>
        </w:numPr>
        <w:spacing w:line="440" w:lineRule="exact"/>
        <w:ind w:firstLine="562" w:firstLineChars="200"/>
        <w:rPr>
          <w:rFonts w:hint="eastAsia" w:ascii="宋体" w:hAnsi="宋体" w:cs="宋体"/>
          <w:b/>
          <w:bCs w:val="0"/>
          <w:sz w:val="28"/>
          <w:szCs w:val="28"/>
        </w:rPr>
      </w:pPr>
      <w:r>
        <w:rPr>
          <w:rFonts w:hint="eastAsia" w:ascii="宋体" w:hAnsi="宋体" w:cs="宋体"/>
          <w:b/>
          <w:bCs w:val="0"/>
          <w:sz w:val="28"/>
          <w:szCs w:val="28"/>
          <w:lang w:val="en-US" w:eastAsia="zh-CN"/>
        </w:rPr>
        <w:t>5.</w:t>
      </w:r>
      <w:r>
        <w:rPr>
          <w:rFonts w:hint="eastAsia" w:ascii="宋体" w:hAnsi="宋体" w:cs="宋体"/>
          <w:b/>
          <w:bCs w:val="0"/>
          <w:sz w:val="28"/>
          <w:szCs w:val="28"/>
        </w:rPr>
        <w:t>付款方式：</w:t>
      </w:r>
    </w:p>
    <w:p w14:paraId="1E3BC6D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hint="eastAsia" w:ascii="宋体" w:hAnsi="宋体" w:cs="宋体"/>
          <w:sz w:val="28"/>
          <w:szCs w:val="28"/>
          <w:highlight w:val="yellow"/>
        </w:rPr>
      </w:pPr>
      <w:r>
        <w:rPr>
          <w:rFonts w:hint="eastAsia" w:ascii="宋体" w:hAnsi="宋体" w:eastAsia="宋体" w:cs="Times New Roman"/>
          <w:kern w:val="2"/>
          <w:sz w:val="28"/>
          <w:szCs w:val="28"/>
          <w:highlight w:val="yellow"/>
          <w:lang w:val="en-US" w:eastAsia="zh-CN" w:bidi="ar-SA"/>
        </w:rPr>
        <w:t>供货完毕自甲方验收合格后</w:t>
      </w:r>
      <w:r>
        <w:rPr>
          <w:rFonts w:hint="eastAsia" w:ascii="宋体" w:hAnsi="宋体" w:cs="Times New Roman"/>
          <w:kern w:val="2"/>
          <w:sz w:val="28"/>
          <w:szCs w:val="28"/>
          <w:highlight w:val="yellow"/>
          <w:lang w:val="en-US" w:eastAsia="zh-CN" w:bidi="ar-SA"/>
        </w:rPr>
        <w:t>三个月后</w:t>
      </w:r>
      <w:r>
        <w:rPr>
          <w:rFonts w:hint="eastAsia" w:ascii="宋体" w:hAnsi="宋体" w:eastAsia="宋体" w:cs="Times New Roman"/>
          <w:kern w:val="2"/>
          <w:sz w:val="28"/>
          <w:szCs w:val="28"/>
          <w:highlight w:val="yellow"/>
          <w:lang w:val="en-US" w:eastAsia="zh-CN" w:bidi="ar-SA"/>
        </w:rPr>
        <w:t>，乙方将正规发票原件交于甲方，</w:t>
      </w:r>
      <w:r>
        <w:rPr>
          <w:rFonts w:hint="eastAsia" w:ascii="宋体" w:hAnsi="宋体"/>
          <w:sz w:val="28"/>
          <w:szCs w:val="28"/>
          <w:highlight w:val="yellow"/>
        </w:rPr>
        <w:t>甲方收到后</w:t>
      </w:r>
      <w:r>
        <w:rPr>
          <w:rFonts w:hint="eastAsia" w:ascii="宋体" w:hAnsi="宋体"/>
          <w:sz w:val="28"/>
          <w:szCs w:val="28"/>
          <w:highlight w:val="yellow"/>
          <w:lang w:val="en-US" w:eastAsia="zh-CN"/>
        </w:rPr>
        <w:t>7个工作日内</w:t>
      </w:r>
      <w:r>
        <w:rPr>
          <w:rFonts w:hint="eastAsia" w:ascii="宋体" w:hAnsi="宋体"/>
          <w:sz w:val="28"/>
          <w:szCs w:val="28"/>
          <w:highlight w:val="yellow"/>
        </w:rPr>
        <w:t>支付</w:t>
      </w:r>
      <w:r>
        <w:rPr>
          <w:rFonts w:hint="eastAsia" w:ascii="宋体" w:hAnsi="宋体"/>
          <w:sz w:val="28"/>
          <w:szCs w:val="28"/>
          <w:highlight w:val="yellow"/>
          <w:lang w:val="en-US" w:eastAsia="zh-CN"/>
        </w:rPr>
        <w:t>至</w:t>
      </w:r>
      <w:r>
        <w:rPr>
          <w:rFonts w:hint="eastAsia" w:ascii="宋体" w:hAnsi="宋体"/>
          <w:sz w:val="28"/>
          <w:szCs w:val="28"/>
          <w:highlight w:val="yellow"/>
        </w:rPr>
        <w:t>合同款</w:t>
      </w:r>
      <w:r>
        <w:rPr>
          <w:rFonts w:hint="eastAsia" w:ascii="宋体" w:hAnsi="宋体"/>
          <w:sz w:val="28"/>
          <w:szCs w:val="28"/>
          <w:highlight w:val="yellow"/>
          <w:lang w:eastAsia="zh-CN"/>
        </w:rPr>
        <w:t>的</w:t>
      </w:r>
      <w:r>
        <w:rPr>
          <w:rFonts w:hint="eastAsia" w:ascii="宋体" w:hAnsi="宋体"/>
          <w:sz w:val="28"/>
          <w:szCs w:val="28"/>
          <w:highlight w:val="yellow"/>
          <w:lang w:val="en-US" w:eastAsia="zh-CN"/>
        </w:rPr>
        <w:t>92%，质保期满后支付至合同款的100%</w:t>
      </w:r>
      <w:r>
        <w:rPr>
          <w:rFonts w:hint="eastAsia" w:ascii="宋体" w:hAnsi="宋体"/>
          <w:sz w:val="28"/>
          <w:szCs w:val="28"/>
          <w:highlight w:val="yellow"/>
        </w:rPr>
        <w:t>。本项目累计支付不</w:t>
      </w:r>
      <w:r>
        <w:rPr>
          <w:rFonts w:hint="eastAsia" w:ascii="宋体" w:hAnsi="宋体"/>
          <w:sz w:val="28"/>
          <w:szCs w:val="28"/>
          <w:highlight w:val="yellow"/>
          <w:lang w:val="en-US" w:eastAsia="zh-CN"/>
        </w:rPr>
        <w:t>得</w:t>
      </w:r>
      <w:r>
        <w:rPr>
          <w:rFonts w:hint="eastAsia" w:ascii="宋体" w:hAnsi="宋体"/>
          <w:sz w:val="28"/>
          <w:szCs w:val="28"/>
          <w:highlight w:val="yellow"/>
        </w:rPr>
        <w:t>超过合同总金额。</w:t>
      </w:r>
    </w:p>
    <w:p w14:paraId="4D0AA8C4">
      <w:pPr>
        <w:spacing w:line="440" w:lineRule="exact"/>
        <w:ind w:firstLine="562" w:firstLineChars="200"/>
        <w:rPr>
          <w:rFonts w:hint="eastAsia" w:ascii="宋体" w:hAnsi="宋体" w:cs="宋体"/>
          <w:b/>
          <w:bCs/>
          <w:sz w:val="28"/>
          <w:szCs w:val="28"/>
        </w:rPr>
      </w:pPr>
      <w:r>
        <w:rPr>
          <w:rFonts w:hint="eastAsia" w:ascii="宋体" w:hAnsi="宋体" w:cs="宋体"/>
          <w:b/>
          <w:bCs/>
          <w:sz w:val="28"/>
          <w:szCs w:val="28"/>
          <w:lang w:val="en-US" w:eastAsia="zh-CN"/>
        </w:rPr>
        <w:t>6</w:t>
      </w:r>
      <w:r>
        <w:rPr>
          <w:rFonts w:hint="eastAsia" w:ascii="宋体" w:hAnsi="宋体" w:cs="宋体"/>
          <w:b/>
          <w:bCs/>
          <w:sz w:val="28"/>
          <w:szCs w:val="28"/>
        </w:rPr>
        <w:t xml:space="preserve">、包装和标记 </w:t>
      </w:r>
    </w:p>
    <w:p w14:paraId="42862608">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.1 乙方交付的所有合同标的应具有适于运输的坚固包装，并且乙方应根据合同标的的不同特性和要求采取防潮、防雨、防锈、防震、防腐等保护措施，以确保合同标的安全无损地送达交货地点。</w:t>
      </w:r>
    </w:p>
    <w:p w14:paraId="50B098C3">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.2 若合同标的采用集装箱装运的，乙方应在每件包装箱相对的二个侧面</w:t>
      </w:r>
    </w:p>
    <w:p w14:paraId="51B1778E">
      <w:pPr>
        <w:spacing w:line="440" w:lineRule="exact"/>
        <w:ind w:firstLine="560" w:firstLineChars="200"/>
        <w:rPr>
          <w:rFonts w:hint="eastAsia" w:ascii="宋体" w:hAnsi="宋体" w:cs="宋体"/>
          <w:sz w:val="28"/>
          <w:szCs w:val="28"/>
        </w:rPr>
      </w:pPr>
      <w:r>
        <w:rPr>
          <w:rFonts w:hint="eastAsia" w:ascii="宋体" w:hAnsi="宋体" w:cs="宋体"/>
          <w:sz w:val="28"/>
          <w:szCs w:val="28"/>
        </w:rPr>
        <w:t>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9DAD6D5">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.3 下列资料包装在合同标的的包装箱中：（1）装箱单；（2）合同标的数量和质量合格证书、保修证书；（3）产品说明书及其它必要的技术资料。</w:t>
      </w:r>
    </w:p>
    <w:p w14:paraId="37616804">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.4 凡由于乙方对合同标的包装不善、标记不明、防护措施不当或在合同标的装箱前保管不良，致使合同标的遭到损坏或丢失，乙方应负责修理或更换，并承担由此给甲方造成的一切损失。</w:t>
      </w:r>
    </w:p>
    <w:p w14:paraId="68095B61">
      <w:pPr>
        <w:spacing w:line="440" w:lineRule="exact"/>
        <w:ind w:firstLine="562" w:firstLineChars="200"/>
        <w:rPr>
          <w:rFonts w:hint="eastAsia" w:ascii="宋体" w:hAnsi="宋体" w:cs="宋体"/>
          <w:b/>
          <w:bCs/>
          <w:sz w:val="28"/>
          <w:szCs w:val="28"/>
        </w:rPr>
      </w:pPr>
      <w:r>
        <w:rPr>
          <w:rFonts w:hint="eastAsia" w:ascii="宋体" w:hAnsi="宋体" w:cs="宋体"/>
          <w:b/>
          <w:bCs/>
          <w:sz w:val="28"/>
          <w:szCs w:val="28"/>
          <w:lang w:val="en-US" w:eastAsia="zh-CN"/>
        </w:rPr>
        <w:t>7</w:t>
      </w:r>
      <w:r>
        <w:rPr>
          <w:rFonts w:hint="eastAsia" w:ascii="宋体" w:hAnsi="宋体" w:cs="宋体"/>
          <w:b/>
          <w:bCs/>
          <w:sz w:val="28"/>
          <w:szCs w:val="28"/>
        </w:rPr>
        <w:t>、质量标准和检验方式</w:t>
      </w:r>
    </w:p>
    <w:p w14:paraId="728A0565">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.1 乙方应保证提供给甲方的合同标的是货物生产厂商原造的，全新、未使用过</w:t>
      </w:r>
      <w:r>
        <w:rPr>
          <w:rFonts w:hint="eastAsia" w:ascii="宋体" w:hAnsi="宋体" w:cs="宋体"/>
          <w:sz w:val="28"/>
          <w:szCs w:val="28"/>
          <w:lang w:val="en-US" w:eastAsia="zh-CN"/>
        </w:rPr>
        <w:t>的且在保质期内、使用</w:t>
      </w:r>
      <w:r>
        <w:rPr>
          <w:rFonts w:hint="eastAsia" w:ascii="宋体" w:hAnsi="宋体" w:cs="宋体"/>
          <w:sz w:val="28"/>
          <w:szCs w:val="28"/>
        </w:rPr>
        <w:t>符合要求的工艺和材料制造而成的，并完全满足本项目采购文件规定的质量、性能和规格的要求。</w:t>
      </w:r>
    </w:p>
    <w:p w14:paraId="25CD2039">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.2 乙方提供给甲方的合同标的应通过货物制造厂商的出厂检验，并提供质量合格证书。乙方承诺提供给甲方的合同标的的技术规范应与本项目采购文件中货物清单、质量要求和供货部分中的规定及响应文件中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2E651D72">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E2C662A">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.4 乙方应负责由于合同标的的设计、工艺或材料的缺陷而发生的任何故障。</w:t>
      </w:r>
    </w:p>
    <w:p w14:paraId="577FD732">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6BB6AFFF">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.6 乙方保证向甲方提供的技术资料均是清晰的、正确的、完整的，且除原设备提供的英文技术文档以外，其他文档应提供中文版本。</w:t>
      </w:r>
    </w:p>
    <w:p w14:paraId="2F6E1B9A">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5F921BE0">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2FF44FAA">
      <w:pPr>
        <w:spacing w:line="440" w:lineRule="exact"/>
        <w:ind w:firstLine="560" w:firstLineChars="200"/>
        <w:rPr>
          <w:rFonts w:hint="eastAsia"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.9 甲方应当在项目完成且收到乙方验收申请后</w:t>
      </w:r>
      <w:r>
        <w:rPr>
          <w:rFonts w:hint="eastAsia" w:ascii="宋体" w:hAnsi="宋体" w:cs="宋体"/>
          <w:sz w:val="28"/>
          <w:szCs w:val="28"/>
          <w:lang w:val="en-US" w:eastAsia="zh-CN"/>
        </w:rPr>
        <w:t>5</w:t>
      </w:r>
      <w:r>
        <w:rPr>
          <w:rFonts w:hint="eastAsia" w:ascii="宋体" w:hAnsi="宋体" w:cs="宋体"/>
          <w:sz w:val="28"/>
          <w:szCs w:val="28"/>
        </w:rPr>
        <w:t>个工作日内组织开展履约验收。</w:t>
      </w:r>
    </w:p>
    <w:p w14:paraId="0E658070">
      <w:pPr>
        <w:pStyle w:val="6"/>
        <w:ind w:firstLine="562" w:firstLineChars="20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8、技术服务和保质期</w:t>
      </w:r>
    </w:p>
    <w:p w14:paraId="6833D782">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如因乙方提供的货物硬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 </w:t>
      </w:r>
    </w:p>
    <w:p w14:paraId="36801921">
      <w:pPr>
        <w:spacing w:line="44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9、知识产权</w:t>
      </w:r>
    </w:p>
    <w:p w14:paraId="08AB216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乙方保证，乙方依据本合同提供的标的和技术资料，乙方均已得到有关知识产权的权利人的合法授权，如发生涉及到专利权、著作权、商标权等争议，乙方负责处理，并承担由此引起的全部法律及经济责任。</w:t>
      </w:r>
    </w:p>
    <w:p w14:paraId="619BD5E5">
      <w:pPr>
        <w:spacing w:line="44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10、违约责任</w:t>
      </w:r>
    </w:p>
    <w:p w14:paraId="584B564A">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 </w:t>
      </w:r>
    </w:p>
    <w:p w14:paraId="1979C88D">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10.2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7549B225">
      <w:pPr>
        <w:spacing w:line="44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10.3因甲方原因导致变更、中止或终止合同的，甲方应按照乙方实际损失情况予以赔偿或补偿；</w:t>
      </w:r>
    </w:p>
    <w:p w14:paraId="2105C449">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10.4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 </w:t>
      </w:r>
    </w:p>
    <w:p w14:paraId="695D187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 </w:t>
      </w:r>
    </w:p>
    <w:p w14:paraId="33F1F506">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 </w:t>
      </w:r>
    </w:p>
    <w:p w14:paraId="0ECB5002">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10.7 如果出现政府采购监督管理部门在处理投诉事项期间，书面通知甲方暂停采购活动的情形，或者询问或质疑事项可能影响中标结果的，导致甲方中止履行合同的情形，均不视为甲方违约； </w:t>
      </w:r>
    </w:p>
    <w:p w14:paraId="4AE88DF7">
      <w:pPr>
        <w:spacing w:line="44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04DD7051">
      <w:pPr>
        <w:spacing w:line="44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val="en-US" w:eastAsia="zh-CN"/>
        </w:rPr>
        <w:t>11、其他约定</w:t>
      </w:r>
    </w:p>
    <w:p w14:paraId="694364AF">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 签订合同前，乙方须将营业执照及相关资质证书原件交甲方查验。 </w:t>
      </w:r>
    </w:p>
    <w:p w14:paraId="6F4DA7BF">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11.2 乙方应自觉接受甲方及有关部门对安装过程的全程监督，所有货物及</w:t>
      </w:r>
    </w:p>
    <w:p w14:paraId="69B6E629">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安装材料进场后，都应经过甲方及有关部门的认可；所有隐蔽工序在覆盖前，都应经甲方或有关部门的验收认可。 </w:t>
      </w:r>
    </w:p>
    <w:p w14:paraId="34874D05">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 履约保证金 </w:t>
      </w:r>
    </w:p>
    <w:p w14:paraId="4967C500">
      <w:pPr>
        <w:spacing w:line="440" w:lineRule="exact"/>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（1）</w:t>
      </w:r>
      <w:r>
        <w:rPr>
          <w:rFonts w:hint="eastAsia" w:ascii="宋体" w:hAnsi="宋体" w:cs="宋体"/>
          <w:sz w:val="28"/>
          <w:szCs w:val="28"/>
          <w:lang w:val="en-US" w:eastAsia="zh-CN"/>
        </w:rPr>
        <w:t>采购</w:t>
      </w:r>
      <w:r>
        <w:rPr>
          <w:rFonts w:hint="eastAsia" w:ascii="宋体" w:hAnsi="宋体" w:eastAsia="宋体" w:cs="宋体"/>
          <w:sz w:val="28"/>
          <w:szCs w:val="28"/>
          <w:lang w:val="en-US" w:eastAsia="zh-CN"/>
        </w:rPr>
        <w:t>文</w:t>
      </w:r>
      <w:r>
        <w:rPr>
          <w:rFonts w:hint="eastAsia" w:ascii="宋体" w:hAnsi="宋体" w:eastAsia="宋体" w:cs="宋体"/>
          <w:sz w:val="28"/>
          <w:szCs w:val="28"/>
          <w:highlight w:val="none"/>
          <w:lang w:val="en-US" w:eastAsia="zh-CN"/>
        </w:rPr>
        <w:t xml:space="preserve">件要求乙方提交履约保证金的，甲方确认乙方在合同签订前已按照采购文件规定交纳了履约保证金。 </w:t>
      </w:r>
    </w:p>
    <w:p w14:paraId="33E48C1D">
      <w:pPr>
        <w:spacing w:line="440" w:lineRule="exact"/>
        <w:ind w:firstLine="560" w:firstLineChars="2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（2）履约保证金金额：</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免收，</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合同金额的</w:t>
      </w:r>
      <w:r>
        <w:rPr>
          <w:rFonts w:hint="eastAsia" w:ascii="宋体" w:hAnsi="宋体" w:eastAsia="宋体" w:cs="宋体"/>
          <w:color w:val="auto"/>
          <w:sz w:val="28"/>
          <w:szCs w:val="28"/>
          <w:highlight w:val="none"/>
          <w:u w:val="none"/>
          <w:lang w:val="en-US" w:eastAsia="zh-CN"/>
        </w:rPr>
        <w:t>2</w:t>
      </w:r>
      <w:r>
        <w:rPr>
          <w:rFonts w:hint="eastAsia" w:ascii="宋体" w:hAnsi="宋体" w:eastAsia="宋体" w:cs="宋体"/>
          <w:color w:val="auto"/>
          <w:sz w:val="28"/>
          <w:szCs w:val="28"/>
          <w:highlight w:val="none"/>
          <w:lang w:val="en-US" w:eastAsia="zh-CN"/>
        </w:rPr>
        <w:t>%，□定额收取：人民币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元。</w:t>
      </w:r>
    </w:p>
    <w:p w14:paraId="2F677AF8">
      <w:pPr>
        <w:spacing w:line="440" w:lineRule="exact"/>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r>
        <w:rPr>
          <w:rFonts w:hint="eastAsia" w:ascii="宋体" w:hAnsi="宋体" w:eastAsia="宋体" w:cs="宋体"/>
          <w:color w:val="auto"/>
          <w:sz w:val="28"/>
          <w:szCs w:val="28"/>
          <w:highlight w:val="none"/>
          <w:lang w:val="en-US" w:eastAsia="zh-CN"/>
        </w:rPr>
        <w:t>履约保证金缴纳方式：□转账/电汇 □支票 □汇票 □本票 □保函</w:t>
      </w:r>
    </w:p>
    <w:p w14:paraId="30279281">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（4）如果乙方不履行合同，履约保证金不予退还；如果乙方未能按合同约定全面履行义务，甲方有权从履约保</w:t>
      </w:r>
      <w:r>
        <w:rPr>
          <w:rFonts w:hint="eastAsia" w:ascii="宋体" w:hAnsi="宋体" w:eastAsia="宋体" w:cs="宋体"/>
          <w:sz w:val="28"/>
          <w:szCs w:val="28"/>
          <w:lang w:val="en-US" w:eastAsia="zh-CN"/>
        </w:rPr>
        <w:t>证金中取得补偿或赔偿，同时不影响甲方要求乙方承担合同约定的超过履约保证金的违约责任的权利。</w:t>
      </w:r>
    </w:p>
    <w:p w14:paraId="56919629">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（4）履约保证金退还：</w:t>
      </w:r>
      <w:r>
        <w:rPr>
          <w:rFonts w:hint="eastAsia" w:ascii="宋体" w:hAnsi="宋体"/>
          <w:color w:val="000000"/>
          <w:sz w:val="28"/>
          <w:szCs w:val="28"/>
          <w:lang w:val="en-US" w:eastAsia="zh-CN"/>
        </w:rPr>
        <w:t>项目验收合格结束后10日内退还。</w:t>
      </w:r>
      <w:r>
        <w:rPr>
          <w:rFonts w:hint="eastAsia" w:ascii="宋体" w:hAnsi="宋体" w:eastAsia="宋体" w:cs="宋体"/>
          <w:color w:val="auto"/>
          <w:sz w:val="28"/>
          <w:szCs w:val="28"/>
          <w:highlight w:val="none"/>
          <w:lang w:val="en-US" w:eastAsia="zh-CN"/>
        </w:rPr>
        <w:t>如为保函形式提交的，保函有效期到期后自动消灭。</w:t>
      </w:r>
    </w:p>
    <w:p w14:paraId="0A063B0E">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（5）乙方未按照</w:t>
      </w:r>
      <w:r>
        <w:rPr>
          <w:rFonts w:hint="eastAsia" w:ascii="宋体" w:hAnsi="宋体" w:cs="宋体"/>
          <w:sz w:val="28"/>
          <w:szCs w:val="28"/>
          <w:lang w:val="en-US" w:eastAsia="zh-CN"/>
        </w:rPr>
        <w:t>采购</w:t>
      </w:r>
      <w:r>
        <w:rPr>
          <w:rFonts w:hint="eastAsia" w:ascii="宋体" w:hAnsi="宋体" w:eastAsia="宋体" w:cs="宋体"/>
          <w:sz w:val="28"/>
          <w:szCs w:val="28"/>
          <w:lang w:val="en-US" w:eastAsia="zh-CN"/>
        </w:rPr>
        <w:t>文件要求或响应文件承诺（以较短的为准）时间供货并安装调试完毕的，甲方扣除全部履约保证金并有权解除合同。</w:t>
      </w:r>
    </w:p>
    <w:p w14:paraId="14672EA0">
      <w:pPr>
        <w:spacing w:line="44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12、未尽事宜，甲乙双方友好协商解决。</w:t>
      </w:r>
    </w:p>
    <w:p w14:paraId="0054146C">
      <w:pPr>
        <w:spacing w:line="440" w:lineRule="exact"/>
        <w:ind w:firstLine="560" w:firstLineChars="200"/>
        <w:rPr>
          <w:rFonts w:hint="eastAsia" w:ascii="宋体" w:hAnsi="宋体" w:cs="宋体"/>
          <w:sz w:val="28"/>
          <w:szCs w:val="28"/>
        </w:rPr>
      </w:pPr>
      <w:r>
        <w:rPr>
          <w:rFonts w:hint="eastAsia" w:ascii="宋体" w:hAnsi="宋体" w:eastAsia="宋体" w:cs="宋体"/>
          <w:sz w:val="28"/>
          <w:szCs w:val="28"/>
          <w:lang w:val="en-US" w:eastAsia="zh-CN"/>
        </w:rPr>
        <w:t>13、争议的解决方式：与本合同有关的一切争议，甲乙双方应通过友好协商解决，如协商仍不能解决，双方同意提交马鞍山仲裁委员会进行裁决。</w:t>
      </w:r>
    </w:p>
    <w:p w14:paraId="5CAB892B">
      <w:pPr>
        <w:spacing w:line="440" w:lineRule="exact"/>
        <w:ind w:firstLine="280" w:firstLineChars="100"/>
        <w:rPr>
          <w:rFonts w:hint="eastAsia" w:ascii="宋体" w:hAnsi="宋体" w:cs="宋体"/>
          <w:sz w:val="28"/>
          <w:szCs w:val="28"/>
        </w:rPr>
      </w:pPr>
      <w:r>
        <w:rPr>
          <w:rFonts w:hint="eastAsia" w:ascii="宋体" w:hAnsi="宋体" w:cs="宋体"/>
          <w:sz w:val="28"/>
          <w:szCs w:val="28"/>
        </w:rPr>
        <w:t>甲方：                                     乙方：</w:t>
      </w:r>
    </w:p>
    <w:p w14:paraId="1918ED14">
      <w:pPr>
        <w:spacing w:line="440" w:lineRule="exact"/>
        <w:ind w:firstLine="280" w:firstLineChars="100"/>
        <w:rPr>
          <w:rFonts w:hint="eastAsia" w:ascii="宋体" w:hAnsi="宋体" w:cs="宋体"/>
          <w:sz w:val="28"/>
          <w:szCs w:val="28"/>
        </w:rPr>
      </w:pPr>
      <w:r>
        <w:rPr>
          <w:rFonts w:hint="eastAsia" w:ascii="宋体" w:hAnsi="宋体" w:cs="宋体"/>
          <w:sz w:val="28"/>
          <w:szCs w:val="28"/>
        </w:rPr>
        <w:t>单位盖章：                                 单位盖章：</w:t>
      </w:r>
    </w:p>
    <w:p w14:paraId="4A67DD52">
      <w:pPr>
        <w:spacing w:line="440" w:lineRule="exact"/>
        <w:ind w:firstLine="280" w:firstLineChars="100"/>
        <w:rPr>
          <w:rFonts w:hint="eastAsia" w:ascii="宋体" w:hAnsi="宋体" w:cs="宋体"/>
          <w:sz w:val="28"/>
          <w:szCs w:val="28"/>
        </w:rPr>
      </w:pPr>
      <w:r>
        <w:rPr>
          <w:rFonts w:hint="eastAsia" w:ascii="宋体" w:hAnsi="宋体" w:cs="宋体"/>
          <w:sz w:val="28"/>
          <w:szCs w:val="28"/>
        </w:rPr>
        <w:t>代表签字：                                 代表签字：</w:t>
      </w:r>
    </w:p>
    <w:p w14:paraId="694524BF">
      <w:pPr>
        <w:spacing w:line="360" w:lineRule="auto"/>
        <w:ind w:firstLine="280" w:firstLineChars="100"/>
        <w:rPr>
          <w:rFonts w:hint="eastAsia" w:ascii="宋体" w:hAnsi="宋体" w:cs="宋体"/>
          <w:sz w:val="28"/>
          <w:szCs w:val="28"/>
          <w:lang w:val="en-US" w:eastAsia="zh-CN"/>
        </w:rPr>
        <w:sectPr>
          <w:footerReference r:id="rId3" w:type="default"/>
          <w:pgSz w:w="11906" w:h="16838"/>
          <w:pgMar w:top="1440" w:right="992" w:bottom="1440" w:left="992" w:header="850" w:footer="992" w:gutter="0"/>
          <w:pgNumType w:fmt="decimal" w:start="1"/>
          <w:cols w:space="720" w:num="1"/>
          <w:rtlGutter w:val="0"/>
          <w:docGrid w:type="lines" w:linePitch="320" w:charSpace="0"/>
        </w:sectPr>
      </w:pPr>
      <w:r>
        <w:rPr>
          <w:rFonts w:hint="eastAsia" w:ascii="宋体" w:hAnsi="宋体" w:cs="宋体"/>
          <w:sz w:val="28"/>
          <w:szCs w:val="28"/>
        </w:rPr>
        <w:t xml:space="preserve">签订时间：   年  月  日                    签订时间：   年  月 </w:t>
      </w:r>
      <w:r>
        <w:rPr>
          <w:rFonts w:hint="eastAsia" w:ascii="宋体" w:hAnsi="宋体" w:cs="宋体"/>
          <w:sz w:val="28"/>
          <w:szCs w:val="28"/>
          <w:lang w:val="en-US" w:eastAsia="zh-CN"/>
        </w:rPr>
        <w:t>日</w:t>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3E9D65AC">
      <w:pPr>
        <w:pStyle w:val="147"/>
        <w:spacing w:line="520" w:lineRule="exact"/>
        <w:ind w:left="0" w:leftChars="0" w:firstLine="0" w:firstLineChars="0"/>
        <w:jc w:val="center"/>
        <w:rPr>
          <w:rFonts w:hint="eastAsia" w:ascii="宋体" w:hAnsi="宋体"/>
          <w:b/>
          <w:sz w:val="28"/>
          <w:szCs w:val="28"/>
          <w:lang w:val="en-US" w:eastAsia="zh-CN"/>
        </w:rPr>
      </w:pPr>
    </w:p>
    <w:p w14:paraId="63DBCCE6">
      <w:pPr>
        <w:pStyle w:val="147"/>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一、采购清单及</w:t>
      </w:r>
      <w:r>
        <w:rPr>
          <w:rFonts w:hint="eastAsia" w:ascii="宋体" w:hAnsi="宋体" w:eastAsia="宋体"/>
          <w:b/>
          <w:sz w:val="28"/>
          <w:szCs w:val="28"/>
        </w:rPr>
        <w:t>技术要求</w:t>
      </w:r>
    </w:p>
    <w:p w14:paraId="7A288DA3">
      <w:pPr>
        <w:spacing w:line="440" w:lineRule="exact"/>
        <w:ind w:firstLine="560" w:firstLineChars="200"/>
        <w:rPr>
          <w:rFonts w:hint="eastAsia" w:ascii="宋体" w:hAnsi="宋体" w:eastAsia="宋体" w:cs="宋体"/>
          <w:sz w:val="28"/>
          <w:szCs w:val="28"/>
          <w:lang w:val="en-US" w:eastAsia="zh-CN"/>
        </w:rPr>
      </w:pPr>
    </w:p>
    <w:p w14:paraId="1AC1BCC5">
      <w:pPr>
        <w:spacing w:line="44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highlight w:val="yellow"/>
          <w:lang w:val="en-US" w:eastAsia="zh-CN"/>
        </w:rPr>
        <w:t>见附件</w:t>
      </w:r>
      <w:r>
        <w:rPr>
          <w:rFonts w:hint="eastAsia" w:ascii="宋体" w:hAnsi="宋体" w:cs="宋体"/>
          <w:sz w:val="28"/>
          <w:szCs w:val="28"/>
          <w:highlight w:val="yellow"/>
          <w:lang w:val="en-US" w:eastAsia="zh-CN"/>
        </w:rPr>
        <w:t>2</w:t>
      </w:r>
    </w:p>
    <w:p w14:paraId="61907517">
      <w:pPr>
        <w:keepNext w:val="0"/>
        <w:keepLines w:val="0"/>
        <w:widowControl/>
        <w:numPr>
          <w:ilvl w:val="0"/>
          <w:numId w:val="0"/>
        </w:numPr>
        <w:suppressLineNumbers w:val="0"/>
        <w:jc w:val="left"/>
        <w:rPr>
          <w:rFonts w:hint="eastAsia" w:ascii="宋体" w:hAnsi="宋体" w:eastAsia="宋体"/>
          <w:b/>
          <w:bCs/>
          <w:color w:val="auto"/>
          <w:kern w:val="0"/>
          <w:sz w:val="24"/>
          <w:szCs w:val="24"/>
          <w:lang w:val="en-US" w:eastAsia="zh-CN" w:bidi="ar"/>
        </w:rPr>
      </w:pPr>
    </w:p>
    <w:p w14:paraId="44A82E26">
      <w:pPr>
        <w:keepNext w:val="0"/>
        <w:keepLines w:val="0"/>
        <w:widowControl/>
        <w:numPr>
          <w:ilvl w:val="0"/>
          <w:numId w:val="0"/>
        </w:numPr>
        <w:suppressLineNumbers w:val="0"/>
        <w:jc w:val="left"/>
        <w:rPr>
          <w:rFonts w:hint="eastAsia"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1.如果在技术参数或配置中标明了品牌或产地，则仅供参考，并非指定，供应商可以选用替代的方案，但这种替代整体上要优于或相当于采购文件的相关要求。</w:t>
      </w:r>
    </w:p>
    <w:p w14:paraId="30E3BF03">
      <w:pPr>
        <w:keepNext w:val="0"/>
        <w:keepLines w:val="0"/>
        <w:widowControl/>
        <w:suppressLineNumbers w:val="0"/>
        <w:ind w:firstLine="482" w:firstLineChars="200"/>
        <w:jc w:val="left"/>
        <w:rPr>
          <w:rFonts w:hint="eastAsia"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auto"/>
          <w:kern w:val="0"/>
          <w:sz w:val="24"/>
          <w:szCs w:val="24"/>
          <w:lang w:val="en-US" w:eastAsia="zh-CN" w:bidi="ar"/>
        </w:rPr>
        <w:t>采购小组</w:t>
      </w:r>
      <w:r>
        <w:rPr>
          <w:rFonts w:hint="eastAsia" w:ascii="宋体" w:hAnsi="宋体" w:eastAsia="宋体"/>
          <w:b/>
          <w:bCs/>
          <w:color w:val="auto"/>
          <w:kern w:val="0"/>
          <w:sz w:val="24"/>
          <w:szCs w:val="24"/>
          <w:lang w:val="en-US" w:eastAsia="zh-CN" w:bidi="ar"/>
        </w:rPr>
        <w:t>审核认可。</w:t>
      </w:r>
    </w:p>
    <w:p w14:paraId="23D83225">
      <w:pPr>
        <w:keepNext w:val="0"/>
        <w:keepLines w:val="0"/>
        <w:widowControl/>
        <w:suppressLineNumbers w:val="0"/>
        <w:ind w:firstLine="482" w:firstLineChars="200"/>
        <w:jc w:val="left"/>
        <w:rPr>
          <w:rFonts w:hint="eastAsia"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3.所有描述为“支持”的，均表示具备、配置、提供、实现等意思，是要满足技术参数的要求。</w:t>
      </w:r>
    </w:p>
    <w:p w14:paraId="38389E48">
      <w:pPr>
        <w:pStyle w:val="45"/>
        <w:ind w:firstLine="482" w:firstLineChars="200"/>
        <w:rPr>
          <w:rFonts w:hint="eastAsia"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4.采购文件中用“★”标注的技术参数为不允许负偏离的实质性要求和条件（如果采购文件中有标注“★”的技术参数）。</w:t>
      </w:r>
    </w:p>
    <w:p w14:paraId="7DC3842E">
      <w:pPr>
        <w:pStyle w:val="45"/>
        <w:ind w:firstLine="482" w:firstLineChars="200"/>
        <w:rPr>
          <w:rFonts w:hint="eastAsia"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供应商对用“★”标注的技术参数的响应情况须在投标文件中提供相应的证明材料予以证明。证明包括医疗器械注册证、第三方检测报告、产品说明书或产品彩页，否则，评委会视为对采购文件中用“★”标注的技术参数出现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4DE4336F">
      <w:pPr>
        <w:rPr>
          <w:rFonts w:hint="eastAsia" w:ascii="宋体" w:hAnsi="宋体" w:eastAsia="宋体"/>
          <w:sz w:val="28"/>
          <w:szCs w:val="28"/>
          <w:highlight w:val="yellow"/>
          <w:lang w:eastAsia="zh-CN" w:bidi="ar"/>
        </w:rPr>
      </w:pPr>
      <w:r>
        <w:rPr>
          <w:rFonts w:hint="eastAsia" w:ascii="宋体" w:hAnsi="宋体" w:eastAsia="宋体"/>
          <w:sz w:val="28"/>
          <w:szCs w:val="28"/>
          <w:highlight w:val="yellow"/>
          <w:lang w:eastAsia="zh-CN" w:bidi="ar"/>
        </w:rPr>
        <w:br w:type="page"/>
      </w:r>
    </w:p>
    <w:p w14:paraId="6C025AA0">
      <w:pPr>
        <w:tabs>
          <w:tab w:val="left" w:pos="1050"/>
        </w:tabs>
        <w:spacing w:line="460" w:lineRule="exact"/>
        <w:jc w:val="center"/>
        <w:outlineLvl w:val="2"/>
        <w:rPr>
          <w:rFonts w:hint="eastAsia" w:ascii="宋体" w:hAnsi="宋体" w:cs="宋体"/>
          <w:b/>
          <w:sz w:val="28"/>
          <w:szCs w:val="28"/>
        </w:rPr>
      </w:pPr>
      <w:r>
        <w:rPr>
          <w:rFonts w:hint="eastAsia" w:ascii="宋体" w:hAnsi="宋体" w:cs="宋体"/>
          <w:b/>
          <w:sz w:val="28"/>
          <w:szCs w:val="28"/>
          <w:lang w:val="en-US" w:eastAsia="zh-CN"/>
        </w:rPr>
        <w:t>二</w:t>
      </w:r>
      <w:r>
        <w:rPr>
          <w:rFonts w:hint="eastAsia" w:ascii="宋体" w:hAnsi="宋体" w:cs="宋体"/>
          <w:b/>
          <w:sz w:val="28"/>
          <w:szCs w:val="28"/>
        </w:rPr>
        <w:t>、商务要求</w:t>
      </w:r>
    </w:p>
    <w:p w14:paraId="573E0653">
      <w:pPr>
        <w:tabs>
          <w:tab w:val="left" w:pos="1050"/>
        </w:tabs>
        <w:spacing w:line="460" w:lineRule="exact"/>
        <w:jc w:val="center"/>
        <w:outlineLvl w:val="2"/>
        <w:rPr>
          <w:rFonts w:hint="eastAsia" w:ascii="宋体" w:hAnsi="宋体" w:cs="宋体"/>
          <w:b/>
          <w:sz w:val="28"/>
          <w:szCs w:val="28"/>
          <w:u w:val="single"/>
        </w:rPr>
      </w:pPr>
      <w:r>
        <w:rPr>
          <w:rFonts w:hint="eastAsia" w:ascii="宋体" w:hAnsi="宋体" w:cs="宋体"/>
          <w:b/>
          <w:color w:val="auto"/>
          <w:sz w:val="28"/>
          <w:szCs w:val="28"/>
          <w:highlight w:val="none"/>
        </w:rPr>
        <w:t>（本项目商务要求为不允许负偏离的实质性要求和条件）</w:t>
      </w:r>
    </w:p>
    <w:p w14:paraId="7AEF3B67">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（包括零部件）</w:t>
      </w:r>
      <w:r>
        <w:rPr>
          <w:rFonts w:hint="eastAsia" w:ascii="宋体" w:hAnsi="宋体"/>
          <w:color w:val="000000"/>
          <w:sz w:val="28"/>
          <w:szCs w:val="28"/>
        </w:rPr>
        <w:t>须为全新的、未使用过的原装正品。并完全符合国家质量标准。提交货物</w:t>
      </w:r>
      <w:r>
        <w:rPr>
          <w:rFonts w:hint="eastAsia"/>
          <w:sz w:val="28"/>
          <w:szCs w:val="28"/>
        </w:rPr>
        <w:t>（含相关服务）</w:t>
      </w:r>
      <w:r>
        <w:rPr>
          <w:rFonts w:hint="eastAsia" w:ascii="宋体" w:hAnsi="宋体"/>
          <w:color w:val="000000"/>
          <w:sz w:val="28"/>
          <w:szCs w:val="28"/>
        </w:rPr>
        <w:t>的技术参数和配置应与</w:t>
      </w:r>
      <w:r>
        <w:rPr>
          <w:rFonts w:hint="eastAsia" w:ascii="宋体" w:hAnsi="宋体" w:cs="宋体"/>
          <w:sz w:val="28"/>
          <w:szCs w:val="28"/>
          <w:lang w:val="en-US" w:eastAsia="zh-CN"/>
        </w:rPr>
        <w:t>采购</w:t>
      </w:r>
      <w:r>
        <w:rPr>
          <w:rFonts w:hint="eastAsia" w:ascii="宋体" w:hAnsi="宋体"/>
          <w:color w:val="000000"/>
          <w:sz w:val="28"/>
          <w:szCs w:val="28"/>
        </w:rPr>
        <w:t>文件的要求及其投标文件的技术偏离表（如果被评委会接受的话）相一致。若</w:t>
      </w:r>
      <w:r>
        <w:rPr>
          <w:rFonts w:hint="eastAsia" w:ascii="宋体" w:hAnsi="宋体" w:cs="宋体"/>
          <w:sz w:val="28"/>
          <w:szCs w:val="28"/>
          <w:lang w:val="en-US" w:eastAsia="zh-CN"/>
        </w:rPr>
        <w:t>采购</w:t>
      </w:r>
      <w:r>
        <w:rPr>
          <w:rFonts w:hint="eastAsia" w:ascii="宋体" w:hAnsi="宋体"/>
          <w:color w:val="000000"/>
          <w:sz w:val="28"/>
          <w:szCs w:val="28"/>
        </w:rPr>
        <w:t>文件及投标文件中无相应说明，则以国家有关部门最新颁布的相应标准及规范为准。</w:t>
      </w:r>
    </w:p>
    <w:p w14:paraId="33561EC1">
      <w:pPr>
        <w:keepNext w:val="0"/>
        <w:keepLines w:val="0"/>
        <w:pageBreakBefore w:val="0"/>
        <w:widowControl w:val="0"/>
        <w:kinsoku/>
        <w:wordWrap/>
        <w:overflowPunct/>
        <w:topLinePunct w:val="0"/>
        <w:autoSpaceDE/>
        <w:autoSpaceDN/>
        <w:bidi w:val="0"/>
        <w:adjustRightInd/>
        <w:snapToGrid w:val="0"/>
        <w:spacing w:line="460" w:lineRule="exact"/>
        <w:ind w:firstLine="548" w:firstLineChars="196"/>
        <w:textAlignment w:val="auto"/>
        <w:rPr>
          <w:rFonts w:hint="eastAsia" w:ascii="宋体" w:hAnsi="宋体" w:cs="宋体"/>
          <w:color w:val="000000"/>
          <w:sz w:val="28"/>
          <w:szCs w:val="28"/>
        </w:rPr>
      </w:pPr>
      <w:r>
        <w:rPr>
          <w:rFonts w:hint="eastAsia" w:ascii="宋体" w:hAnsi="宋体" w:cs="宋体"/>
          <w:color w:val="000000"/>
          <w:sz w:val="28"/>
          <w:szCs w:val="28"/>
        </w:rPr>
        <w:t>2、如货物属于国家强制性目录范围内的，则必须符合国家相关强制性要求；</w:t>
      </w:r>
    </w:p>
    <w:p w14:paraId="6054CAE4">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、技术支持</w:t>
      </w:r>
    </w:p>
    <w:p w14:paraId="03EBA709">
      <w:pPr>
        <w:keepNext w:val="0"/>
        <w:keepLines w:val="0"/>
        <w:pageBreakBefore w:val="0"/>
        <w:widowControl w:val="0"/>
        <w:kinsoku/>
        <w:wordWrap/>
        <w:overflowPunct/>
        <w:topLinePunct w:val="0"/>
        <w:autoSpaceDE/>
        <w:autoSpaceDN/>
        <w:bidi w:val="0"/>
        <w:adjustRightInd/>
        <w:spacing w:line="460" w:lineRule="exact"/>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.1中标人应向采购人提供全方位及时而有效的技术支持和服务。</w:t>
      </w:r>
    </w:p>
    <w:p w14:paraId="4E53675E">
      <w:pPr>
        <w:keepNext w:val="0"/>
        <w:keepLines w:val="0"/>
        <w:pageBreakBefore w:val="0"/>
        <w:widowControl w:val="0"/>
        <w:kinsoku/>
        <w:wordWrap/>
        <w:overflowPunct/>
        <w:topLinePunct w:val="0"/>
        <w:autoSpaceDE/>
        <w:autoSpaceDN/>
        <w:bidi w:val="0"/>
        <w:adjustRightInd/>
        <w:snapToGrid w:val="0"/>
        <w:spacing w:line="460" w:lineRule="exact"/>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lang w:val="en-US" w:eastAsia="zh-CN"/>
        </w:rPr>
        <w:t>3</w:t>
      </w:r>
      <w:r>
        <w:rPr>
          <w:rFonts w:hint="eastAsia" w:ascii="宋体" w:hAnsi="宋体" w:cs="宋体"/>
          <w:color w:val="000000"/>
          <w:sz w:val="28"/>
          <w:szCs w:val="28"/>
        </w:rPr>
        <w:t>.2</w:t>
      </w:r>
      <w:r>
        <w:rPr>
          <w:rFonts w:hint="eastAsia" w:ascii="宋体" w:hAnsi="宋体" w:cs="宋体"/>
          <w:sz w:val="28"/>
          <w:szCs w:val="28"/>
        </w:rPr>
        <w:t>如中标人发生兼并、重组，</w:t>
      </w:r>
      <w:r>
        <w:rPr>
          <w:rFonts w:hint="eastAsia" w:ascii="宋体" w:hAnsi="宋体" w:cs="宋体"/>
          <w:sz w:val="28"/>
          <w:szCs w:val="28"/>
          <w:lang w:val="en-US" w:eastAsia="zh-CN"/>
        </w:rPr>
        <w:t>采购</w:t>
      </w:r>
      <w:r>
        <w:rPr>
          <w:rFonts w:hint="eastAsia" w:ascii="宋体" w:hAnsi="宋体" w:cs="宋体"/>
          <w:sz w:val="28"/>
          <w:szCs w:val="28"/>
        </w:rPr>
        <w:t>人本项目的供货、安装、维护保养等相关工作必须由新组建的公司按</w:t>
      </w:r>
      <w:r>
        <w:rPr>
          <w:rFonts w:hint="eastAsia" w:ascii="宋体" w:hAnsi="宋体" w:cs="宋体"/>
          <w:sz w:val="28"/>
          <w:szCs w:val="28"/>
          <w:lang w:val="en-US" w:eastAsia="zh-CN"/>
        </w:rPr>
        <w:t>采购</w:t>
      </w:r>
      <w:r>
        <w:rPr>
          <w:rFonts w:hint="eastAsia" w:ascii="宋体" w:hAnsi="宋体" w:cs="宋体"/>
          <w:sz w:val="28"/>
          <w:szCs w:val="28"/>
        </w:rPr>
        <w:t>文件及投标响应文件承担相应的义务</w:t>
      </w:r>
      <w:r>
        <w:rPr>
          <w:rFonts w:hint="eastAsia" w:ascii="宋体" w:hAnsi="宋体" w:cs="宋体"/>
          <w:color w:val="000000"/>
          <w:sz w:val="28"/>
          <w:szCs w:val="28"/>
        </w:rPr>
        <w:t>。</w:t>
      </w:r>
    </w:p>
    <w:p w14:paraId="464632B5">
      <w:pPr>
        <w:keepNext w:val="0"/>
        <w:keepLines w:val="0"/>
        <w:pageBreakBefore w:val="0"/>
        <w:widowControl w:val="0"/>
        <w:kinsoku/>
        <w:wordWrap/>
        <w:overflowPunct/>
        <w:topLinePunct w:val="0"/>
        <w:autoSpaceDE/>
        <w:autoSpaceDN/>
        <w:bidi w:val="0"/>
        <w:adjustRightInd/>
        <w:snapToGrid w:val="0"/>
        <w:spacing w:line="460" w:lineRule="exact"/>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3.3中标人在项目实施过程中，国家对相关项目有资质要求的，进场单位和人员的资质、资格符合国家、省、市有关规定。实施期间中标人所发生的或中标人实施场地内发生的或中标人原因造成的安全事故，均应由中标人负责按有关规定处理善后事宜，并承担给采购人造成的损失。</w:t>
      </w:r>
    </w:p>
    <w:p w14:paraId="0CCFFA2A">
      <w:pPr>
        <w:keepNext w:val="0"/>
        <w:keepLines w:val="0"/>
        <w:pageBreakBefore w:val="0"/>
        <w:widowControl w:val="0"/>
        <w:kinsoku/>
        <w:wordWrap/>
        <w:overflowPunct/>
        <w:topLinePunct w:val="0"/>
        <w:autoSpaceDE/>
        <w:autoSpaceDN/>
        <w:bidi w:val="0"/>
        <w:adjustRightInd/>
        <w:snapToGrid w:val="0"/>
        <w:spacing w:line="460" w:lineRule="exact"/>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4、产品有效期及售后服务 </w:t>
      </w:r>
    </w:p>
    <w:p w14:paraId="048DC730">
      <w:pPr>
        <w:keepNext w:val="0"/>
        <w:keepLines w:val="0"/>
        <w:pageBreakBefore w:val="0"/>
        <w:widowControl w:val="0"/>
        <w:kinsoku/>
        <w:wordWrap/>
        <w:overflowPunct/>
        <w:topLinePunct w:val="0"/>
        <w:autoSpaceDE/>
        <w:autoSpaceDN/>
        <w:bidi w:val="0"/>
        <w:adjustRightInd/>
        <w:snapToGrid w:val="0"/>
        <w:spacing w:line="460" w:lineRule="exact"/>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4.1 产品有效期：所投产品有效期1年的，自中标人供货至招标人指定地点后有效期应不少于11个月；有效期2年的，有效期应不少于22个月；有效期3年的，有效期应不少于33个月，以此类推。</w:t>
      </w:r>
    </w:p>
    <w:p w14:paraId="33154CA3">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lang w:val="en-US" w:eastAsia="zh-CN"/>
        </w:rPr>
      </w:pPr>
      <w:r>
        <w:rPr>
          <w:rFonts w:hint="eastAsia" w:ascii="宋体" w:hAnsi="宋体" w:cs="宋体"/>
          <w:color w:val="000000"/>
          <w:sz w:val="28"/>
          <w:szCs w:val="28"/>
          <w:lang w:val="en-US" w:eastAsia="zh-CN"/>
        </w:rPr>
        <w:t>4.2中标人须设有7×24小时维修服务电话，负责解答用户在货物使用中遇到</w:t>
      </w:r>
      <w:r>
        <w:rPr>
          <w:rFonts w:hint="eastAsia" w:ascii="宋体" w:hAnsi="宋体"/>
          <w:color w:val="000000"/>
          <w:sz w:val="28"/>
          <w:szCs w:val="28"/>
          <w:lang w:val="en-US" w:eastAsia="zh-CN"/>
        </w:rPr>
        <w:t>的问题，及时提出解决问题的建议和操作方法。</w:t>
      </w:r>
    </w:p>
    <w:p w14:paraId="1D95FE8C">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4.3售后承诺：如中标货物出现质量问题，中</w:t>
      </w:r>
      <w:r>
        <w:rPr>
          <w:rFonts w:hint="eastAsia" w:ascii="宋体" w:hAnsi="宋体"/>
          <w:color w:val="000000"/>
          <w:sz w:val="28"/>
          <w:szCs w:val="28"/>
        </w:rPr>
        <w:t>标人须2小时内响应,电话响应无法解决，48小时内到达现场并在72小时内解决问题。如不能解决的，中标人需按招标人指定产品供采购人使用，且执行中标采购价格，提供承诺书。</w:t>
      </w:r>
    </w:p>
    <w:p w14:paraId="5E9BAED5">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5</w:t>
      </w:r>
      <w:r>
        <w:rPr>
          <w:rFonts w:hint="eastAsia" w:ascii="宋体" w:hAnsi="宋体"/>
          <w:color w:val="000000"/>
          <w:sz w:val="28"/>
          <w:szCs w:val="28"/>
        </w:rPr>
        <w:t>、供货期：自合同签订之日起接到书面通知后按照采购人要求分批供货。</w:t>
      </w:r>
    </w:p>
    <w:p w14:paraId="08F8D572">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default" w:ascii="宋体" w:hAnsi="宋体"/>
          <w:color w:val="000000"/>
          <w:sz w:val="28"/>
          <w:szCs w:val="28"/>
          <w:lang w:val="en-US" w:eastAsia="zh-CN"/>
        </w:rPr>
      </w:pPr>
      <w:r>
        <w:rPr>
          <w:rFonts w:hint="eastAsia" w:ascii="宋体" w:hAnsi="宋体"/>
          <w:color w:val="000000"/>
          <w:sz w:val="28"/>
          <w:szCs w:val="28"/>
          <w:lang w:val="en-US" w:eastAsia="zh-CN"/>
        </w:rPr>
        <w:t>6、</w:t>
      </w:r>
      <w:r>
        <w:rPr>
          <w:rFonts w:hint="eastAsia" w:ascii="宋体" w:hAnsi="宋体"/>
          <w:color w:val="000000"/>
          <w:sz w:val="28"/>
          <w:szCs w:val="28"/>
          <w:lang w:eastAsia="zh-CN"/>
        </w:rPr>
        <w:t>供货地</w:t>
      </w:r>
      <w:r>
        <w:rPr>
          <w:rFonts w:hint="eastAsia" w:ascii="宋体" w:hAnsi="宋体"/>
          <w:color w:val="000000"/>
          <w:sz w:val="28"/>
          <w:szCs w:val="28"/>
          <w:lang w:val="en-US" w:eastAsia="zh-CN"/>
        </w:rPr>
        <w:t>点：采购人指定地点（不接受快递，特殊情况除外）。</w:t>
      </w:r>
    </w:p>
    <w:p w14:paraId="729D565C">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、验收：</w:t>
      </w:r>
    </w:p>
    <w:p w14:paraId="3F7876A6">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.1采购人和相关部门按照</w:t>
      </w:r>
      <w:r>
        <w:rPr>
          <w:rFonts w:hint="eastAsia" w:ascii="宋体" w:hAnsi="宋体"/>
          <w:color w:val="000000"/>
          <w:sz w:val="28"/>
          <w:szCs w:val="28"/>
          <w:lang w:val="en-US" w:eastAsia="zh-CN"/>
        </w:rPr>
        <w:t>采购</w:t>
      </w:r>
      <w:r>
        <w:rPr>
          <w:rFonts w:hint="eastAsia" w:ascii="宋体" w:hAnsi="宋体"/>
          <w:color w:val="000000"/>
          <w:sz w:val="28"/>
          <w:szCs w:val="28"/>
        </w:rPr>
        <w:t>文件和投标文件承诺进行验收。</w:t>
      </w:r>
      <w:r>
        <w:rPr>
          <w:rFonts w:hint="eastAsia" w:ascii="宋体" w:hAnsi="宋体"/>
          <w:color w:val="000000"/>
          <w:sz w:val="28"/>
          <w:szCs w:val="28"/>
          <w:lang w:val="en-US" w:eastAsia="zh-CN"/>
        </w:rPr>
        <w:t>采购</w:t>
      </w:r>
      <w:r>
        <w:rPr>
          <w:rFonts w:hint="eastAsia" w:ascii="宋体" w:hAnsi="宋体"/>
          <w:color w:val="000000"/>
          <w:sz w:val="28"/>
          <w:szCs w:val="28"/>
        </w:rPr>
        <w:t>文件没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目，采购人须约请相关部门和专家参加项目验收。</w:t>
      </w:r>
    </w:p>
    <w:p w14:paraId="13D2FD11">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.2货物在验收时，供应商应提供发票、制造厂家出具的产品合格证书、装箱清单等</w:t>
      </w:r>
      <w:r>
        <w:rPr>
          <w:rFonts w:hint="eastAsia" w:ascii="宋体" w:hAnsi="宋体"/>
          <w:color w:val="000000"/>
          <w:sz w:val="28"/>
          <w:szCs w:val="28"/>
          <w:lang w:eastAsia="zh-CN"/>
        </w:rPr>
        <w:t>，</w:t>
      </w:r>
      <w:r>
        <w:rPr>
          <w:rFonts w:hint="eastAsia" w:ascii="宋体" w:hAnsi="宋体"/>
          <w:color w:val="000000"/>
          <w:sz w:val="28"/>
          <w:szCs w:val="28"/>
        </w:rPr>
        <w:t>涉及进口的部件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部件和材料）所必备的各种证书(如产品质量检验报告、国家相关检测机构出具的检验报告等）等文件汇集成册交付采购人和应由中标人提供的必要文件。</w:t>
      </w:r>
    </w:p>
    <w:p w14:paraId="6D2E1236">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w:t>
      </w:r>
      <w:r>
        <w:rPr>
          <w:rFonts w:hint="eastAsia" w:ascii="宋体" w:hAnsi="宋体"/>
          <w:color w:val="000000"/>
          <w:sz w:val="28"/>
          <w:szCs w:val="28"/>
          <w:lang w:val="en-US" w:eastAsia="zh-CN"/>
        </w:rPr>
        <w:t>3</w:t>
      </w:r>
      <w:r>
        <w:rPr>
          <w:rFonts w:hint="eastAsia" w:ascii="宋体" w:hAnsi="宋体"/>
          <w:color w:val="000000"/>
          <w:sz w:val="28"/>
          <w:szCs w:val="28"/>
        </w:rPr>
        <w:t>耗材在使用过程中医院实行集中配送管理，中标人须依据医院的配送要求进行供应。</w:t>
      </w:r>
    </w:p>
    <w:p w14:paraId="520CE6A1">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w:t>
      </w:r>
      <w:r>
        <w:rPr>
          <w:rFonts w:hint="eastAsia" w:ascii="宋体" w:hAnsi="宋体"/>
          <w:color w:val="000000"/>
          <w:sz w:val="28"/>
          <w:szCs w:val="28"/>
          <w:lang w:val="en-US" w:eastAsia="zh-CN"/>
        </w:rPr>
        <w:t>4</w:t>
      </w:r>
      <w:r>
        <w:rPr>
          <w:rFonts w:hint="eastAsia" w:ascii="宋体" w:hAnsi="宋体"/>
          <w:color w:val="000000"/>
          <w:sz w:val="28"/>
          <w:szCs w:val="28"/>
        </w:rPr>
        <w:t>中标人应向采购人提供安装调试过程中的各种文档资料</w:t>
      </w:r>
      <w:r>
        <w:rPr>
          <w:rFonts w:hint="eastAsia" w:ascii="宋体" w:hAnsi="宋体"/>
          <w:color w:val="000000"/>
          <w:sz w:val="28"/>
          <w:szCs w:val="28"/>
          <w:lang w:eastAsia="zh-CN"/>
        </w:rPr>
        <w:t>，</w:t>
      </w:r>
      <w:r>
        <w:rPr>
          <w:rFonts w:hint="eastAsia" w:ascii="宋体" w:hAnsi="宋体"/>
          <w:color w:val="000000"/>
          <w:sz w:val="28"/>
          <w:szCs w:val="28"/>
        </w:rPr>
        <w:t>以便采购人今后能掌握操作和维护方法。</w:t>
      </w:r>
    </w:p>
    <w:p w14:paraId="380EE960">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w:t>
      </w:r>
      <w:r>
        <w:rPr>
          <w:rFonts w:hint="eastAsia" w:ascii="宋体" w:hAnsi="宋体"/>
          <w:color w:val="000000"/>
          <w:sz w:val="28"/>
          <w:szCs w:val="28"/>
          <w:lang w:val="en-US" w:eastAsia="zh-CN"/>
        </w:rPr>
        <w:t>5</w:t>
      </w:r>
      <w:r>
        <w:rPr>
          <w:rFonts w:hint="eastAsia" w:ascii="宋体" w:hAnsi="宋体"/>
          <w:color w:val="000000"/>
          <w:sz w:val="28"/>
          <w:szCs w:val="28"/>
        </w:rPr>
        <w:t>本项目所采购的产品如属于政府强制采购节能产品的，合同签订后，验收前，中标人须向采购人提供节能产品认证证书复印件或“全国认证认可信息公共服务平台”网站节能产品清单查询截图，否则采购人不予验收通过。</w:t>
      </w:r>
    </w:p>
    <w:p w14:paraId="578B906A">
      <w:pPr>
        <w:keepNext w:val="0"/>
        <w:keepLines w:val="0"/>
        <w:pageBreakBefore w:val="0"/>
        <w:widowControl w:val="0"/>
        <w:kinsoku/>
        <w:wordWrap/>
        <w:overflowPunct/>
        <w:topLinePunct w:val="0"/>
        <w:autoSpaceDE/>
        <w:autoSpaceDN/>
        <w:bidi w:val="0"/>
        <w:adjustRightInd/>
        <w:spacing w:line="460" w:lineRule="exact"/>
        <w:ind w:firstLine="560" w:firstLineChars="200"/>
        <w:jc w:val="left"/>
        <w:textAlignment w:val="auto"/>
        <w:rPr>
          <w:rFonts w:hint="eastAsia" w:ascii="宋体" w:hAnsi="宋体"/>
          <w:color w:val="000000"/>
          <w:sz w:val="28"/>
          <w:szCs w:val="28"/>
        </w:rPr>
      </w:pPr>
      <w:r>
        <w:rPr>
          <w:rFonts w:hint="eastAsia" w:ascii="宋体" w:hAnsi="宋体"/>
          <w:color w:val="000000"/>
          <w:sz w:val="28"/>
          <w:szCs w:val="28"/>
          <w:lang w:val="en-US" w:eastAsia="zh-CN"/>
        </w:rPr>
        <w:t>7</w:t>
      </w:r>
      <w:r>
        <w:rPr>
          <w:rFonts w:hint="eastAsia" w:ascii="宋体" w:hAnsi="宋体"/>
          <w:color w:val="000000"/>
          <w:sz w:val="28"/>
          <w:szCs w:val="28"/>
        </w:rPr>
        <w:t>.</w:t>
      </w:r>
      <w:r>
        <w:rPr>
          <w:rFonts w:hint="eastAsia" w:ascii="宋体" w:hAnsi="宋体"/>
          <w:color w:val="000000"/>
          <w:sz w:val="28"/>
          <w:szCs w:val="28"/>
          <w:lang w:val="en-US" w:eastAsia="zh-CN"/>
        </w:rPr>
        <w:t>6</w:t>
      </w:r>
      <w:r>
        <w:rPr>
          <w:rFonts w:hint="eastAsia" w:ascii="宋体" w:hAnsi="宋体"/>
          <w:color w:val="000000"/>
          <w:sz w:val="28"/>
          <w:szCs w:val="28"/>
        </w:rPr>
        <w:t>本次项目采购所涉及的商品包装和快递包装要求均应符合“关于印发《商品包装政府采购需求标准（试行）》、《快递包装政府采购需求标准（试行）的通知》”（财办库【2020】123号）文件要求。</w:t>
      </w:r>
    </w:p>
    <w:p w14:paraId="728939C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kern w:val="2"/>
          <w:sz w:val="28"/>
          <w:szCs w:val="28"/>
          <w:highlight w:val="yellow"/>
          <w:lang w:val="en-US" w:eastAsia="zh-CN" w:bidi="ar-SA"/>
        </w:rPr>
      </w:pPr>
      <w:r>
        <w:rPr>
          <w:rFonts w:hint="eastAsia" w:ascii="宋体" w:hAnsi="宋体"/>
          <w:kern w:val="2"/>
          <w:sz w:val="28"/>
          <w:szCs w:val="28"/>
          <w:highlight w:val="yellow"/>
          <w:lang w:val="en-US" w:eastAsia="zh-CN" w:bidi="ar-SA"/>
        </w:rPr>
        <w:t>8、</w:t>
      </w:r>
      <w:r>
        <w:rPr>
          <w:rFonts w:hint="eastAsia" w:ascii="宋体" w:hAnsi="宋体" w:eastAsia="宋体" w:cs="Times New Roman"/>
          <w:kern w:val="2"/>
          <w:sz w:val="28"/>
          <w:szCs w:val="28"/>
          <w:highlight w:val="yellow"/>
          <w:lang w:val="en-US" w:eastAsia="zh-CN" w:bidi="ar-SA"/>
        </w:rPr>
        <w:t>供货完毕自甲方验收合格后三个月后，乙方将正规发票原件交于甲方，甲方收到后7个工作日内支付至合同款的92%，质保期满后支付至合同款的100%</w:t>
      </w:r>
      <w:r>
        <w:rPr>
          <w:rFonts w:hint="eastAsia" w:ascii="宋体" w:hAnsi="宋体"/>
          <w:sz w:val="28"/>
          <w:szCs w:val="28"/>
          <w:highlight w:val="yellow"/>
        </w:rPr>
        <w:t>。本项目累计支付不</w:t>
      </w:r>
      <w:r>
        <w:rPr>
          <w:rFonts w:hint="eastAsia" w:ascii="宋体" w:hAnsi="宋体"/>
          <w:sz w:val="28"/>
          <w:szCs w:val="28"/>
          <w:highlight w:val="yellow"/>
          <w:lang w:val="en-US" w:eastAsia="zh-CN"/>
        </w:rPr>
        <w:t>得</w:t>
      </w:r>
      <w:r>
        <w:rPr>
          <w:rFonts w:hint="eastAsia" w:ascii="宋体" w:hAnsi="宋体"/>
          <w:sz w:val="28"/>
          <w:szCs w:val="28"/>
          <w:highlight w:val="yellow"/>
        </w:rPr>
        <w:t>超过合同总金额。</w:t>
      </w:r>
    </w:p>
    <w:p w14:paraId="11BA940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default" w:ascii="宋体" w:hAnsi="宋体" w:eastAsia="宋体" w:cs="宋体"/>
          <w:sz w:val="28"/>
          <w:szCs w:val="28"/>
          <w:highlight w:val="yellow"/>
          <w:lang w:val="en-US" w:eastAsia="zh-CN"/>
        </w:rPr>
      </w:pPr>
      <w:r>
        <w:rPr>
          <w:rFonts w:hint="eastAsia" w:ascii="宋体" w:hAnsi="宋体" w:cs="宋体"/>
          <w:kern w:val="2"/>
          <w:sz w:val="28"/>
          <w:szCs w:val="28"/>
          <w:lang w:val="en-US" w:eastAsia="zh-CN" w:bidi="ar-SA"/>
        </w:rPr>
        <w:t>9</w:t>
      </w:r>
      <w:r>
        <w:rPr>
          <w:rFonts w:hint="eastAsia" w:ascii="宋体" w:hAnsi="宋体" w:eastAsia="宋体" w:cs="宋体"/>
          <w:kern w:val="2"/>
          <w:sz w:val="28"/>
          <w:szCs w:val="28"/>
          <w:lang w:val="en-US" w:eastAsia="zh-CN" w:bidi="ar-SA"/>
        </w:rPr>
        <w:t>、</w:t>
      </w:r>
      <w:r>
        <w:rPr>
          <w:rFonts w:hint="eastAsia" w:ascii="宋体" w:hAnsi="宋体" w:cs="宋体"/>
          <w:sz w:val="28"/>
          <w:szCs w:val="28"/>
        </w:rPr>
        <w:t>总投标价包括了履行合同所有内容的全部费用，及所有价内价外税金及</w:t>
      </w:r>
      <w:r>
        <w:rPr>
          <w:rFonts w:hint="eastAsia" w:ascii="宋体" w:hAnsi="宋体" w:eastAsia="宋体" w:cs="宋体"/>
          <w:sz w:val="28"/>
          <w:szCs w:val="28"/>
        </w:rPr>
        <w:t>合理利润等</w:t>
      </w:r>
      <w:r>
        <w:rPr>
          <w:rFonts w:hint="eastAsia" w:ascii="宋体" w:hAnsi="宋体" w:cs="宋体"/>
          <w:sz w:val="28"/>
          <w:szCs w:val="28"/>
        </w:rPr>
        <w:t>。</w:t>
      </w:r>
      <w:r>
        <w:rPr>
          <w:rFonts w:hint="eastAsia" w:ascii="宋体" w:hAnsi="宋体" w:cs="宋体"/>
          <w:sz w:val="28"/>
          <w:szCs w:val="28"/>
          <w:lang w:val="en-US" w:eastAsia="zh-CN"/>
        </w:rPr>
        <w:t>成交人协助采购人将本次采购成交人所提供的设备与采购人系统连接，如果发生相关</w:t>
      </w:r>
      <w:r>
        <w:rPr>
          <w:rFonts w:hint="default" w:ascii="宋体" w:hAnsi="宋体" w:cs="宋体"/>
          <w:sz w:val="28"/>
          <w:szCs w:val="28"/>
          <w:lang w:val="en-US" w:eastAsia="zh-CN"/>
        </w:rPr>
        <w:t>费用，均包含在本次项目费用当中。</w:t>
      </w:r>
    </w:p>
    <w:p w14:paraId="24C8EAA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sz w:val="28"/>
          <w:szCs w:val="28"/>
          <w:highlight w:val="yellow"/>
          <w:lang w:bidi="ar"/>
        </w:rPr>
      </w:pPr>
      <w:r>
        <w:rPr>
          <w:rFonts w:hint="eastAsia" w:ascii="宋体" w:hAnsi="宋体" w:eastAsia="宋体" w:cs="Times New Roman"/>
          <w:sz w:val="28"/>
          <w:szCs w:val="28"/>
          <w:lang w:val="en-US" w:eastAsia="zh-CN"/>
        </w:rPr>
        <w:t>1</w:t>
      </w:r>
      <w:r>
        <w:rPr>
          <w:rFonts w:hint="eastAsia" w:ascii="宋体" w:hAnsi="宋体" w:cs="Times New Roman"/>
          <w:sz w:val="28"/>
          <w:szCs w:val="28"/>
          <w:lang w:val="en-US" w:eastAsia="zh-CN"/>
        </w:rPr>
        <w:t>1</w:t>
      </w:r>
      <w:r>
        <w:rPr>
          <w:rFonts w:hint="default" w:ascii="宋体" w:hAnsi="宋体" w:eastAsia="宋体" w:cs="Times New Roman"/>
          <w:sz w:val="28"/>
          <w:szCs w:val="28"/>
          <w:lang w:val="en-US" w:eastAsia="zh-CN"/>
        </w:rPr>
        <w:t>、本项目如与国家、安徽省、马鞍山市医用耗材采购相关政策冲突，需严格执行相关政策</w:t>
      </w:r>
      <w:r>
        <w:rPr>
          <w:rFonts w:hint="eastAsia" w:ascii="宋体" w:hAnsi="宋体" w:eastAsia="宋体" w:cs="Times New Roman"/>
          <w:sz w:val="28"/>
          <w:szCs w:val="28"/>
          <w:lang w:val="en-US" w:eastAsia="zh-CN"/>
        </w:rPr>
        <w:t>。</w:t>
      </w:r>
    </w:p>
    <w:p w14:paraId="3D120C78">
      <w:pPr>
        <w:jc w:val="center"/>
        <w:outlineLvl w:val="0"/>
        <w:rPr>
          <w:rStyle w:val="31"/>
          <w:rFonts w:hint="eastAsia" w:ascii="宋体" w:hAnsi="宋体" w:eastAsia="宋体"/>
          <w:b/>
          <w:bCs/>
          <w:sz w:val="32"/>
          <w:szCs w:val="32"/>
        </w:rPr>
      </w:pPr>
      <w:r>
        <w:rPr>
          <w:rStyle w:val="31"/>
          <w:rFonts w:hint="eastAsia" w:ascii="宋体" w:hAnsi="宋体" w:eastAsia="宋体"/>
          <w:b/>
          <w:bCs/>
          <w:sz w:val="32"/>
          <w:szCs w:val="32"/>
        </w:rPr>
        <w:br w:type="page"/>
      </w:r>
      <w:bookmarkStart w:id="4" w:name="_Toc5529"/>
      <w:r>
        <w:rPr>
          <w:rStyle w:val="31"/>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5"/>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6"/>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80"/>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5"/>
        <w:rPr>
          <w:rFonts w:hint="eastAsia" w:ascii="宋体" w:hAnsi="宋体"/>
          <w:b w:val="0"/>
          <w:sz w:val="30"/>
          <w:szCs w:val="30"/>
        </w:rPr>
      </w:pPr>
    </w:p>
    <w:p w14:paraId="64736FFC">
      <w:pPr>
        <w:rPr>
          <w:rFonts w:hint="eastAsia" w:ascii="宋体" w:hAnsi="宋体"/>
          <w:b/>
          <w:sz w:val="30"/>
          <w:szCs w:val="30"/>
        </w:rPr>
      </w:pPr>
    </w:p>
    <w:p w14:paraId="0CF6FE52">
      <w:pPr>
        <w:pStyle w:val="45"/>
        <w:rPr>
          <w:rFonts w:hint="eastAsia" w:ascii="宋体" w:hAnsi="宋体"/>
          <w:b w:val="0"/>
          <w:sz w:val="30"/>
          <w:szCs w:val="30"/>
        </w:rPr>
      </w:pPr>
    </w:p>
    <w:p w14:paraId="1CA4852F">
      <w:pPr>
        <w:rPr>
          <w:rFonts w:hint="eastAsia" w:ascii="宋体" w:hAnsi="宋体"/>
          <w:b/>
          <w:sz w:val="30"/>
          <w:szCs w:val="30"/>
        </w:rPr>
      </w:pPr>
    </w:p>
    <w:p w14:paraId="3816CABD">
      <w:pPr>
        <w:pStyle w:val="45"/>
        <w:rPr>
          <w:rFonts w:hint="eastAsia" w:ascii="宋体" w:hAnsi="宋体"/>
          <w:b w:val="0"/>
          <w:sz w:val="30"/>
          <w:szCs w:val="30"/>
        </w:rPr>
      </w:pPr>
    </w:p>
    <w:p w14:paraId="7EBD2AFD">
      <w:pPr>
        <w:rPr>
          <w:rFonts w:hint="eastAsia" w:ascii="宋体" w:hAnsi="宋体"/>
          <w:b/>
          <w:sz w:val="30"/>
          <w:szCs w:val="30"/>
        </w:rPr>
      </w:pPr>
    </w:p>
    <w:p w14:paraId="51C60FF0">
      <w:pPr>
        <w:pStyle w:val="45"/>
        <w:rPr>
          <w:rFonts w:hint="eastAsia" w:ascii="宋体" w:hAnsi="宋体"/>
          <w:b w:val="0"/>
          <w:sz w:val="30"/>
          <w:szCs w:val="30"/>
        </w:rPr>
      </w:pPr>
    </w:p>
    <w:p w14:paraId="11C696FD">
      <w:pPr>
        <w:rPr>
          <w:rFonts w:hint="eastAsia" w:ascii="宋体" w:hAnsi="宋体"/>
          <w:b/>
          <w:sz w:val="30"/>
          <w:szCs w:val="30"/>
        </w:rPr>
      </w:pPr>
    </w:p>
    <w:p w14:paraId="3DE5E9DF">
      <w:pPr>
        <w:pStyle w:val="45"/>
        <w:rPr>
          <w:rFonts w:hint="eastAsia"/>
        </w:rPr>
      </w:pPr>
    </w:p>
    <w:p w14:paraId="5C56E744">
      <w:pPr>
        <w:pStyle w:val="80"/>
        <w:spacing w:before="0" w:after="0"/>
        <w:jc w:val="center"/>
        <w:rPr>
          <w:rFonts w:hint="eastAsia" w:ascii="宋体" w:hAnsi="宋体"/>
        </w:rPr>
      </w:pPr>
      <w:bookmarkStart w:id="6" w:name="_Toc6543"/>
      <w:bookmarkStart w:id="7" w:name="_Toc27789"/>
      <w:bookmarkStart w:id="8" w:name="_Toc13560"/>
      <w:r>
        <w:rPr>
          <w:rFonts w:hint="eastAsia" w:ascii="宋体" w:hAnsi="宋体"/>
        </w:rPr>
        <w:br w:type="page"/>
      </w:r>
      <w:bookmarkStart w:id="9" w:name="_Toc11323"/>
      <w:r>
        <w:rPr>
          <w:rFonts w:hint="eastAsia"/>
        </w:rPr>
        <w:t>一、报价一览表</w:t>
      </w:r>
      <w:bookmarkEnd w:id="6"/>
      <w:bookmarkEnd w:id="7"/>
      <w:bookmarkEnd w:id="8"/>
      <w:bookmarkEnd w:id="9"/>
    </w:p>
    <w:tbl>
      <w:tblPr>
        <w:tblStyle w:val="9"/>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auto"/>
          <w:sz w:val="24"/>
          <w:szCs w:val="24"/>
        </w:rPr>
      </w:pPr>
      <w:r>
        <w:rPr>
          <w:rFonts w:hint="eastAsia" w:ascii="宋体" w:hAnsi="宋体"/>
          <w:b/>
          <w:bCs/>
          <w:color w:val="auto"/>
          <w:sz w:val="24"/>
          <w:szCs w:val="24"/>
        </w:rPr>
        <w:t>注：</w:t>
      </w:r>
    </w:p>
    <w:p w14:paraId="77F35716">
      <w:pPr>
        <w:spacing w:line="360" w:lineRule="auto"/>
        <w:rPr>
          <w:rFonts w:hint="eastAsia" w:ascii="宋体" w:hAnsi="宋体"/>
          <w:b/>
          <w:bCs/>
          <w:color w:val="auto"/>
          <w:sz w:val="24"/>
          <w:szCs w:val="24"/>
        </w:rPr>
      </w:pPr>
      <w:r>
        <w:rPr>
          <w:rFonts w:hint="eastAsia" w:ascii="宋体" w:hAnsi="宋体"/>
          <w:b/>
          <w:bCs/>
          <w:color w:val="auto"/>
          <w:sz w:val="24"/>
          <w:szCs w:val="24"/>
        </w:rPr>
        <w:t>1、报价一览表与响应文件明细不一致的，以报价一览表为准。</w:t>
      </w:r>
    </w:p>
    <w:p w14:paraId="4240F78A">
      <w:pPr>
        <w:spacing w:line="360" w:lineRule="auto"/>
        <w:rPr>
          <w:rFonts w:hint="eastAsia" w:ascii="宋体" w:hAnsi="宋体"/>
          <w:b/>
          <w:bCs/>
          <w:color w:val="auto"/>
          <w:sz w:val="24"/>
          <w:szCs w:val="24"/>
        </w:rPr>
      </w:pPr>
      <w:r>
        <w:rPr>
          <w:rFonts w:hint="eastAsia" w:ascii="宋体" w:hAnsi="宋体"/>
          <w:b/>
          <w:bCs/>
          <w:color w:val="auto"/>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5"/>
        <w:rPr>
          <w:rFonts w:hint="eastAsia" w:ascii="宋体" w:hAnsi="宋体"/>
          <w:sz w:val="28"/>
          <w:szCs w:val="28"/>
          <w:u w:val="single"/>
        </w:rPr>
      </w:pPr>
    </w:p>
    <w:p w14:paraId="2CC8F390">
      <w:pPr>
        <w:rPr>
          <w:rFonts w:hint="eastAsia" w:ascii="宋体" w:hAnsi="宋体"/>
          <w:sz w:val="28"/>
          <w:szCs w:val="28"/>
          <w:u w:val="single"/>
        </w:rPr>
      </w:pPr>
    </w:p>
    <w:p w14:paraId="54646248">
      <w:pPr>
        <w:pStyle w:val="80"/>
        <w:spacing w:before="0" w:after="0" w:line="500" w:lineRule="exact"/>
        <w:jc w:val="center"/>
        <w:rPr>
          <w:rFonts w:hint="eastAsia" w:ascii="宋体" w:hAnsi="宋体"/>
        </w:rPr>
      </w:pPr>
      <w:bookmarkStart w:id="10" w:name="_Toc4209"/>
      <w:bookmarkStart w:id="11" w:name="_Toc21430"/>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auto"/>
          <w:sz w:val="28"/>
          <w:szCs w:val="28"/>
          <w:highlight w:val="none"/>
        </w:rPr>
      </w:pPr>
      <w:r>
        <w:rPr>
          <w:rFonts w:hint="eastAsia" w:ascii="宋体" w:hAnsi="宋体"/>
          <w:color w:val="auto"/>
          <w:sz w:val="28"/>
          <w:szCs w:val="28"/>
          <w:highlight w:val="none"/>
        </w:rPr>
        <w:t>9、</w:t>
      </w:r>
      <w:r>
        <w:rPr>
          <w:rFonts w:hint="eastAsia" w:ascii="宋体"/>
          <w:color w:val="auto"/>
          <w:sz w:val="28"/>
          <w:szCs w:val="28"/>
          <w:highlight w:val="none"/>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012"/>
        <w:gridCol w:w="1012"/>
        <w:gridCol w:w="1012"/>
        <w:gridCol w:w="1012"/>
        <w:gridCol w:w="1012"/>
        <w:gridCol w:w="1012"/>
        <w:gridCol w:w="1012"/>
        <w:gridCol w:w="1012"/>
        <w:gridCol w:w="1018"/>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12"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101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1012"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1012"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1012"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10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1012"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1012"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101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1018"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56736131">
            <w:pPr>
              <w:jc w:val="center"/>
              <w:rPr>
                <w:rFonts w:ascii="宋体" w:hAnsi="宋体"/>
                <w:color w:val="000000"/>
                <w:sz w:val="24"/>
                <w:szCs w:val="24"/>
              </w:rPr>
            </w:pPr>
          </w:p>
        </w:tc>
        <w:tc>
          <w:tcPr>
            <w:tcW w:w="1012" w:type="dxa"/>
            <w:vAlign w:val="center"/>
          </w:tcPr>
          <w:p w14:paraId="008E6326">
            <w:pPr>
              <w:widowControl/>
              <w:jc w:val="center"/>
              <w:rPr>
                <w:rFonts w:hint="eastAsia" w:ascii="宋体" w:hAnsi="宋体"/>
                <w:color w:val="000000"/>
                <w:kern w:val="0"/>
                <w:sz w:val="24"/>
                <w:szCs w:val="24"/>
                <w:lang w:bidi="ar"/>
              </w:rPr>
            </w:pPr>
          </w:p>
        </w:tc>
        <w:tc>
          <w:tcPr>
            <w:tcW w:w="1012" w:type="dxa"/>
            <w:vAlign w:val="center"/>
          </w:tcPr>
          <w:p w14:paraId="3CDABC50">
            <w:pPr>
              <w:widowControl/>
              <w:jc w:val="center"/>
              <w:rPr>
                <w:rFonts w:hint="eastAsia" w:ascii="宋体" w:hAnsi="宋体"/>
                <w:color w:val="000000"/>
                <w:kern w:val="0"/>
                <w:sz w:val="24"/>
                <w:szCs w:val="24"/>
                <w:lang w:bidi="ar"/>
              </w:rPr>
            </w:pPr>
          </w:p>
        </w:tc>
        <w:tc>
          <w:tcPr>
            <w:tcW w:w="1012" w:type="dxa"/>
            <w:vAlign w:val="center"/>
          </w:tcPr>
          <w:p w14:paraId="381EEF7A">
            <w:pPr>
              <w:widowControl/>
              <w:jc w:val="center"/>
              <w:rPr>
                <w:rFonts w:hint="eastAsia" w:ascii="宋体" w:hAnsi="宋体"/>
                <w:color w:val="000000"/>
                <w:kern w:val="0"/>
                <w:sz w:val="24"/>
                <w:szCs w:val="24"/>
                <w:lang w:bidi="ar"/>
              </w:rPr>
            </w:pPr>
          </w:p>
        </w:tc>
        <w:tc>
          <w:tcPr>
            <w:tcW w:w="1012" w:type="dxa"/>
            <w:vAlign w:val="center"/>
          </w:tcPr>
          <w:p w14:paraId="5F84F69A">
            <w:pPr>
              <w:widowControl/>
              <w:jc w:val="center"/>
              <w:rPr>
                <w:rFonts w:hint="eastAsia" w:ascii="宋体" w:hAnsi="宋体"/>
                <w:color w:val="000000"/>
                <w:kern w:val="0"/>
                <w:sz w:val="24"/>
                <w:szCs w:val="24"/>
                <w:lang w:bidi="ar"/>
              </w:rPr>
            </w:pPr>
          </w:p>
        </w:tc>
        <w:tc>
          <w:tcPr>
            <w:tcW w:w="1012" w:type="dxa"/>
            <w:vAlign w:val="center"/>
          </w:tcPr>
          <w:p w14:paraId="736FC42F">
            <w:pPr>
              <w:widowControl/>
              <w:jc w:val="center"/>
              <w:rPr>
                <w:rFonts w:hint="eastAsia" w:ascii="宋体" w:hAnsi="宋体"/>
                <w:color w:val="000000"/>
                <w:kern w:val="0"/>
                <w:sz w:val="24"/>
                <w:szCs w:val="24"/>
                <w:lang w:bidi="ar"/>
              </w:rPr>
            </w:pPr>
          </w:p>
        </w:tc>
        <w:tc>
          <w:tcPr>
            <w:tcW w:w="1012" w:type="dxa"/>
            <w:vAlign w:val="center"/>
          </w:tcPr>
          <w:p w14:paraId="556F935F">
            <w:pPr>
              <w:spacing w:line="260" w:lineRule="exact"/>
              <w:jc w:val="center"/>
              <w:rPr>
                <w:rFonts w:hint="eastAsia" w:ascii="宋体" w:hAnsi="宋体"/>
                <w:color w:val="000000"/>
                <w:sz w:val="24"/>
                <w:szCs w:val="24"/>
              </w:rPr>
            </w:pPr>
          </w:p>
        </w:tc>
        <w:tc>
          <w:tcPr>
            <w:tcW w:w="1012" w:type="dxa"/>
            <w:vAlign w:val="center"/>
          </w:tcPr>
          <w:p w14:paraId="424A1F6E">
            <w:pPr>
              <w:spacing w:line="260" w:lineRule="exact"/>
              <w:jc w:val="center"/>
              <w:rPr>
                <w:rFonts w:hint="eastAsia" w:ascii="宋体" w:hAnsi="宋体"/>
                <w:color w:val="000000"/>
                <w:sz w:val="24"/>
                <w:szCs w:val="24"/>
              </w:rPr>
            </w:pPr>
          </w:p>
        </w:tc>
        <w:tc>
          <w:tcPr>
            <w:tcW w:w="1012" w:type="dxa"/>
            <w:vAlign w:val="center"/>
          </w:tcPr>
          <w:p w14:paraId="5F17A37B">
            <w:pPr>
              <w:spacing w:line="260" w:lineRule="exact"/>
              <w:jc w:val="center"/>
              <w:rPr>
                <w:rFonts w:hint="eastAsia" w:ascii="宋体" w:hAnsi="宋体"/>
                <w:color w:val="000000"/>
                <w:sz w:val="24"/>
                <w:szCs w:val="24"/>
              </w:rPr>
            </w:pPr>
          </w:p>
        </w:tc>
        <w:tc>
          <w:tcPr>
            <w:tcW w:w="1018"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0F2FC79E">
            <w:pPr>
              <w:jc w:val="center"/>
              <w:rPr>
                <w:rFonts w:ascii="宋体" w:hAnsi="宋体"/>
                <w:color w:val="000000"/>
                <w:sz w:val="24"/>
                <w:szCs w:val="24"/>
              </w:rPr>
            </w:pPr>
          </w:p>
        </w:tc>
        <w:tc>
          <w:tcPr>
            <w:tcW w:w="1012" w:type="dxa"/>
            <w:vAlign w:val="center"/>
          </w:tcPr>
          <w:p w14:paraId="227F35A3">
            <w:pPr>
              <w:widowControl/>
              <w:jc w:val="center"/>
              <w:rPr>
                <w:rFonts w:hint="eastAsia" w:ascii="宋体" w:hAnsi="宋体"/>
                <w:color w:val="000000"/>
                <w:kern w:val="0"/>
                <w:sz w:val="24"/>
                <w:szCs w:val="24"/>
                <w:lang w:bidi="ar"/>
              </w:rPr>
            </w:pPr>
          </w:p>
        </w:tc>
        <w:tc>
          <w:tcPr>
            <w:tcW w:w="1012" w:type="dxa"/>
            <w:vAlign w:val="center"/>
          </w:tcPr>
          <w:p w14:paraId="6704A5B9">
            <w:pPr>
              <w:widowControl/>
              <w:jc w:val="center"/>
              <w:rPr>
                <w:rFonts w:hint="eastAsia" w:ascii="宋体" w:hAnsi="宋体"/>
                <w:color w:val="000000"/>
                <w:kern w:val="0"/>
                <w:sz w:val="24"/>
                <w:szCs w:val="24"/>
                <w:lang w:bidi="ar"/>
              </w:rPr>
            </w:pPr>
          </w:p>
        </w:tc>
        <w:tc>
          <w:tcPr>
            <w:tcW w:w="1012" w:type="dxa"/>
            <w:vAlign w:val="center"/>
          </w:tcPr>
          <w:p w14:paraId="6C48DFD2">
            <w:pPr>
              <w:widowControl/>
              <w:jc w:val="center"/>
              <w:rPr>
                <w:rFonts w:hint="eastAsia" w:ascii="宋体" w:hAnsi="宋体"/>
                <w:color w:val="000000"/>
                <w:kern w:val="0"/>
                <w:sz w:val="24"/>
                <w:szCs w:val="24"/>
                <w:lang w:bidi="ar"/>
              </w:rPr>
            </w:pPr>
          </w:p>
        </w:tc>
        <w:tc>
          <w:tcPr>
            <w:tcW w:w="1012" w:type="dxa"/>
            <w:vAlign w:val="center"/>
          </w:tcPr>
          <w:p w14:paraId="7284E279">
            <w:pPr>
              <w:widowControl/>
              <w:jc w:val="center"/>
              <w:rPr>
                <w:rFonts w:hint="eastAsia" w:ascii="宋体" w:hAnsi="宋体"/>
                <w:color w:val="000000"/>
                <w:kern w:val="0"/>
                <w:sz w:val="24"/>
                <w:szCs w:val="24"/>
                <w:lang w:bidi="ar"/>
              </w:rPr>
            </w:pPr>
          </w:p>
        </w:tc>
        <w:tc>
          <w:tcPr>
            <w:tcW w:w="1012" w:type="dxa"/>
            <w:vAlign w:val="center"/>
          </w:tcPr>
          <w:p w14:paraId="5C4AF770">
            <w:pPr>
              <w:widowControl/>
              <w:jc w:val="center"/>
              <w:rPr>
                <w:rFonts w:hint="eastAsia" w:ascii="宋体" w:hAnsi="宋体"/>
                <w:color w:val="000000"/>
                <w:kern w:val="0"/>
                <w:sz w:val="24"/>
                <w:szCs w:val="24"/>
                <w:lang w:bidi="ar"/>
              </w:rPr>
            </w:pPr>
          </w:p>
        </w:tc>
        <w:tc>
          <w:tcPr>
            <w:tcW w:w="1012" w:type="dxa"/>
            <w:vAlign w:val="center"/>
          </w:tcPr>
          <w:p w14:paraId="7B7D86B8">
            <w:pPr>
              <w:spacing w:line="260" w:lineRule="exact"/>
              <w:jc w:val="center"/>
              <w:rPr>
                <w:rFonts w:hint="eastAsia" w:ascii="宋体" w:hAnsi="宋体"/>
                <w:color w:val="000000"/>
                <w:sz w:val="24"/>
                <w:szCs w:val="24"/>
              </w:rPr>
            </w:pPr>
          </w:p>
        </w:tc>
        <w:tc>
          <w:tcPr>
            <w:tcW w:w="1012" w:type="dxa"/>
            <w:vAlign w:val="center"/>
          </w:tcPr>
          <w:p w14:paraId="77D5D0A5">
            <w:pPr>
              <w:spacing w:line="260" w:lineRule="exact"/>
              <w:jc w:val="center"/>
              <w:rPr>
                <w:rFonts w:hint="eastAsia" w:ascii="宋体" w:hAnsi="宋体"/>
                <w:color w:val="000000"/>
                <w:sz w:val="24"/>
                <w:szCs w:val="24"/>
              </w:rPr>
            </w:pPr>
          </w:p>
        </w:tc>
        <w:tc>
          <w:tcPr>
            <w:tcW w:w="1012" w:type="dxa"/>
            <w:vAlign w:val="center"/>
          </w:tcPr>
          <w:p w14:paraId="5C9A8E64">
            <w:pPr>
              <w:spacing w:line="260" w:lineRule="exact"/>
              <w:jc w:val="center"/>
              <w:rPr>
                <w:rFonts w:hint="eastAsia" w:ascii="宋体" w:hAnsi="宋体"/>
                <w:color w:val="000000"/>
                <w:sz w:val="24"/>
                <w:szCs w:val="24"/>
              </w:rPr>
            </w:pPr>
          </w:p>
        </w:tc>
        <w:tc>
          <w:tcPr>
            <w:tcW w:w="1018"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2A863B05">
            <w:pPr>
              <w:jc w:val="center"/>
              <w:rPr>
                <w:rFonts w:ascii="宋体" w:hAnsi="宋体"/>
                <w:color w:val="000000"/>
                <w:sz w:val="24"/>
                <w:szCs w:val="24"/>
              </w:rPr>
            </w:pPr>
          </w:p>
        </w:tc>
        <w:tc>
          <w:tcPr>
            <w:tcW w:w="1012" w:type="dxa"/>
            <w:vAlign w:val="center"/>
          </w:tcPr>
          <w:p w14:paraId="612766DD">
            <w:pPr>
              <w:widowControl/>
              <w:jc w:val="center"/>
              <w:rPr>
                <w:rFonts w:hint="eastAsia" w:ascii="宋体" w:hAnsi="宋体"/>
                <w:color w:val="000000"/>
                <w:kern w:val="0"/>
                <w:sz w:val="24"/>
                <w:szCs w:val="24"/>
                <w:lang w:bidi="ar"/>
              </w:rPr>
            </w:pPr>
          </w:p>
        </w:tc>
        <w:tc>
          <w:tcPr>
            <w:tcW w:w="1012" w:type="dxa"/>
            <w:vAlign w:val="center"/>
          </w:tcPr>
          <w:p w14:paraId="505E3223">
            <w:pPr>
              <w:widowControl/>
              <w:jc w:val="center"/>
              <w:rPr>
                <w:rFonts w:hint="eastAsia" w:ascii="宋体" w:hAnsi="宋体"/>
                <w:color w:val="000000"/>
                <w:kern w:val="0"/>
                <w:sz w:val="24"/>
                <w:szCs w:val="24"/>
                <w:lang w:bidi="ar"/>
              </w:rPr>
            </w:pPr>
          </w:p>
        </w:tc>
        <w:tc>
          <w:tcPr>
            <w:tcW w:w="1012" w:type="dxa"/>
            <w:vAlign w:val="center"/>
          </w:tcPr>
          <w:p w14:paraId="355E6957">
            <w:pPr>
              <w:widowControl/>
              <w:jc w:val="center"/>
              <w:rPr>
                <w:rFonts w:hint="eastAsia" w:ascii="宋体" w:hAnsi="宋体"/>
                <w:color w:val="000000"/>
                <w:kern w:val="0"/>
                <w:sz w:val="24"/>
                <w:szCs w:val="24"/>
                <w:lang w:bidi="ar"/>
              </w:rPr>
            </w:pPr>
          </w:p>
        </w:tc>
        <w:tc>
          <w:tcPr>
            <w:tcW w:w="1012" w:type="dxa"/>
            <w:vAlign w:val="center"/>
          </w:tcPr>
          <w:p w14:paraId="54C33463">
            <w:pPr>
              <w:widowControl/>
              <w:jc w:val="center"/>
              <w:rPr>
                <w:rFonts w:hint="eastAsia" w:ascii="宋体" w:hAnsi="宋体"/>
                <w:color w:val="000000"/>
                <w:kern w:val="0"/>
                <w:sz w:val="24"/>
                <w:szCs w:val="24"/>
                <w:lang w:bidi="ar"/>
              </w:rPr>
            </w:pPr>
          </w:p>
        </w:tc>
        <w:tc>
          <w:tcPr>
            <w:tcW w:w="1012" w:type="dxa"/>
            <w:vAlign w:val="center"/>
          </w:tcPr>
          <w:p w14:paraId="3998E6D9">
            <w:pPr>
              <w:widowControl/>
              <w:jc w:val="center"/>
              <w:rPr>
                <w:rFonts w:hint="eastAsia" w:ascii="宋体" w:hAnsi="宋体"/>
                <w:color w:val="000000"/>
                <w:kern w:val="0"/>
                <w:sz w:val="24"/>
                <w:szCs w:val="24"/>
                <w:lang w:bidi="ar"/>
              </w:rPr>
            </w:pPr>
          </w:p>
        </w:tc>
        <w:tc>
          <w:tcPr>
            <w:tcW w:w="1012" w:type="dxa"/>
            <w:vAlign w:val="center"/>
          </w:tcPr>
          <w:p w14:paraId="07E01D14">
            <w:pPr>
              <w:spacing w:line="260" w:lineRule="exact"/>
              <w:jc w:val="center"/>
              <w:rPr>
                <w:rFonts w:hint="eastAsia" w:ascii="宋体" w:hAnsi="宋体"/>
                <w:color w:val="000000"/>
                <w:sz w:val="24"/>
                <w:szCs w:val="24"/>
              </w:rPr>
            </w:pPr>
          </w:p>
        </w:tc>
        <w:tc>
          <w:tcPr>
            <w:tcW w:w="1012" w:type="dxa"/>
            <w:vAlign w:val="center"/>
          </w:tcPr>
          <w:p w14:paraId="63234A10">
            <w:pPr>
              <w:spacing w:line="260" w:lineRule="exact"/>
              <w:jc w:val="center"/>
              <w:rPr>
                <w:rFonts w:hint="eastAsia" w:ascii="宋体" w:hAnsi="宋体"/>
                <w:color w:val="000000"/>
                <w:sz w:val="24"/>
                <w:szCs w:val="24"/>
              </w:rPr>
            </w:pPr>
          </w:p>
        </w:tc>
        <w:tc>
          <w:tcPr>
            <w:tcW w:w="1012" w:type="dxa"/>
            <w:vAlign w:val="center"/>
          </w:tcPr>
          <w:p w14:paraId="33BFF2EA">
            <w:pPr>
              <w:spacing w:line="260" w:lineRule="exact"/>
              <w:jc w:val="center"/>
              <w:rPr>
                <w:rFonts w:hint="eastAsia" w:ascii="宋体" w:hAnsi="宋体"/>
                <w:color w:val="000000"/>
                <w:sz w:val="24"/>
                <w:szCs w:val="24"/>
              </w:rPr>
            </w:pPr>
          </w:p>
        </w:tc>
        <w:tc>
          <w:tcPr>
            <w:tcW w:w="1018"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5B5CB434">
            <w:pPr>
              <w:jc w:val="center"/>
              <w:rPr>
                <w:rFonts w:ascii="宋体" w:hAnsi="宋体"/>
                <w:color w:val="000000"/>
                <w:sz w:val="24"/>
                <w:szCs w:val="24"/>
              </w:rPr>
            </w:pPr>
          </w:p>
        </w:tc>
        <w:tc>
          <w:tcPr>
            <w:tcW w:w="1012" w:type="dxa"/>
            <w:vAlign w:val="center"/>
          </w:tcPr>
          <w:p w14:paraId="3AF752F2">
            <w:pPr>
              <w:widowControl/>
              <w:jc w:val="center"/>
              <w:rPr>
                <w:rFonts w:hint="eastAsia" w:ascii="宋体" w:hAnsi="宋体"/>
                <w:color w:val="000000"/>
                <w:kern w:val="0"/>
                <w:sz w:val="24"/>
                <w:szCs w:val="24"/>
                <w:lang w:bidi="ar"/>
              </w:rPr>
            </w:pPr>
          </w:p>
        </w:tc>
        <w:tc>
          <w:tcPr>
            <w:tcW w:w="1012" w:type="dxa"/>
            <w:vAlign w:val="center"/>
          </w:tcPr>
          <w:p w14:paraId="17FC25B2">
            <w:pPr>
              <w:widowControl/>
              <w:jc w:val="center"/>
              <w:rPr>
                <w:rFonts w:hint="eastAsia" w:ascii="宋体" w:hAnsi="宋体"/>
                <w:color w:val="000000"/>
                <w:kern w:val="0"/>
                <w:sz w:val="24"/>
                <w:szCs w:val="24"/>
                <w:lang w:bidi="ar"/>
              </w:rPr>
            </w:pPr>
          </w:p>
        </w:tc>
        <w:tc>
          <w:tcPr>
            <w:tcW w:w="1012" w:type="dxa"/>
            <w:vAlign w:val="center"/>
          </w:tcPr>
          <w:p w14:paraId="0DAE59CC">
            <w:pPr>
              <w:widowControl/>
              <w:jc w:val="center"/>
              <w:rPr>
                <w:rFonts w:hint="eastAsia" w:ascii="宋体" w:hAnsi="宋体"/>
                <w:color w:val="000000"/>
                <w:kern w:val="0"/>
                <w:sz w:val="24"/>
                <w:szCs w:val="24"/>
                <w:lang w:bidi="ar"/>
              </w:rPr>
            </w:pPr>
          </w:p>
        </w:tc>
        <w:tc>
          <w:tcPr>
            <w:tcW w:w="1012" w:type="dxa"/>
            <w:vAlign w:val="center"/>
          </w:tcPr>
          <w:p w14:paraId="70F44EED">
            <w:pPr>
              <w:widowControl/>
              <w:jc w:val="center"/>
              <w:rPr>
                <w:rFonts w:hint="eastAsia" w:ascii="宋体" w:hAnsi="宋体"/>
                <w:color w:val="000000"/>
                <w:kern w:val="0"/>
                <w:sz w:val="24"/>
                <w:szCs w:val="24"/>
                <w:lang w:bidi="ar"/>
              </w:rPr>
            </w:pPr>
          </w:p>
        </w:tc>
        <w:tc>
          <w:tcPr>
            <w:tcW w:w="1012" w:type="dxa"/>
            <w:vAlign w:val="center"/>
          </w:tcPr>
          <w:p w14:paraId="364E03C5">
            <w:pPr>
              <w:widowControl/>
              <w:jc w:val="center"/>
              <w:rPr>
                <w:rFonts w:hint="eastAsia" w:ascii="宋体" w:hAnsi="宋体"/>
                <w:color w:val="000000"/>
                <w:kern w:val="0"/>
                <w:sz w:val="24"/>
                <w:szCs w:val="24"/>
                <w:lang w:bidi="ar"/>
              </w:rPr>
            </w:pPr>
          </w:p>
        </w:tc>
        <w:tc>
          <w:tcPr>
            <w:tcW w:w="1012" w:type="dxa"/>
            <w:vAlign w:val="center"/>
          </w:tcPr>
          <w:p w14:paraId="60BA1DD2">
            <w:pPr>
              <w:spacing w:line="260" w:lineRule="exact"/>
              <w:jc w:val="center"/>
              <w:rPr>
                <w:rFonts w:hint="eastAsia" w:ascii="宋体" w:hAnsi="宋体"/>
                <w:color w:val="000000"/>
                <w:sz w:val="24"/>
                <w:szCs w:val="24"/>
              </w:rPr>
            </w:pPr>
          </w:p>
        </w:tc>
        <w:tc>
          <w:tcPr>
            <w:tcW w:w="1012" w:type="dxa"/>
            <w:vAlign w:val="center"/>
          </w:tcPr>
          <w:p w14:paraId="70AE2E70">
            <w:pPr>
              <w:spacing w:line="260" w:lineRule="exact"/>
              <w:jc w:val="center"/>
              <w:rPr>
                <w:rFonts w:hint="eastAsia" w:ascii="宋体" w:hAnsi="宋体"/>
                <w:color w:val="000000"/>
                <w:sz w:val="24"/>
                <w:szCs w:val="24"/>
              </w:rPr>
            </w:pPr>
          </w:p>
        </w:tc>
        <w:tc>
          <w:tcPr>
            <w:tcW w:w="1012" w:type="dxa"/>
            <w:vAlign w:val="center"/>
          </w:tcPr>
          <w:p w14:paraId="1E5F156B">
            <w:pPr>
              <w:spacing w:line="260" w:lineRule="exact"/>
              <w:jc w:val="center"/>
              <w:rPr>
                <w:rFonts w:hint="eastAsia" w:ascii="宋体" w:hAnsi="宋体"/>
                <w:color w:val="000000"/>
                <w:sz w:val="24"/>
                <w:szCs w:val="24"/>
              </w:rPr>
            </w:pPr>
          </w:p>
        </w:tc>
        <w:tc>
          <w:tcPr>
            <w:tcW w:w="1018"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7F244539">
            <w:pPr>
              <w:jc w:val="center"/>
              <w:rPr>
                <w:rFonts w:ascii="宋体" w:hAnsi="宋体"/>
                <w:color w:val="000000"/>
                <w:sz w:val="24"/>
                <w:szCs w:val="24"/>
              </w:rPr>
            </w:pPr>
          </w:p>
        </w:tc>
        <w:tc>
          <w:tcPr>
            <w:tcW w:w="1012" w:type="dxa"/>
            <w:vAlign w:val="center"/>
          </w:tcPr>
          <w:p w14:paraId="10EEA22B">
            <w:pPr>
              <w:widowControl/>
              <w:jc w:val="center"/>
              <w:rPr>
                <w:rFonts w:hint="eastAsia" w:ascii="宋体" w:hAnsi="宋体"/>
                <w:color w:val="000000"/>
                <w:kern w:val="0"/>
                <w:sz w:val="24"/>
                <w:szCs w:val="24"/>
                <w:lang w:bidi="ar"/>
              </w:rPr>
            </w:pPr>
          </w:p>
        </w:tc>
        <w:tc>
          <w:tcPr>
            <w:tcW w:w="1012" w:type="dxa"/>
            <w:vAlign w:val="center"/>
          </w:tcPr>
          <w:p w14:paraId="3E6B3011">
            <w:pPr>
              <w:widowControl/>
              <w:jc w:val="center"/>
              <w:rPr>
                <w:rFonts w:hint="eastAsia" w:ascii="宋体" w:hAnsi="宋体"/>
                <w:color w:val="000000"/>
                <w:kern w:val="0"/>
                <w:sz w:val="24"/>
                <w:szCs w:val="24"/>
                <w:lang w:bidi="ar"/>
              </w:rPr>
            </w:pPr>
          </w:p>
        </w:tc>
        <w:tc>
          <w:tcPr>
            <w:tcW w:w="1012" w:type="dxa"/>
            <w:vAlign w:val="center"/>
          </w:tcPr>
          <w:p w14:paraId="0018DD5B">
            <w:pPr>
              <w:widowControl/>
              <w:jc w:val="center"/>
              <w:rPr>
                <w:rFonts w:hint="eastAsia" w:ascii="宋体" w:hAnsi="宋体"/>
                <w:color w:val="000000"/>
                <w:kern w:val="0"/>
                <w:sz w:val="24"/>
                <w:szCs w:val="24"/>
                <w:lang w:bidi="ar"/>
              </w:rPr>
            </w:pPr>
          </w:p>
        </w:tc>
        <w:tc>
          <w:tcPr>
            <w:tcW w:w="1012" w:type="dxa"/>
            <w:vAlign w:val="center"/>
          </w:tcPr>
          <w:p w14:paraId="48ECF5CC">
            <w:pPr>
              <w:widowControl/>
              <w:jc w:val="center"/>
              <w:rPr>
                <w:rFonts w:hint="eastAsia" w:ascii="宋体" w:hAnsi="宋体"/>
                <w:color w:val="000000"/>
                <w:kern w:val="0"/>
                <w:sz w:val="24"/>
                <w:szCs w:val="24"/>
                <w:lang w:bidi="ar"/>
              </w:rPr>
            </w:pPr>
          </w:p>
        </w:tc>
        <w:tc>
          <w:tcPr>
            <w:tcW w:w="1012" w:type="dxa"/>
            <w:vAlign w:val="center"/>
          </w:tcPr>
          <w:p w14:paraId="3BE0D54C">
            <w:pPr>
              <w:widowControl/>
              <w:jc w:val="center"/>
              <w:rPr>
                <w:rFonts w:hint="eastAsia" w:ascii="宋体" w:hAnsi="宋体"/>
                <w:color w:val="000000"/>
                <w:kern w:val="0"/>
                <w:sz w:val="24"/>
                <w:szCs w:val="24"/>
                <w:lang w:bidi="ar"/>
              </w:rPr>
            </w:pPr>
          </w:p>
        </w:tc>
        <w:tc>
          <w:tcPr>
            <w:tcW w:w="1012" w:type="dxa"/>
            <w:vAlign w:val="center"/>
          </w:tcPr>
          <w:p w14:paraId="783C0E36">
            <w:pPr>
              <w:spacing w:line="260" w:lineRule="exact"/>
              <w:jc w:val="center"/>
              <w:rPr>
                <w:rFonts w:hint="eastAsia" w:ascii="宋体" w:hAnsi="宋体"/>
                <w:color w:val="000000"/>
                <w:sz w:val="24"/>
                <w:szCs w:val="24"/>
              </w:rPr>
            </w:pPr>
          </w:p>
        </w:tc>
        <w:tc>
          <w:tcPr>
            <w:tcW w:w="1012" w:type="dxa"/>
            <w:vAlign w:val="center"/>
          </w:tcPr>
          <w:p w14:paraId="0124765C">
            <w:pPr>
              <w:spacing w:line="260" w:lineRule="exact"/>
              <w:jc w:val="center"/>
              <w:rPr>
                <w:rFonts w:hint="eastAsia" w:ascii="宋体" w:hAnsi="宋体"/>
                <w:color w:val="000000"/>
                <w:sz w:val="24"/>
                <w:szCs w:val="24"/>
              </w:rPr>
            </w:pPr>
          </w:p>
        </w:tc>
        <w:tc>
          <w:tcPr>
            <w:tcW w:w="1012" w:type="dxa"/>
            <w:vAlign w:val="center"/>
          </w:tcPr>
          <w:p w14:paraId="306642AF">
            <w:pPr>
              <w:spacing w:line="260" w:lineRule="exact"/>
              <w:jc w:val="center"/>
              <w:rPr>
                <w:rFonts w:hint="eastAsia" w:ascii="宋体" w:hAnsi="宋体"/>
                <w:color w:val="000000"/>
                <w:sz w:val="24"/>
                <w:szCs w:val="24"/>
              </w:rPr>
            </w:pPr>
          </w:p>
        </w:tc>
        <w:tc>
          <w:tcPr>
            <w:tcW w:w="1018"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2" w:type="dxa"/>
            <w:vAlign w:val="center"/>
          </w:tcPr>
          <w:p w14:paraId="169EAEAF">
            <w:pPr>
              <w:jc w:val="center"/>
              <w:rPr>
                <w:rFonts w:ascii="宋体" w:hAnsi="宋体"/>
                <w:color w:val="auto"/>
                <w:sz w:val="24"/>
                <w:szCs w:val="24"/>
              </w:rPr>
            </w:pPr>
          </w:p>
        </w:tc>
        <w:tc>
          <w:tcPr>
            <w:tcW w:w="1012" w:type="dxa"/>
            <w:vAlign w:val="center"/>
          </w:tcPr>
          <w:p w14:paraId="17BC97F9">
            <w:pPr>
              <w:widowControl/>
              <w:jc w:val="center"/>
              <w:rPr>
                <w:rFonts w:hint="eastAsia" w:ascii="宋体" w:hAnsi="宋体"/>
                <w:color w:val="auto"/>
                <w:kern w:val="0"/>
                <w:sz w:val="24"/>
                <w:szCs w:val="24"/>
                <w:lang w:bidi="ar"/>
              </w:rPr>
            </w:pPr>
          </w:p>
        </w:tc>
        <w:tc>
          <w:tcPr>
            <w:tcW w:w="1012" w:type="dxa"/>
            <w:vAlign w:val="center"/>
          </w:tcPr>
          <w:p w14:paraId="2EEE8421">
            <w:pPr>
              <w:widowControl/>
              <w:jc w:val="center"/>
              <w:rPr>
                <w:rFonts w:hint="eastAsia" w:ascii="宋体" w:hAnsi="宋体"/>
                <w:color w:val="auto"/>
                <w:kern w:val="0"/>
                <w:sz w:val="24"/>
                <w:szCs w:val="24"/>
                <w:lang w:bidi="ar"/>
              </w:rPr>
            </w:pPr>
          </w:p>
        </w:tc>
        <w:tc>
          <w:tcPr>
            <w:tcW w:w="1012" w:type="dxa"/>
            <w:vAlign w:val="center"/>
          </w:tcPr>
          <w:p w14:paraId="65BA55A7">
            <w:pPr>
              <w:widowControl/>
              <w:jc w:val="center"/>
              <w:rPr>
                <w:rFonts w:hint="eastAsia" w:ascii="宋体" w:hAnsi="宋体"/>
                <w:color w:val="auto"/>
                <w:kern w:val="0"/>
                <w:sz w:val="24"/>
                <w:szCs w:val="24"/>
                <w:lang w:bidi="ar"/>
              </w:rPr>
            </w:pPr>
          </w:p>
        </w:tc>
        <w:tc>
          <w:tcPr>
            <w:tcW w:w="1012" w:type="dxa"/>
            <w:vAlign w:val="center"/>
          </w:tcPr>
          <w:p w14:paraId="4B664852">
            <w:pPr>
              <w:widowControl/>
              <w:jc w:val="center"/>
              <w:rPr>
                <w:rFonts w:hint="eastAsia" w:ascii="宋体" w:hAnsi="宋体"/>
                <w:color w:val="auto"/>
                <w:kern w:val="0"/>
                <w:sz w:val="24"/>
                <w:szCs w:val="24"/>
                <w:lang w:bidi="ar"/>
              </w:rPr>
            </w:pPr>
          </w:p>
        </w:tc>
        <w:tc>
          <w:tcPr>
            <w:tcW w:w="1012" w:type="dxa"/>
            <w:vAlign w:val="center"/>
          </w:tcPr>
          <w:p w14:paraId="7EC431B4">
            <w:pPr>
              <w:widowControl/>
              <w:jc w:val="center"/>
              <w:rPr>
                <w:rFonts w:hint="eastAsia" w:ascii="宋体" w:hAnsi="宋体"/>
                <w:color w:val="auto"/>
                <w:kern w:val="0"/>
                <w:sz w:val="24"/>
                <w:szCs w:val="24"/>
                <w:lang w:bidi="ar"/>
              </w:rPr>
            </w:pPr>
          </w:p>
        </w:tc>
        <w:tc>
          <w:tcPr>
            <w:tcW w:w="1012" w:type="dxa"/>
            <w:vAlign w:val="center"/>
          </w:tcPr>
          <w:p w14:paraId="194B5DE7">
            <w:pPr>
              <w:spacing w:line="260" w:lineRule="exact"/>
              <w:jc w:val="center"/>
              <w:rPr>
                <w:rFonts w:hint="eastAsia" w:ascii="宋体" w:hAnsi="宋体"/>
                <w:color w:val="auto"/>
                <w:sz w:val="24"/>
                <w:szCs w:val="24"/>
              </w:rPr>
            </w:pPr>
          </w:p>
        </w:tc>
        <w:tc>
          <w:tcPr>
            <w:tcW w:w="1012" w:type="dxa"/>
            <w:vAlign w:val="center"/>
          </w:tcPr>
          <w:p w14:paraId="424A33B2">
            <w:pPr>
              <w:spacing w:line="260" w:lineRule="exact"/>
              <w:jc w:val="center"/>
              <w:rPr>
                <w:rFonts w:hint="eastAsia" w:ascii="宋体" w:hAnsi="宋体"/>
                <w:color w:val="auto"/>
                <w:sz w:val="24"/>
                <w:szCs w:val="24"/>
              </w:rPr>
            </w:pPr>
          </w:p>
        </w:tc>
        <w:tc>
          <w:tcPr>
            <w:tcW w:w="1012" w:type="dxa"/>
            <w:vAlign w:val="center"/>
          </w:tcPr>
          <w:p w14:paraId="107BCC6D">
            <w:pPr>
              <w:spacing w:line="260" w:lineRule="exact"/>
              <w:jc w:val="center"/>
              <w:rPr>
                <w:rFonts w:hint="eastAsia" w:ascii="宋体" w:hAnsi="宋体"/>
                <w:color w:val="auto"/>
                <w:sz w:val="24"/>
                <w:szCs w:val="24"/>
              </w:rPr>
            </w:pPr>
          </w:p>
        </w:tc>
        <w:tc>
          <w:tcPr>
            <w:tcW w:w="1018" w:type="dxa"/>
            <w:vAlign w:val="center"/>
          </w:tcPr>
          <w:p w14:paraId="436693C7">
            <w:pPr>
              <w:spacing w:line="260" w:lineRule="exact"/>
              <w:jc w:val="center"/>
              <w:rPr>
                <w:rFonts w:hint="eastAsia" w:ascii="宋体" w:hAnsi="宋体"/>
                <w:color w:val="auto"/>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auto"/>
                <w:sz w:val="24"/>
                <w:szCs w:val="24"/>
              </w:rPr>
            </w:pPr>
            <w:r>
              <w:rPr>
                <w:rFonts w:hint="eastAsia" w:ascii="宋体" w:hAnsi="宋体"/>
                <w:color w:val="auto"/>
                <w:sz w:val="24"/>
                <w:szCs w:val="24"/>
              </w:rPr>
              <w:t>总报价(人民币大写）：</w:t>
            </w:r>
            <w:r>
              <w:rPr>
                <w:rFonts w:hint="eastAsia" w:ascii="宋体" w:hAnsi="宋体"/>
                <w:color w:val="auto"/>
                <w:sz w:val="24"/>
                <w:szCs w:val="24"/>
                <w:u w:val="single"/>
              </w:rPr>
              <w:t xml:space="preserve">              </w:t>
            </w:r>
          </w:p>
        </w:tc>
      </w:tr>
    </w:tbl>
    <w:p w14:paraId="7138C010">
      <w:pPr>
        <w:snapToGrid w:val="0"/>
        <w:spacing w:line="360" w:lineRule="auto"/>
        <w:jc w:val="right"/>
        <w:rPr>
          <w:rFonts w:hint="eastAsia" w:ascii="宋体" w:hAnsi="宋体"/>
          <w:b/>
          <w:bCs/>
          <w:color w:val="auto"/>
          <w:sz w:val="28"/>
          <w:szCs w:val="28"/>
        </w:rPr>
      </w:pPr>
      <w:r>
        <w:rPr>
          <w:rFonts w:hint="eastAsia" w:ascii="宋体" w:hAnsi="宋体"/>
          <w:b/>
          <w:bCs/>
          <w:color w:val="auto"/>
          <w:sz w:val="28"/>
          <w:szCs w:val="28"/>
        </w:rPr>
        <w:t>供应商（盖单位公章）：</w:t>
      </w:r>
    </w:p>
    <w:p w14:paraId="13999CCF">
      <w:pPr>
        <w:snapToGrid w:val="0"/>
        <w:spacing w:line="360" w:lineRule="exact"/>
        <w:rPr>
          <w:rFonts w:hint="eastAsia" w:ascii="宋体" w:hAnsi="宋体"/>
          <w:b/>
          <w:bCs/>
          <w:color w:val="auto"/>
          <w:sz w:val="24"/>
          <w:szCs w:val="24"/>
        </w:rPr>
      </w:pPr>
      <w:r>
        <w:rPr>
          <w:rFonts w:hint="eastAsia" w:ascii="宋体" w:hAnsi="宋体"/>
          <w:b/>
          <w:bCs/>
          <w:color w:val="auto"/>
          <w:sz w:val="24"/>
          <w:szCs w:val="24"/>
        </w:rPr>
        <w:t>注：</w:t>
      </w:r>
    </w:p>
    <w:p w14:paraId="3DD6F67B">
      <w:pPr>
        <w:contextualSpacing/>
        <w:rPr>
          <w:rFonts w:hint="eastAsia" w:ascii="宋体" w:hAnsi="宋体"/>
          <w:b/>
          <w:bCs/>
          <w:color w:val="auto"/>
          <w:sz w:val="24"/>
          <w:szCs w:val="24"/>
        </w:rPr>
      </w:pPr>
      <w:r>
        <w:rPr>
          <w:rFonts w:hint="eastAsia" w:ascii="宋体" w:hAnsi="宋体"/>
          <w:b/>
          <w:bCs/>
          <w:color w:val="auto"/>
          <w:sz w:val="24"/>
          <w:szCs w:val="24"/>
        </w:rPr>
        <w:t>1、所报价格可保留小数点后两位。</w:t>
      </w:r>
    </w:p>
    <w:p w14:paraId="257530C3">
      <w:pPr>
        <w:contextualSpacing/>
        <w:rPr>
          <w:rFonts w:hint="eastAsia" w:ascii="宋体" w:hAnsi="宋体"/>
          <w:b/>
          <w:bCs/>
          <w:color w:val="auto"/>
          <w:sz w:val="24"/>
          <w:szCs w:val="24"/>
        </w:rPr>
      </w:pPr>
      <w:r>
        <w:rPr>
          <w:rFonts w:hint="eastAsia" w:ascii="宋体" w:hAnsi="宋体"/>
          <w:b/>
          <w:bCs/>
          <w:color w:val="auto"/>
          <w:sz w:val="24"/>
          <w:szCs w:val="24"/>
        </w:rPr>
        <w:t>2、表中所列货物为对应本项目需求的全部货物/服务。如有漏项或缺项，供应商承担全部责任。</w:t>
      </w:r>
    </w:p>
    <w:p w14:paraId="4EB9F009">
      <w:pPr>
        <w:rPr>
          <w:rFonts w:hint="eastAsia" w:ascii="宋体" w:hAnsi="宋体"/>
          <w:b/>
          <w:color w:val="auto"/>
          <w:sz w:val="24"/>
          <w:szCs w:val="24"/>
        </w:rPr>
      </w:pPr>
      <w:r>
        <w:rPr>
          <w:rFonts w:hint="eastAsia" w:ascii="宋体" w:hAnsi="宋体"/>
          <w:b/>
          <w:color w:val="auto"/>
          <w:sz w:val="24"/>
          <w:szCs w:val="24"/>
          <w:lang w:val="en-US" w:eastAsia="zh-CN"/>
        </w:rPr>
        <w:t>3</w:t>
      </w:r>
      <w:r>
        <w:rPr>
          <w:rFonts w:hint="eastAsia" w:ascii="宋体" w:hAnsi="宋体"/>
          <w:b/>
          <w:color w:val="auto"/>
          <w:sz w:val="24"/>
          <w:szCs w:val="24"/>
        </w:rPr>
        <w:t>、供应商所报货物报价一览表中清单及数量，应当与采购文件要求的清单及数量一致。</w:t>
      </w:r>
    </w:p>
    <w:p w14:paraId="1EACB898">
      <w:pPr>
        <w:widowControl/>
        <w:jc w:val="left"/>
        <w:rPr>
          <w:rFonts w:hint="eastAsia" w:ascii="宋体" w:hAnsi="宋体"/>
          <w:b/>
          <w:bCs/>
          <w:color w:val="auto"/>
          <w:kern w:val="0"/>
          <w:sz w:val="24"/>
          <w:szCs w:val="24"/>
          <w:lang w:bidi="ar"/>
        </w:rPr>
      </w:pPr>
    </w:p>
    <w:p w14:paraId="1A681FC0">
      <w:pPr>
        <w:widowControl/>
        <w:jc w:val="left"/>
        <w:rPr>
          <w:rFonts w:hint="eastAsia" w:ascii="宋体" w:hAnsi="宋体"/>
          <w:b/>
          <w:bCs/>
          <w:color w:val="auto"/>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5"/>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5"/>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5"/>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5"/>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13353"/>
      <w:bookmarkStart w:id="17" w:name="_Toc23985"/>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8071"/>
      <w:bookmarkStart w:id="20" w:name="_Toc29125"/>
      <w:bookmarkStart w:id="21" w:name="_Toc1249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auto"/>
                <w:sz w:val="24"/>
              </w:rPr>
            </w:pPr>
            <w:r>
              <w:rPr>
                <w:rFonts w:hint="eastAsia" w:ascii="宋体" w:hAnsi="宋体"/>
                <w:color w:val="auto"/>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auto"/>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auto"/>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auto"/>
                <w:sz w:val="24"/>
              </w:rPr>
            </w:pPr>
          </w:p>
        </w:tc>
      </w:tr>
    </w:tbl>
    <w:p w14:paraId="3DE080FF">
      <w:pPr>
        <w:spacing w:line="360" w:lineRule="auto"/>
        <w:jc w:val="right"/>
        <w:rPr>
          <w:rFonts w:hint="eastAsia" w:ascii="宋体" w:hAnsi="宋体"/>
          <w:color w:val="auto"/>
          <w:sz w:val="28"/>
          <w:szCs w:val="28"/>
        </w:rPr>
      </w:pPr>
      <w:r>
        <w:rPr>
          <w:rFonts w:hint="eastAsia" w:ascii="宋体" w:hAnsi="宋体"/>
          <w:color w:val="auto"/>
          <w:sz w:val="28"/>
          <w:szCs w:val="28"/>
        </w:rPr>
        <w:t>供应商（盖单位公章）：</w:t>
      </w:r>
    </w:p>
    <w:p w14:paraId="37CAD65C">
      <w:pPr>
        <w:spacing w:line="360" w:lineRule="auto"/>
        <w:rPr>
          <w:rFonts w:hint="eastAsia" w:ascii="宋体" w:hAnsi="宋体"/>
          <w:color w:val="auto"/>
          <w:sz w:val="24"/>
          <w:szCs w:val="24"/>
        </w:rPr>
      </w:pPr>
      <w:r>
        <w:rPr>
          <w:rFonts w:hint="eastAsia" w:ascii="宋体" w:hAnsi="宋体"/>
          <w:color w:val="auto"/>
          <w:sz w:val="24"/>
          <w:szCs w:val="24"/>
        </w:rPr>
        <w:t>注：</w:t>
      </w:r>
    </w:p>
    <w:p w14:paraId="6A6FF977">
      <w:pPr>
        <w:spacing w:line="360" w:lineRule="auto"/>
        <w:rPr>
          <w:rFonts w:hint="eastAsia" w:ascii="宋体" w:hAnsi="宋体"/>
          <w:color w:val="auto"/>
          <w:sz w:val="24"/>
          <w:szCs w:val="24"/>
        </w:rPr>
      </w:pPr>
      <w:r>
        <w:rPr>
          <w:rFonts w:hint="eastAsia" w:ascii="宋体" w:hAnsi="宋体"/>
          <w:color w:val="auto"/>
          <w:sz w:val="24"/>
          <w:szCs w:val="24"/>
        </w:rPr>
        <w:t>1、“符合”指与采购文件要求一致，“正偏离”指优于采购文件要求；“负偏离”指低于采购文件要求。</w:t>
      </w:r>
    </w:p>
    <w:p w14:paraId="1A62881D">
      <w:pPr>
        <w:spacing w:line="360" w:lineRule="auto"/>
        <w:rPr>
          <w:rFonts w:hint="eastAsia" w:ascii="宋体" w:hAnsi="宋体"/>
          <w:color w:val="auto"/>
          <w:sz w:val="24"/>
          <w:szCs w:val="24"/>
        </w:rPr>
      </w:pPr>
      <w:r>
        <w:rPr>
          <w:rFonts w:hint="eastAsia" w:ascii="宋体" w:hAnsi="宋体"/>
          <w:color w:val="auto"/>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auto"/>
          <w:sz w:val="24"/>
          <w:szCs w:val="24"/>
        </w:rPr>
      </w:pPr>
      <w:r>
        <w:rPr>
          <w:rFonts w:hint="eastAsia" w:ascii="宋体" w:hAnsi="宋体"/>
          <w:color w:val="auto"/>
          <w:sz w:val="24"/>
          <w:szCs w:val="24"/>
        </w:rPr>
        <w:t>3、如供应商未在上述偏离表中填写内容，视同供应商响应情况为“符合”。</w:t>
      </w:r>
    </w:p>
    <w:p w14:paraId="71ADE242">
      <w:pPr>
        <w:pStyle w:val="45"/>
        <w:spacing w:line="460" w:lineRule="exact"/>
        <w:jc w:val="center"/>
        <w:outlineLvl w:val="0"/>
        <w:rPr>
          <w:rFonts w:hint="eastAsia" w:ascii="宋体" w:hAnsi="宋体"/>
          <w:sz w:val="24"/>
          <w:szCs w:val="24"/>
        </w:rPr>
      </w:pPr>
      <w:r>
        <w:rPr>
          <w:rFonts w:hint="eastAsia" w:ascii="宋体" w:hAnsi="宋体"/>
          <w:color w:val="auto"/>
          <w:sz w:val="24"/>
          <w:szCs w:val="24"/>
        </w:rPr>
        <w:br w:type="page"/>
      </w:r>
      <w:bookmarkStart w:id="22" w:name="_Toc14645"/>
      <w:bookmarkStart w:id="23" w:name="_Toc31015"/>
      <w:bookmarkStart w:id="24" w:name="_Toc7001"/>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（一）供应商及主要制造商简介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简要介绍供应商及货物制造商规模实力，包括：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（二）运输配送方案</w:t>
      </w:r>
    </w:p>
    <w:p w14:paraId="334EB29E">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1、包括但不限于线路规划、运输过程中货物的安全和保护等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供应商针对本项目的售后服务方案（</w:t>
      </w:r>
      <w:r>
        <w:rPr>
          <w:rFonts w:hint="default" w:ascii="宋体" w:hAnsi="宋体" w:eastAsia="宋体" w:cs="宋体"/>
          <w:color w:val="000000"/>
          <w:kern w:val="2"/>
          <w:sz w:val="24"/>
          <w:szCs w:val="24"/>
          <w:highlight w:val="none"/>
          <w:lang w:val="en-US" w:eastAsia="zh-CN" w:bidi="ar-SA"/>
        </w:rPr>
        <w:t>包括但不限于故障解决措施及应急预案等内容</w:t>
      </w:r>
      <w:r>
        <w:rPr>
          <w:rFonts w:hint="eastAsia" w:ascii="宋体" w:hAnsi="宋体" w:eastAsia="宋体" w:cs="宋体"/>
          <w:b w:val="0"/>
          <w:bCs/>
          <w:color w:val="000000"/>
          <w:sz w:val="24"/>
          <w:szCs w:val="24"/>
          <w:lang w:val="en-US" w:eastAsia="zh-CN"/>
        </w:rPr>
        <w:t>）</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四</w:t>
      </w:r>
      <w:r>
        <w:rPr>
          <w:rFonts w:hint="eastAsia" w:ascii="宋体" w:hAnsi="宋体" w:eastAsia="宋体" w:cs="宋体"/>
          <w:b/>
          <w:bCs/>
          <w:color w:val="000000"/>
          <w:kern w:val="0"/>
          <w:sz w:val="24"/>
          <w:szCs w:val="24"/>
          <w:lang w:val="en-US" w:eastAsia="zh-CN" w:bidi="ar"/>
        </w:rPr>
        <w:t>）实施方案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供应商针对本项目的实施方案（包括但不限于供货方案、进度安排、培训使用方案等）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w:t>
      </w:r>
      <w:r>
        <w:rPr>
          <w:rFonts w:hint="eastAsia" w:ascii="宋体" w:hAnsi="宋体" w:cs="宋体"/>
          <w:b/>
          <w:color w:val="000000"/>
          <w:sz w:val="24"/>
          <w:szCs w:val="24"/>
          <w:lang w:val="en-US" w:eastAsia="zh-CN"/>
        </w:rPr>
        <w:t>五</w:t>
      </w:r>
      <w:r>
        <w:rPr>
          <w:rFonts w:hint="eastAsia" w:ascii="宋体" w:hAnsi="宋体" w:eastAsia="宋体" w:cs="宋体"/>
          <w:b/>
          <w:color w:val="000000"/>
          <w:sz w:val="24"/>
          <w:szCs w:val="24"/>
          <w:lang w:val="en-US" w:eastAsia="zh-CN"/>
        </w:rPr>
        <w:t>）业绩</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6"/>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6"/>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6"/>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6"/>
              <w:jc w:val="center"/>
              <w:rPr>
                <w:rFonts w:hint="eastAsia" w:ascii="宋体" w:hAnsi="宋体" w:eastAsia="宋体" w:cs="宋体"/>
                <w:color w:val="auto"/>
                <w:sz w:val="24"/>
                <w:szCs w:val="24"/>
                <w:vertAlign w:val="baseline"/>
              </w:rPr>
            </w:pPr>
          </w:p>
        </w:tc>
        <w:tc>
          <w:tcPr>
            <w:tcW w:w="1689" w:type="dxa"/>
            <w:noWrap w:val="0"/>
            <w:vAlign w:val="center"/>
          </w:tcPr>
          <w:p w14:paraId="092BB501">
            <w:pPr>
              <w:pStyle w:val="6"/>
              <w:jc w:val="center"/>
              <w:rPr>
                <w:rFonts w:hint="eastAsia" w:ascii="宋体" w:hAnsi="宋体" w:eastAsia="宋体" w:cs="宋体"/>
                <w:color w:val="auto"/>
                <w:sz w:val="24"/>
                <w:szCs w:val="24"/>
                <w:vertAlign w:val="baseline"/>
              </w:rPr>
            </w:pPr>
          </w:p>
        </w:tc>
        <w:tc>
          <w:tcPr>
            <w:tcW w:w="1689" w:type="dxa"/>
            <w:noWrap w:val="0"/>
            <w:vAlign w:val="center"/>
          </w:tcPr>
          <w:p w14:paraId="5A6301CA">
            <w:pPr>
              <w:pStyle w:val="6"/>
              <w:jc w:val="center"/>
              <w:rPr>
                <w:rFonts w:hint="eastAsia" w:ascii="宋体" w:hAnsi="宋体" w:eastAsia="宋体" w:cs="宋体"/>
                <w:color w:val="auto"/>
                <w:sz w:val="24"/>
                <w:szCs w:val="24"/>
                <w:vertAlign w:val="baseline"/>
              </w:rPr>
            </w:pPr>
          </w:p>
        </w:tc>
        <w:tc>
          <w:tcPr>
            <w:tcW w:w="1689" w:type="dxa"/>
            <w:noWrap w:val="0"/>
            <w:vAlign w:val="center"/>
          </w:tcPr>
          <w:p w14:paraId="1BA2228D">
            <w:pPr>
              <w:pStyle w:val="6"/>
              <w:jc w:val="center"/>
              <w:rPr>
                <w:rFonts w:hint="eastAsia" w:ascii="宋体" w:hAnsi="宋体" w:eastAsia="宋体" w:cs="宋体"/>
                <w:color w:val="auto"/>
                <w:sz w:val="24"/>
                <w:szCs w:val="24"/>
                <w:vertAlign w:val="baseline"/>
              </w:rPr>
            </w:pPr>
          </w:p>
        </w:tc>
        <w:tc>
          <w:tcPr>
            <w:tcW w:w="1689" w:type="dxa"/>
            <w:noWrap w:val="0"/>
            <w:vAlign w:val="center"/>
          </w:tcPr>
          <w:p w14:paraId="3999A878">
            <w:pPr>
              <w:pStyle w:val="6"/>
              <w:jc w:val="center"/>
              <w:rPr>
                <w:rFonts w:hint="eastAsia" w:ascii="宋体" w:hAnsi="宋体" w:eastAsia="宋体" w:cs="宋体"/>
                <w:color w:val="auto"/>
                <w:sz w:val="24"/>
                <w:szCs w:val="24"/>
                <w:vertAlign w:val="baseline"/>
              </w:rPr>
            </w:pPr>
          </w:p>
        </w:tc>
        <w:tc>
          <w:tcPr>
            <w:tcW w:w="1689" w:type="dxa"/>
            <w:noWrap w:val="0"/>
            <w:vAlign w:val="center"/>
          </w:tcPr>
          <w:p w14:paraId="23F1D901">
            <w:pPr>
              <w:pStyle w:val="6"/>
              <w:jc w:val="center"/>
              <w:rPr>
                <w:rFonts w:hint="eastAsia" w:ascii="宋体" w:hAnsi="宋体" w:eastAsia="宋体" w:cs="宋体"/>
                <w:color w:val="auto"/>
                <w:sz w:val="24"/>
                <w:szCs w:val="24"/>
                <w:vertAlign w:val="baseline"/>
              </w:rPr>
            </w:pPr>
          </w:p>
        </w:tc>
      </w:tr>
    </w:tbl>
    <w:p w14:paraId="130E446E">
      <w:pPr>
        <w:keepNext w:val="0"/>
        <w:keepLines w:val="0"/>
        <w:widowControl/>
        <w:suppressLineNumbers w:val="0"/>
        <w:jc w:val="left"/>
        <w:rPr>
          <w:rFonts w:hint="eastAsia" w:ascii="宋体" w:hAnsi="宋体" w:eastAsia="宋体" w:cs="宋体"/>
          <w:b/>
          <w:bCs/>
          <w:color w:val="auto"/>
          <w:kern w:val="0"/>
          <w:sz w:val="20"/>
          <w:szCs w:val="20"/>
          <w:lang w:val="en-US" w:eastAsia="zh-CN" w:bidi="ar"/>
        </w:rPr>
      </w:pPr>
      <w:r>
        <w:rPr>
          <w:rFonts w:hint="eastAsia" w:ascii="宋体" w:hAnsi="宋体" w:eastAsia="宋体" w:cs="宋体"/>
          <w:b/>
          <w:bCs/>
          <w:color w:val="auto"/>
          <w:kern w:val="0"/>
          <w:sz w:val="24"/>
          <w:szCs w:val="24"/>
          <w:lang w:val="en-US" w:eastAsia="zh-CN" w:bidi="ar"/>
        </w:rPr>
        <w:t>注：投标文件中须提供相关材料扫描件，具体要求详见</w:t>
      </w:r>
      <w:r>
        <w:rPr>
          <w:rFonts w:hint="eastAsia" w:ascii="宋体" w:hAnsi="宋体" w:cs="宋体"/>
          <w:b/>
          <w:bCs/>
          <w:color w:val="auto"/>
          <w:kern w:val="0"/>
          <w:sz w:val="24"/>
          <w:szCs w:val="24"/>
          <w:lang w:val="en-US" w:eastAsia="zh-CN" w:bidi="ar"/>
        </w:rPr>
        <w:t>采购</w:t>
      </w:r>
      <w:r>
        <w:rPr>
          <w:rFonts w:hint="eastAsia" w:ascii="宋体" w:hAnsi="宋体" w:eastAsia="宋体" w:cs="宋体"/>
          <w:b/>
          <w:bCs/>
          <w:color w:val="auto"/>
          <w:kern w:val="0"/>
          <w:sz w:val="24"/>
          <w:szCs w:val="24"/>
          <w:lang w:val="en-US" w:eastAsia="zh-CN" w:bidi="ar"/>
        </w:rPr>
        <w:t>文件</w:t>
      </w:r>
      <w:r>
        <w:rPr>
          <w:rFonts w:hint="eastAsia" w:ascii="宋体" w:hAnsi="宋体" w:eastAsia="宋体" w:cs="宋体"/>
          <w:b/>
          <w:bCs/>
          <w:color w:val="auto"/>
          <w:kern w:val="0"/>
          <w:sz w:val="20"/>
          <w:szCs w:val="20"/>
          <w:lang w:val="en-US" w:eastAsia="zh-CN" w:bidi="ar"/>
        </w:rPr>
        <w:t>。</w:t>
      </w:r>
    </w:p>
    <w:p w14:paraId="4D658396">
      <w:pPr>
        <w:rPr>
          <w:rFonts w:hint="eastAsia" w:ascii="宋体" w:hAnsi="宋体"/>
          <w:color w:val="auto"/>
          <w:szCs w:val="32"/>
        </w:rPr>
      </w:pPr>
    </w:p>
    <w:p w14:paraId="0F8F78FC">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w:t>
      </w:r>
      <w:r>
        <w:rPr>
          <w:rFonts w:hint="eastAsia" w:ascii="宋体" w:hAnsi="宋体" w:cs="宋体"/>
          <w:b/>
          <w:color w:val="000000"/>
          <w:sz w:val="24"/>
          <w:szCs w:val="24"/>
          <w:lang w:val="en-US" w:eastAsia="zh-CN"/>
        </w:rPr>
        <w:t>六</w:t>
      </w:r>
      <w:r>
        <w:rPr>
          <w:rFonts w:hint="eastAsia" w:ascii="宋体" w:hAnsi="宋体" w:eastAsia="宋体" w:cs="宋体"/>
          <w:b/>
          <w:color w:val="000000"/>
          <w:sz w:val="24"/>
          <w:szCs w:val="24"/>
          <w:lang w:val="en-US" w:eastAsia="zh-CN"/>
        </w:rPr>
        <w:t>）综合性能</w:t>
      </w:r>
    </w:p>
    <w:p w14:paraId="241AD800">
      <w:pPr>
        <w:ind w:firstLine="630" w:firstLineChars="300"/>
        <w:rPr>
          <w:rFonts w:hint="default" w:ascii="宋体" w:hAnsi="宋体" w:eastAsia="宋体"/>
          <w:szCs w:val="32"/>
          <w:lang w:val="en-US" w:eastAsia="zh-CN"/>
        </w:rPr>
      </w:pPr>
      <w:r>
        <w:rPr>
          <w:rFonts w:hint="eastAsia" w:ascii="宋体" w:hAnsi="宋体"/>
          <w:szCs w:val="32"/>
          <w:lang w:val="en-US" w:eastAsia="zh-CN"/>
        </w:rPr>
        <w:t>........</w:t>
      </w:r>
    </w:p>
    <w:p w14:paraId="5E33D2B6">
      <w:pPr>
        <w:pStyle w:val="45"/>
        <w:rPr>
          <w:rFonts w:hint="eastAsia" w:ascii="宋体" w:hAnsi="宋体" w:eastAsia="宋体"/>
          <w:szCs w:val="32"/>
        </w:rPr>
      </w:pPr>
    </w:p>
    <w:p w14:paraId="3925AAB5">
      <w:pPr>
        <w:rPr>
          <w:rFonts w:hint="eastAsia" w:ascii="宋体" w:hAnsi="宋体"/>
          <w:szCs w:val="32"/>
        </w:rPr>
      </w:pPr>
    </w:p>
    <w:p w14:paraId="6C0EEAF7">
      <w:pPr>
        <w:pStyle w:val="45"/>
        <w:rPr>
          <w:rFonts w:hint="eastAsia" w:ascii="宋体" w:hAnsi="宋体" w:eastAsia="宋体"/>
          <w:szCs w:val="32"/>
        </w:rPr>
      </w:pPr>
    </w:p>
    <w:p w14:paraId="600AD594">
      <w:pPr>
        <w:rPr>
          <w:rFonts w:hint="eastAsia" w:ascii="宋体" w:hAnsi="宋体"/>
          <w:szCs w:val="32"/>
        </w:rPr>
      </w:pPr>
    </w:p>
    <w:p w14:paraId="0316AAAF">
      <w:pPr>
        <w:rPr>
          <w:rFonts w:hint="eastAsia" w:ascii="宋体" w:hAnsi="宋体" w:eastAsia="宋体"/>
          <w:szCs w:val="32"/>
        </w:rPr>
      </w:pPr>
      <w:bookmarkStart w:id="25" w:name="_Toc6156"/>
      <w:r>
        <w:rPr>
          <w:rFonts w:hint="eastAsia" w:ascii="宋体" w:hAnsi="宋体" w:eastAsia="宋体"/>
          <w:szCs w:val="32"/>
        </w:rPr>
        <w:br w:type="page"/>
      </w:r>
    </w:p>
    <w:p w14:paraId="1D741BE2">
      <w:pPr>
        <w:pStyle w:val="45"/>
        <w:spacing w:line="540" w:lineRule="exact"/>
        <w:jc w:val="center"/>
        <w:outlineLvl w:val="0"/>
        <w:rPr>
          <w:rFonts w:hint="eastAsia" w:ascii="宋体" w:hAnsi="宋体" w:eastAsia="宋体"/>
          <w:szCs w:val="32"/>
        </w:rPr>
      </w:pP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5"/>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none"/>
        </w:rPr>
      </w:pPr>
      <w:r>
        <w:rPr>
          <w:rFonts w:hint="eastAsia" w:ascii="宋体" w:hAnsi="宋体"/>
          <w:b/>
          <w:color w:val="000000"/>
          <w:sz w:val="24"/>
          <w:szCs w:val="24"/>
          <w:highlight w:val="none"/>
        </w:rPr>
        <w:t>附：法定代表人身份证正反面扫描件（在有效期内）</w:t>
      </w:r>
    </w:p>
    <w:p w14:paraId="0720212D">
      <w:pPr>
        <w:pStyle w:val="45"/>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5"/>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5"/>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附：委托代理人身份证正反面扫描件（在有效期内）</w:t>
      </w:r>
    </w:p>
    <w:p w14:paraId="24F9878F">
      <w:pPr>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2、供应商须确保响应文件中提供的电子邮箱准确无误，否则由此造成的后果由供应商自行承担。</w:t>
      </w:r>
    </w:p>
    <w:p w14:paraId="74A6DC62">
      <w:pPr>
        <w:pStyle w:val="45"/>
        <w:jc w:val="center"/>
        <w:outlineLvl w:val="0"/>
        <w:rPr>
          <w:rFonts w:hint="eastAsia"/>
        </w:rPr>
      </w:pPr>
      <w:r>
        <w:rPr>
          <w:rFonts w:hint="eastAsia"/>
          <w:color w:val="auto"/>
          <w:highlight w:val="none"/>
        </w:rPr>
        <w:br w:type="page"/>
      </w:r>
      <w:bookmarkStart w:id="26" w:name="_Toc15429"/>
      <w:bookmarkStart w:id="27" w:name="_Toc25887"/>
      <w:bookmarkStart w:id="28" w:name="_Toc1815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5"/>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5"/>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5"/>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5"/>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5"/>
        <w:rPr>
          <w:rFonts w:hint="eastAsia"/>
        </w:rPr>
      </w:pPr>
    </w:p>
    <w:p w14:paraId="34AB5D67">
      <w:pPr>
        <w:pStyle w:val="45"/>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5"/>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5"/>
        <w:rPr>
          <w:rFonts w:hint="eastAsia"/>
        </w:rPr>
      </w:pPr>
    </w:p>
    <w:p w14:paraId="0ACF62A9">
      <w:pPr>
        <w:pStyle w:val="45"/>
        <w:rPr>
          <w:rFonts w:hint="eastAsia" w:ascii="宋体" w:hAnsi="宋体"/>
          <w:color w:val="000000"/>
          <w:sz w:val="28"/>
          <w:szCs w:val="28"/>
        </w:rPr>
      </w:pPr>
    </w:p>
    <w:p w14:paraId="53734DF4">
      <w:pPr>
        <w:pStyle w:val="22"/>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highlight w:val="none"/>
        </w:rPr>
      </w:pPr>
      <w:r>
        <w:rPr>
          <w:rFonts w:hint="eastAsia" w:ascii="宋体" w:hAnsi="宋体"/>
          <w:spacing w:val="-4"/>
          <w:sz w:val="28"/>
          <w:szCs w:val="28"/>
          <w:highlight w:val="none"/>
        </w:rPr>
        <w:t>4.1.2</w:t>
      </w:r>
      <w:r>
        <w:rPr>
          <w:rFonts w:hint="eastAsia" w:ascii="宋体" w:hAnsi="宋体"/>
          <w:b/>
          <w:bCs/>
          <w:spacing w:val="-4"/>
          <w:sz w:val="28"/>
          <w:szCs w:val="28"/>
          <w:highlight w:val="none"/>
        </w:rPr>
        <w:t>报价。</w:t>
      </w:r>
      <w:r>
        <w:rPr>
          <w:rFonts w:hint="eastAsia" w:ascii="宋体" w:hAnsi="宋体"/>
          <w:sz w:val="28"/>
          <w:szCs w:val="28"/>
          <w:highlight w:val="none"/>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highlight w:val="none"/>
        </w:rPr>
      </w:pPr>
      <w:r>
        <w:rPr>
          <w:rFonts w:hint="eastAsia" w:ascii="宋体" w:hAnsi="宋体"/>
          <w:b/>
          <w:bCs/>
          <w:sz w:val="28"/>
          <w:szCs w:val="28"/>
          <w:highlight w:val="none"/>
        </w:rPr>
        <w:t>4.1.3供应商的报价超过预算金额或最高限价的</w:t>
      </w:r>
      <w:r>
        <w:rPr>
          <w:rFonts w:hint="eastAsia" w:ascii="宋体" w:hAnsi="宋体"/>
          <w:b/>
          <w:bCs/>
          <w:sz w:val="28"/>
          <w:szCs w:val="28"/>
          <w:highlight w:val="none"/>
          <w:lang w:eastAsia="zh-CN"/>
        </w:rPr>
        <w:t>，</w:t>
      </w:r>
      <w:r>
        <w:rPr>
          <w:rFonts w:hint="eastAsia" w:ascii="宋体" w:hAnsi="宋体"/>
          <w:b/>
          <w:bCs/>
          <w:sz w:val="28"/>
          <w:szCs w:val="28"/>
          <w:highlight w:val="none"/>
        </w:rPr>
        <w:t>采购小组将其作为响应文件无效处理。</w:t>
      </w:r>
    </w:p>
    <w:p w14:paraId="214A4C92">
      <w:pPr>
        <w:spacing w:line="540" w:lineRule="exact"/>
        <w:ind w:firstLine="560" w:firstLineChars="200"/>
        <w:contextualSpacing/>
        <w:rPr>
          <w:rFonts w:hint="eastAsia" w:ascii="宋体" w:hAnsi="宋体"/>
          <w:color w:val="auto"/>
          <w:sz w:val="28"/>
          <w:szCs w:val="28"/>
        </w:rPr>
      </w:pPr>
      <w:r>
        <w:rPr>
          <w:rFonts w:hint="eastAsia" w:ascii="宋体" w:hAnsi="宋体"/>
          <w:sz w:val="28"/>
          <w:szCs w:val="28"/>
          <w:highlight w:val="none"/>
        </w:rPr>
        <w:t>4.1.4</w:t>
      </w:r>
      <w:r>
        <w:rPr>
          <w:rFonts w:hint="eastAsia" w:ascii="宋体" w:hAnsi="宋体"/>
          <w:b/>
          <w:bCs/>
          <w:sz w:val="28"/>
          <w:szCs w:val="28"/>
          <w:highlight w:val="none"/>
        </w:rPr>
        <w:t>综合评</w:t>
      </w:r>
      <w:r>
        <w:rPr>
          <w:rFonts w:hint="eastAsia" w:ascii="宋体" w:hAnsi="宋体"/>
          <w:b/>
          <w:bCs/>
          <w:sz w:val="28"/>
          <w:szCs w:val="28"/>
        </w:rPr>
        <w:t>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w:t>
      </w:r>
      <w:r>
        <w:rPr>
          <w:rFonts w:hint="eastAsia" w:ascii="宋体" w:hAnsi="宋体"/>
          <w:color w:val="auto"/>
          <w:sz w:val="28"/>
          <w:szCs w:val="28"/>
        </w:rPr>
        <w:t>如下</w:t>
      </w:r>
      <w:r>
        <w:rPr>
          <w:rFonts w:hint="eastAsia" w:ascii="宋体" w:hAnsi="宋体"/>
          <w:b/>
          <w:color w:val="auto"/>
          <w:sz w:val="28"/>
          <w:szCs w:val="28"/>
        </w:rPr>
        <w:t>（满分</w:t>
      </w:r>
      <w:r>
        <w:rPr>
          <w:rFonts w:hint="eastAsia" w:ascii="宋体" w:hAnsi="宋体"/>
          <w:b/>
          <w:color w:val="auto"/>
          <w:sz w:val="28"/>
          <w:szCs w:val="28"/>
          <w:lang w:val="en-US" w:eastAsia="zh-CN"/>
        </w:rPr>
        <w:t>100</w:t>
      </w:r>
      <w:r>
        <w:rPr>
          <w:rFonts w:hint="eastAsia" w:ascii="宋体" w:hAnsi="宋体"/>
          <w:b/>
          <w:color w:val="auto"/>
          <w:sz w:val="28"/>
          <w:szCs w:val="28"/>
        </w:rPr>
        <w:t>分）：</w:t>
      </w:r>
    </w:p>
    <w:tbl>
      <w:tblPr>
        <w:tblStyle w:val="9"/>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28" w:type="dxa"/>
          <w:bottom w:w="28" w:type="dxa"/>
          <w:right w:w="28" w:type="dxa"/>
        </w:tblCellMar>
      </w:tblPr>
      <w:tblGrid>
        <w:gridCol w:w="444"/>
        <w:gridCol w:w="912"/>
        <w:gridCol w:w="910"/>
        <w:gridCol w:w="7620"/>
      </w:tblGrid>
      <w:tr w14:paraId="3BEA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1D7F63E4">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461" w:type="pct"/>
            <w:noWrap w:val="0"/>
            <w:vAlign w:val="center"/>
          </w:tcPr>
          <w:p w14:paraId="544636EF">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评分项目</w:t>
            </w:r>
          </w:p>
        </w:tc>
        <w:tc>
          <w:tcPr>
            <w:tcW w:w="460" w:type="pct"/>
            <w:noWrap w:val="0"/>
            <w:vAlign w:val="center"/>
          </w:tcPr>
          <w:p w14:paraId="5BCC33CC">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满分值</w:t>
            </w:r>
          </w:p>
        </w:tc>
        <w:tc>
          <w:tcPr>
            <w:tcW w:w="3853" w:type="pct"/>
            <w:noWrap w:val="0"/>
            <w:vAlign w:val="center"/>
          </w:tcPr>
          <w:p w14:paraId="2A89FEAE">
            <w:pPr>
              <w:pStyle w:val="200"/>
              <w:keepNext w:val="0"/>
              <w:keepLines w:val="0"/>
              <w:pageBreakBefore w:val="0"/>
              <w:widowControl w:val="0"/>
              <w:kinsoku/>
              <w:wordWrap/>
              <w:overflowPunct/>
              <w:topLinePunct w:val="0"/>
              <w:autoSpaceDE/>
              <w:autoSpaceDN/>
              <w:bidi w:val="0"/>
              <w:snapToGrid/>
              <w:spacing w:after="0" w:line="240" w:lineRule="auto"/>
              <w:ind w:leftChars="0" w:rightChars="0"/>
              <w:contextualSpacing/>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评分内容及标准</w:t>
            </w:r>
          </w:p>
        </w:tc>
      </w:tr>
      <w:tr w14:paraId="2AC2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5A930AFA">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61" w:type="pct"/>
            <w:noWrap w:val="0"/>
            <w:vAlign w:val="center"/>
          </w:tcPr>
          <w:p w14:paraId="2EADFBB7">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val="0"/>
                <w:bCs/>
                <w:color w:val="auto"/>
                <w:sz w:val="24"/>
                <w:szCs w:val="24"/>
                <w:lang w:val="en-US" w:eastAsia="zh-CN"/>
              </w:rPr>
              <w:t>价格分</w:t>
            </w:r>
          </w:p>
        </w:tc>
        <w:tc>
          <w:tcPr>
            <w:tcW w:w="460" w:type="pct"/>
            <w:noWrap w:val="0"/>
            <w:vAlign w:val="center"/>
          </w:tcPr>
          <w:p w14:paraId="5E53442E">
            <w:pPr>
              <w:pStyle w:val="200"/>
              <w:keepNext w:val="0"/>
              <w:keepLines w:val="0"/>
              <w:pageBreakBefore w:val="0"/>
              <w:widowControl w:val="0"/>
              <w:kinsoku/>
              <w:wordWrap/>
              <w:overflowPunct/>
              <w:topLinePunct w:val="0"/>
              <w:autoSpaceDE/>
              <w:autoSpaceDN/>
              <w:bidi w:val="0"/>
              <w:snapToGrid/>
              <w:spacing w:after="0" w:line="240" w:lineRule="auto"/>
              <w:ind w:left="72" w:leftChars="0" w:right="72" w:rightChars="0"/>
              <w:contextualSpacing/>
              <w:textAlignment w:val="auto"/>
              <w:rPr>
                <w:rFonts w:hint="eastAsia" w:ascii="宋体" w:hAnsi="宋体" w:eastAsia="宋体" w:cs="宋体"/>
                <w:b w:val="0"/>
                <w:color w:val="auto"/>
                <w:kern w:val="0"/>
                <w:sz w:val="24"/>
                <w:szCs w:val="24"/>
                <w:lang w:val="en-US" w:eastAsia="zh-CN" w:bidi="ar-SA"/>
              </w:rPr>
            </w:pPr>
            <w:r>
              <w:rPr>
                <w:rFonts w:hint="eastAsia" w:ascii="宋体" w:hAnsi="宋体" w:cs="宋体"/>
                <w:color w:val="auto"/>
                <w:sz w:val="24"/>
                <w:szCs w:val="24"/>
                <w:lang w:val="en-US" w:eastAsia="zh-CN"/>
              </w:rPr>
              <w:t>30</w:t>
            </w:r>
            <w:r>
              <w:rPr>
                <w:rFonts w:hint="eastAsia" w:ascii="宋体" w:hAnsi="宋体" w:eastAsia="宋体" w:cs="宋体"/>
                <w:color w:val="auto"/>
                <w:sz w:val="24"/>
                <w:szCs w:val="24"/>
                <w:lang w:val="en-US" w:eastAsia="zh-CN"/>
              </w:rPr>
              <w:t>分</w:t>
            </w:r>
          </w:p>
        </w:tc>
        <w:tc>
          <w:tcPr>
            <w:tcW w:w="3853" w:type="pct"/>
            <w:noWrap w:val="0"/>
            <w:vAlign w:val="center"/>
          </w:tcPr>
          <w:p w14:paraId="6C5A0887">
            <w:pPr>
              <w:keepNext w:val="0"/>
              <w:keepLines w:val="0"/>
              <w:pageBreakBefore w:val="0"/>
              <w:widowControl w:val="0"/>
              <w:kinsoku/>
              <w:wordWrap/>
              <w:overflowPunct/>
              <w:topLinePunct w:val="0"/>
              <w:autoSpaceDE/>
              <w:autoSpaceDN/>
              <w:bidi w:val="0"/>
              <w:snapToGrid/>
              <w:spacing w:line="240" w:lineRule="auto"/>
              <w:contextualSpacing/>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经报价评审且符合要求后，以供应商的有效投标报价的算术平均值作为评标基准价E。投标报价等于评标基准价E的得满分</w:t>
            </w:r>
            <w:r>
              <w:rPr>
                <w:rFonts w:hint="eastAsia" w:ascii="宋体" w:hAnsi="宋体" w:cs="宋体"/>
                <w:color w:val="auto"/>
                <w:kern w:val="2"/>
                <w:sz w:val="24"/>
                <w:szCs w:val="24"/>
                <w:lang w:val="en-US" w:eastAsia="zh-CN" w:bidi="ar-SA"/>
              </w:rPr>
              <w:t>30</w:t>
            </w:r>
            <w:r>
              <w:rPr>
                <w:rFonts w:hint="eastAsia" w:ascii="宋体" w:hAnsi="宋体" w:eastAsia="宋体" w:cs="宋体"/>
                <w:color w:val="auto"/>
                <w:kern w:val="2"/>
                <w:sz w:val="24"/>
                <w:szCs w:val="24"/>
                <w:lang w:val="en-US" w:eastAsia="zh-CN" w:bidi="ar-SA"/>
              </w:rPr>
              <w:t>分；投标报价每高于评标基准价E一个百分点扣0.2分；投标报价每低于评标基准价E一个百分点扣0.1分；扣完为止（不得负分）。得分按四舍五入，保留两位小数计算，小数点第三位四舍五入。评标基准价E一经采购小组确定，不再因任何情况而改变。投标报价得分计算方法如下：</w:t>
            </w:r>
          </w:p>
          <w:p w14:paraId="01A174F6">
            <w:pPr>
              <w:keepNext w:val="0"/>
              <w:keepLines w:val="0"/>
              <w:pageBreakBefore w:val="0"/>
              <w:widowControl w:val="0"/>
              <w:kinsoku/>
              <w:wordWrap/>
              <w:overflowPunct/>
              <w:topLinePunct w:val="0"/>
              <w:autoSpaceDE/>
              <w:autoSpaceDN/>
              <w:bidi w:val="0"/>
              <w:snapToGrid/>
              <w:spacing w:line="240" w:lineRule="auto"/>
              <w:contextualSpacing/>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投标报价高于评标基准价E的，得分=</w:t>
            </w:r>
            <w:r>
              <w:rPr>
                <w:rFonts w:hint="eastAsia" w:ascii="宋体" w:hAnsi="宋体" w:cs="宋体"/>
                <w:color w:val="auto"/>
                <w:kern w:val="2"/>
                <w:sz w:val="24"/>
                <w:szCs w:val="24"/>
                <w:lang w:val="en-US" w:eastAsia="zh-CN" w:bidi="ar-SA"/>
              </w:rPr>
              <w:t>30</w:t>
            </w:r>
            <w:r>
              <w:rPr>
                <w:rFonts w:hint="eastAsia" w:ascii="宋体" w:hAnsi="宋体" w:eastAsia="宋体" w:cs="宋体"/>
                <w:color w:val="auto"/>
                <w:kern w:val="2"/>
                <w:sz w:val="24"/>
                <w:szCs w:val="24"/>
                <w:lang w:val="en-US" w:eastAsia="zh-CN" w:bidi="ar-SA"/>
              </w:rPr>
              <w:t>-[（投标报价-评标基准价E）/评标基准价E]×100×0.2</w:t>
            </w:r>
          </w:p>
          <w:p w14:paraId="0EDE2ADB">
            <w:pPr>
              <w:keepNext w:val="0"/>
              <w:keepLines w:val="0"/>
              <w:pageBreakBefore w:val="0"/>
              <w:widowControl w:val="0"/>
              <w:kinsoku/>
              <w:wordWrap/>
              <w:overflowPunct/>
              <w:topLinePunct w:val="0"/>
              <w:autoSpaceDE/>
              <w:autoSpaceDN/>
              <w:bidi w:val="0"/>
              <w:snapToGrid/>
              <w:spacing w:line="240" w:lineRule="auto"/>
              <w:contextualSpacing/>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投标报价低于评标基准价E的，得分=</w:t>
            </w:r>
            <w:r>
              <w:rPr>
                <w:rFonts w:hint="eastAsia" w:ascii="宋体" w:hAnsi="宋体" w:cs="宋体"/>
                <w:color w:val="auto"/>
                <w:kern w:val="2"/>
                <w:sz w:val="24"/>
                <w:szCs w:val="24"/>
                <w:lang w:val="en-US" w:eastAsia="zh-CN" w:bidi="ar-SA"/>
              </w:rPr>
              <w:t>30</w:t>
            </w:r>
            <w:r>
              <w:rPr>
                <w:rFonts w:hint="eastAsia" w:ascii="宋体" w:hAnsi="宋体" w:eastAsia="宋体" w:cs="宋体"/>
                <w:color w:val="auto"/>
                <w:kern w:val="2"/>
                <w:sz w:val="24"/>
                <w:szCs w:val="24"/>
                <w:lang w:val="en-US" w:eastAsia="zh-CN" w:bidi="ar-SA"/>
              </w:rPr>
              <w:t>-[（评标基准价E-投标报价）/评标基准价E]×100×0.1</w:t>
            </w:r>
          </w:p>
        </w:tc>
      </w:tr>
      <w:tr w14:paraId="00FC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31DB380C">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p>
        </w:tc>
        <w:tc>
          <w:tcPr>
            <w:tcW w:w="461" w:type="pct"/>
            <w:noWrap w:val="0"/>
            <w:vAlign w:val="center"/>
          </w:tcPr>
          <w:p w14:paraId="040B62AD">
            <w:pPr>
              <w:pStyle w:val="6"/>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业绩</w:t>
            </w:r>
          </w:p>
        </w:tc>
        <w:tc>
          <w:tcPr>
            <w:tcW w:w="460" w:type="pct"/>
            <w:noWrap w:val="0"/>
            <w:vAlign w:val="center"/>
          </w:tcPr>
          <w:p w14:paraId="6E831D8C">
            <w:pPr>
              <w:pStyle w:val="200"/>
              <w:keepNext w:val="0"/>
              <w:keepLines w:val="0"/>
              <w:pageBreakBefore w:val="0"/>
              <w:widowControl w:val="0"/>
              <w:kinsoku/>
              <w:wordWrap/>
              <w:overflowPunct/>
              <w:topLinePunct w:val="0"/>
              <w:autoSpaceDE/>
              <w:autoSpaceDN/>
              <w:bidi w:val="0"/>
              <w:snapToGrid/>
              <w:spacing w:after="0" w:line="240" w:lineRule="auto"/>
              <w:ind w:left="72" w:leftChars="0" w:right="72" w:rightChars="0"/>
              <w:contextualSpacing/>
              <w:textAlignment w:val="auto"/>
              <w:rPr>
                <w:rFonts w:hint="eastAsia" w:ascii="宋体" w:hAnsi="宋体" w:eastAsia="宋体" w:cs="宋体"/>
                <w:b w:val="0"/>
                <w:color w:val="auto"/>
                <w:kern w:val="0"/>
                <w:sz w:val="24"/>
                <w:szCs w:val="24"/>
                <w:highlight w:val="none"/>
                <w:lang w:val="en-US" w:eastAsia="zh-CN" w:bidi="ar-SA"/>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c>
          <w:tcPr>
            <w:tcW w:w="3853" w:type="pct"/>
            <w:noWrap w:val="0"/>
            <w:vAlign w:val="center"/>
          </w:tcPr>
          <w:p w14:paraId="0FDA3E97">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自2023年1月1日（含）以来（以合同签订时间为准，无合同签订时间评委会不予计分），</w:t>
            </w:r>
            <w:r>
              <w:rPr>
                <w:rFonts w:hint="eastAsia" w:ascii="宋体" w:hAnsi="宋体" w:eastAsia="宋体" w:cs="宋体"/>
                <w:b w:val="0"/>
                <w:bCs/>
                <w:color w:val="auto"/>
                <w:sz w:val="24"/>
                <w:szCs w:val="24"/>
                <w:lang w:val="en-US" w:eastAsia="zh-CN"/>
              </w:rPr>
              <w:t>供应商</w:t>
            </w:r>
            <w:r>
              <w:rPr>
                <w:rFonts w:hint="eastAsia" w:ascii="宋体" w:hAnsi="宋体" w:cs="宋体"/>
                <w:b w:val="0"/>
                <w:bCs/>
                <w:color w:val="auto"/>
                <w:sz w:val="24"/>
                <w:szCs w:val="24"/>
                <w:lang w:val="en-US" w:eastAsia="zh-CN"/>
              </w:rPr>
              <w:t>或制造商</w:t>
            </w:r>
            <w:r>
              <w:rPr>
                <w:rFonts w:hint="eastAsia" w:ascii="宋体" w:hAnsi="宋体" w:cs="宋体"/>
                <w:color w:val="auto"/>
                <w:kern w:val="0"/>
                <w:sz w:val="24"/>
                <w:szCs w:val="24"/>
                <w:lang w:val="en-US" w:eastAsia="zh-CN" w:bidi="ar"/>
              </w:rPr>
              <w:t>提供</w:t>
            </w:r>
            <w:r>
              <w:rPr>
                <w:rFonts w:hint="eastAsia" w:ascii="宋体" w:hAnsi="宋体" w:eastAsia="宋体" w:cs="宋体"/>
                <w:color w:val="auto"/>
                <w:kern w:val="0"/>
                <w:sz w:val="24"/>
                <w:szCs w:val="24"/>
                <w:lang w:val="en-US" w:eastAsia="zh-CN" w:bidi="ar"/>
              </w:rPr>
              <w:t>项目类似业绩（</w:t>
            </w:r>
            <w:r>
              <w:rPr>
                <w:rFonts w:hint="eastAsia" w:ascii="宋体" w:hAnsi="宋体" w:cs="宋体"/>
                <w:color w:val="auto"/>
                <w:kern w:val="0"/>
                <w:sz w:val="24"/>
                <w:szCs w:val="24"/>
                <w:lang w:val="en-US" w:eastAsia="zh-CN" w:bidi="ar"/>
              </w:rPr>
              <w:t>一份完整的</w:t>
            </w:r>
            <w:r>
              <w:rPr>
                <w:rFonts w:hint="eastAsia" w:ascii="宋体" w:hAnsi="宋体" w:eastAsia="宋体" w:cs="宋体"/>
                <w:color w:val="auto"/>
                <w:kern w:val="0"/>
                <w:sz w:val="24"/>
                <w:szCs w:val="24"/>
                <w:lang w:val="en-US" w:eastAsia="zh-CN" w:bidi="ar"/>
              </w:rPr>
              <w:t>业绩中</w:t>
            </w:r>
            <w:r>
              <w:rPr>
                <w:rFonts w:hint="eastAsia" w:ascii="宋体" w:hAnsi="宋体" w:cs="宋体"/>
                <w:color w:val="auto"/>
                <w:kern w:val="0"/>
                <w:sz w:val="24"/>
                <w:szCs w:val="24"/>
                <w:lang w:val="en-US" w:eastAsia="zh-CN" w:bidi="ar"/>
              </w:rPr>
              <w:t>须同时</w:t>
            </w:r>
            <w:r>
              <w:rPr>
                <w:rFonts w:hint="eastAsia" w:ascii="宋体" w:hAnsi="宋体" w:eastAsia="宋体" w:cs="宋体"/>
                <w:color w:val="auto"/>
                <w:kern w:val="0"/>
                <w:sz w:val="24"/>
                <w:szCs w:val="24"/>
                <w:lang w:val="en-US" w:eastAsia="zh-CN" w:bidi="ar"/>
              </w:rPr>
              <w:t>包含所投品牌“</w:t>
            </w:r>
            <w:r>
              <w:rPr>
                <w:rFonts w:hint="eastAsia" w:ascii="宋体" w:hAnsi="宋体" w:eastAsia="宋体" w:cs="宋体"/>
                <w:color w:val="auto"/>
                <w:kern w:val="0"/>
                <w:sz w:val="24"/>
                <w:szCs w:val="24"/>
                <w:highlight w:val="yellow"/>
                <w:lang w:val="en-US" w:eastAsia="zh-CN" w:bidi="ar"/>
              </w:rPr>
              <w:t>动态心电记录盒、动态血压记录盒、18导心电图机</w:t>
            </w: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，一份完整的</w:t>
            </w:r>
            <w:r>
              <w:rPr>
                <w:rFonts w:hint="eastAsia" w:ascii="宋体" w:hAnsi="宋体" w:eastAsia="宋体" w:cs="宋体"/>
                <w:color w:val="auto"/>
                <w:kern w:val="0"/>
                <w:sz w:val="24"/>
                <w:szCs w:val="24"/>
                <w:lang w:val="en-US" w:eastAsia="zh-CN" w:bidi="ar"/>
              </w:rPr>
              <w:t>业绩</w:t>
            </w:r>
            <w:r>
              <w:rPr>
                <w:rFonts w:hint="eastAsia" w:ascii="宋体" w:hAnsi="宋体" w:cs="宋体"/>
                <w:color w:val="auto"/>
                <w:kern w:val="0"/>
                <w:sz w:val="24"/>
                <w:szCs w:val="24"/>
                <w:lang w:val="en-US" w:eastAsia="zh-CN" w:bidi="ar"/>
              </w:rPr>
              <w:t>可以由多份合同组成</w:t>
            </w:r>
            <w:r>
              <w:rPr>
                <w:rFonts w:hint="eastAsia" w:ascii="宋体" w:hAnsi="宋体" w:eastAsia="宋体" w:cs="宋体"/>
                <w:color w:val="auto"/>
                <w:kern w:val="0"/>
                <w:sz w:val="24"/>
                <w:szCs w:val="24"/>
                <w:lang w:val="en-US" w:eastAsia="zh-CN" w:bidi="ar"/>
              </w:rPr>
              <w:t>），每提供1个符合要求的业绩，得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分，最多得</w:t>
            </w:r>
            <w:r>
              <w:rPr>
                <w:rFonts w:hint="eastAsia" w:ascii="宋体" w:hAnsi="宋体" w:cs="宋体"/>
                <w:color w:val="auto"/>
                <w:kern w:val="0"/>
                <w:sz w:val="24"/>
                <w:szCs w:val="24"/>
                <w:lang w:val="en-US" w:eastAsia="zh-CN" w:bidi="ar"/>
              </w:rPr>
              <w:t>10</w:t>
            </w:r>
            <w:r>
              <w:rPr>
                <w:rFonts w:hint="eastAsia" w:ascii="宋体" w:hAnsi="宋体" w:eastAsia="宋体" w:cs="宋体"/>
                <w:color w:val="auto"/>
                <w:kern w:val="0"/>
                <w:sz w:val="24"/>
                <w:szCs w:val="24"/>
                <w:lang w:val="en-US" w:eastAsia="zh-CN" w:bidi="ar"/>
              </w:rPr>
              <w:t>分。</w:t>
            </w:r>
          </w:p>
          <w:p w14:paraId="2AB7699E">
            <w:pPr>
              <w:keepNext w:val="0"/>
              <w:keepLines w:val="0"/>
              <w:widowControl/>
              <w:suppressLineNumbers w:val="0"/>
              <w:jc w:val="left"/>
              <w:rPr>
                <w:color w:val="auto"/>
                <w:sz w:val="21"/>
                <w:szCs w:val="21"/>
              </w:rPr>
            </w:pPr>
            <w:r>
              <w:rPr>
                <w:rFonts w:hint="eastAsia" w:ascii="宋体" w:hAnsi="宋体" w:eastAsia="宋体" w:cs="宋体"/>
                <w:color w:val="auto"/>
                <w:kern w:val="0"/>
                <w:sz w:val="21"/>
                <w:szCs w:val="21"/>
                <w:lang w:val="en-US" w:eastAsia="zh-CN" w:bidi="ar"/>
              </w:rPr>
              <w:t>注：</w:t>
            </w:r>
          </w:p>
          <w:p w14:paraId="0574B75C">
            <w:pPr>
              <w:keepNext w:val="0"/>
              <w:keepLines w:val="0"/>
              <w:widowControl/>
              <w:suppressLineNumbers w:val="0"/>
              <w:jc w:val="left"/>
              <w:rPr>
                <w:color w:val="auto"/>
                <w:sz w:val="21"/>
                <w:szCs w:val="21"/>
              </w:rPr>
            </w:pPr>
            <w:r>
              <w:rPr>
                <w:rFonts w:hint="eastAsia" w:ascii="宋体" w:hAnsi="宋体" w:eastAsia="宋体" w:cs="宋体"/>
                <w:color w:val="auto"/>
                <w:kern w:val="0"/>
                <w:sz w:val="21"/>
                <w:szCs w:val="21"/>
                <w:lang w:val="en-US" w:eastAsia="zh-CN" w:bidi="ar"/>
              </w:rPr>
              <w:t>（1）业绩合同甲方须为医疗机构。</w:t>
            </w:r>
          </w:p>
          <w:p w14:paraId="312A3FA3">
            <w:pPr>
              <w:keepNext w:val="0"/>
              <w:keepLines w:val="0"/>
              <w:widowControl/>
              <w:suppressLineNumbers w:val="0"/>
              <w:jc w:val="left"/>
              <w:rPr>
                <w:color w:val="auto"/>
                <w:sz w:val="21"/>
                <w:szCs w:val="21"/>
              </w:rPr>
            </w:pPr>
            <w:r>
              <w:rPr>
                <w:rFonts w:hint="eastAsia" w:ascii="宋体" w:hAnsi="宋体" w:eastAsia="宋体" w:cs="宋体"/>
                <w:color w:val="auto"/>
                <w:kern w:val="0"/>
                <w:sz w:val="21"/>
                <w:szCs w:val="21"/>
                <w:lang w:val="en-US" w:eastAsia="zh-CN" w:bidi="ar"/>
              </w:rPr>
              <w:t>（2）投标文件中须提供合同扫描件，否则评委会不予计分。</w:t>
            </w:r>
          </w:p>
          <w:p w14:paraId="455D5E64">
            <w:pPr>
              <w:keepNext w:val="0"/>
              <w:keepLines w:val="0"/>
              <w:widowControl/>
              <w:suppressLineNumbers w:val="0"/>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1"/>
                <w:szCs w:val="21"/>
                <w:lang w:val="en-US" w:eastAsia="zh-CN" w:bidi="ar"/>
              </w:rPr>
              <w:t>（3）若合同中未清楚地反映业绩评审因素，投标文件中须提供合同甲方出具的相关证明材料扫描件。相关证明材料须含合同甲方公章及合同甲方经办人姓名，公章名称与合同甲方名称一致，且符合以上要求，否则评委会不予计分。证明材料格式自拟。</w:t>
            </w:r>
          </w:p>
        </w:tc>
      </w:tr>
      <w:tr w14:paraId="6CC3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06E51898">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61" w:type="pct"/>
            <w:noWrap w:val="0"/>
            <w:vAlign w:val="center"/>
          </w:tcPr>
          <w:p w14:paraId="003DF710">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技术指标响应情况</w:t>
            </w:r>
          </w:p>
        </w:tc>
        <w:tc>
          <w:tcPr>
            <w:tcW w:w="460" w:type="pct"/>
            <w:noWrap w:val="0"/>
            <w:vAlign w:val="center"/>
          </w:tcPr>
          <w:p w14:paraId="70609DD8">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40</w:t>
            </w:r>
            <w:r>
              <w:rPr>
                <w:rFonts w:hint="eastAsia" w:ascii="宋体" w:hAnsi="宋体" w:eastAsia="宋体" w:cs="宋体"/>
                <w:color w:val="auto"/>
                <w:sz w:val="24"/>
                <w:szCs w:val="24"/>
                <w:highlight w:val="yellow"/>
                <w:lang w:val="en-US" w:eastAsia="zh-CN"/>
              </w:rPr>
              <w:t>分</w:t>
            </w:r>
          </w:p>
        </w:tc>
        <w:tc>
          <w:tcPr>
            <w:tcW w:w="3853" w:type="pct"/>
            <w:noWrap w:val="0"/>
            <w:vAlign w:val="center"/>
          </w:tcPr>
          <w:p w14:paraId="276BF980">
            <w:pPr>
              <w:keepNext w:val="0"/>
              <w:keepLines w:val="0"/>
              <w:widowControl/>
              <w:suppressLineNumbers w:val="0"/>
              <w:jc w:val="left"/>
              <w:rPr>
                <w:rFonts w:hint="default" w:ascii="宋体" w:hAnsi="宋体" w:eastAsia="宋体" w:cs="宋体"/>
                <w:color w:val="auto"/>
                <w:kern w:val="2"/>
                <w:sz w:val="24"/>
                <w:szCs w:val="24"/>
                <w:highlight w:val="yellow"/>
                <w:lang w:val="en-US" w:eastAsia="zh-CN" w:bidi="ar-SA"/>
              </w:rPr>
            </w:pPr>
            <w:r>
              <w:rPr>
                <w:rFonts w:hint="eastAsia" w:ascii="宋体" w:hAnsi="宋体" w:eastAsia="宋体" w:cs="宋体"/>
                <w:color w:val="auto"/>
                <w:kern w:val="2"/>
                <w:sz w:val="24"/>
                <w:szCs w:val="24"/>
                <w:highlight w:val="yellow"/>
                <w:lang w:val="en-US" w:eastAsia="zh-CN" w:bidi="ar-SA"/>
              </w:rPr>
              <w:t>1、用“█”</w:t>
            </w:r>
            <w:r>
              <w:rPr>
                <w:rFonts w:hint="eastAsia" w:ascii="宋体" w:hAnsi="宋体" w:eastAsia="宋体" w:cs="宋体"/>
                <w:color w:val="auto"/>
                <w:kern w:val="0"/>
                <w:sz w:val="24"/>
                <w:szCs w:val="24"/>
                <w:highlight w:val="yellow"/>
                <w:lang w:val="en-US" w:eastAsia="zh-CN" w:bidi="ar"/>
              </w:rPr>
              <w:t>标注的技术参数每有一项满足采购文件要求且提供相关技术证明文件予以证明的</w:t>
            </w:r>
            <w:r>
              <w:rPr>
                <w:rFonts w:hint="eastAsia" w:ascii="宋体" w:hAnsi="宋体" w:eastAsia="宋体" w:cs="宋体"/>
                <w:color w:val="auto"/>
                <w:sz w:val="24"/>
                <w:szCs w:val="24"/>
                <w:highlight w:val="yellow"/>
                <w:lang w:val="en-US" w:eastAsia="zh-CN"/>
              </w:rPr>
              <w:t>，则加</w:t>
            </w:r>
            <w:r>
              <w:rPr>
                <w:rFonts w:hint="eastAsia" w:ascii="宋体" w:hAnsi="宋体" w:cs="宋体"/>
                <w:color w:val="auto"/>
                <w:sz w:val="24"/>
                <w:szCs w:val="24"/>
                <w:highlight w:val="yellow"/>
                <w:lang w:val="en-US" w:eastAsia="zh-CN"/>
              </w:rPr>
              <w:t>5</w:t>
            </w:r>
            <w:r>
              <w:rPr>
                <w:rFonts w:hint="eastAsia" w:ascii="宋体" w:hAnsi="宋体" w:eastAsia="宋体" w:cs="宋体"/>
                <w:color w:val="auto"/>
                <w:sz w:val="24"/>
                <w:szCs w:val="24"/>
                <w:highlight w:val="yellow"/>
                <w:lang w:val="en-US" w:eastAsia="zh-CN"/>
              </w:rPr>
              <w:t>分/项，本项满分</w:t>
            </w:r>
            <w:r>
              <w:rPr>
                <w:rFonts w:hint="eastAsia" w:ascii="宋体" w:hAnsi="宋体" w:cs="宋体"/>
                <w:color w:val="auto"/>
                <w:sz w:val="24"/>
                <w:szCs w:val="24"/>
                <w:highlight w:val="yellow"/>
                <w:lang w:val="en-US" w:eastAsia="zh-CN"/>
              </w:rPr>
              <w:t>40</w:t>
            </w:r>
            <w:r>
              <w:rPr>
                <w:rFonts w:hint="eastAsia" w:ascii="宋体" w:hAnsi="宋体" w:eastAsia="宋体" w:cs="宋体"/>
                <w:color w:val="auto"/>
                <w:sz w:val="24"/>
                <w:szCs w:val="24"/>
                <w:highlight w:val="yellow"/>
                <w:lang w:val="en-US" w:eastAsia="zh-CN"/>
              </w:rPr>
              <w:t>分。</w:t>
            </w:r>
          </w:p>
          <w:p w14:paraId="531161C7">
            <w:pPr>
              <w:pStyle w:val="6"/>
              <w:keepNext w:val="0"/>
              <w:keepLines w:val="0"/>
              <w:pageBreakBefore w:val="0"/>
              <w:widowControl w:val="0"/>
              <w:kinsoku/>
              <w:wordWrap/>
              <w:overflowPunct/>
              <w:topLinePunct w:val="0"/>
              <w:autoSpaceDE/>
              <w:autoSpaceDN/>
              <w:bidi w:val="0"/>
              <w:snapToGrid/>
              <w:spacing w:line="240" w:lineRule="auto"/>
              <w:textAlignment w:val="auto"/>
              <w:rPr>
                <w:rFonts w:hint="default"/>
                <w:color w:val="auto"/>
                <w:highlight w:val="yellow"/>
                <w:lang w:val="en-US" w:eastAsia="zh-CN"/>
              </w:rPr>
            </w:pPr>
            <w:r>
              <w:rPr>
                <w:rFonts w:hint="eastAsia" w:ascii="宋体" w:hAnsi="宋体" w:eastAsia="宋体" w:cs="宋体"/>
                <w:color w:val="auto"/>
                <w:kern w:val="2"/>
                <w:sz w:val="21"/>
                <w:szCs w:val="21"/>
                <w:highlight w:val="yellow"/>
                <w:lang w:val="en-US" w:eastAsia="zh-CN" w:bidi="ar-SA"/>
              </w:rPr>
              <w:t>注（针对上述评分项）：需在投标文件中提供以下技术证明文件之一（包括医疗器械注册证、第三方检测报告、产品说明书或产品彩页</w:t>
            </w:r>
            <w:r>
              <w:rPr>
                <w:rFonts w:hint="eastAsia" w:ascii="宋体" w:hAnsi="宋体" w:cs="宋体"/>
                <w:color w:val="auto"/>
                <w:kern w:val="2"/>
                <w:sz w:val="21"/>
                <w:szCs w:val="21"/>
                <w:highlight w:val="yellow"/>
                <w:lang w:val="en-US" w:eastAsia="zh-CN" w:bidi="ar-SA"/>
              </w:rPr>
              <w:t>或技术白皮书</w:t>
            </w:r>
            <w:r>
              <w:rPr>
                <w:rFonts w:hint="eastAsia" w:ascii="宋体" w:hAnsi="宋体" w:eastAsia="宋体" w:cs="宋体"/>
                <w:color w:val="auto"/>
                <w:kern w:val="2"/>
                <w:sz w:val="21"/>
                <w:szCs w:val="21"/>
                <w:highlight w:val="yellow"/>
                <w:lang w:val="en-US" w:eastAsia="zh-CN" w:bidi="ar-SA"/>
              </w:rPr>
              <w:t>）予以证明。</w:t>
            </w:r>
            <w:r>
              <w:rPr>
                <w:rFonts w:hint="eastAsia" w:ascii="宋体" w:hAnsi="宋体" w:eastAsia="宋体" w:cs="宋体"/>
                <w:color w:val="auto"/>
                <w:sz w:val="21"/>
                <w:szCs w:val="21"/>
                <w:highlight w:val="yellow"/>
                <w:lang w:val="en-US" w:eastAsia="zh-CN"/>
              </w:rPr>
              <w:t>供应商的投标文件中提供的相关技术证明文件中关于同一技术参数的表述不一致时，相关技术证明文件的效力由高到低顺序依次为</w:t>
            </w:r>
            <w:r>
              <w:rPr>
                <w:rFonts w:hint="eastAsia" w:ascii="宋体" w:hAnsi="宋体" w:eastAsia="宋体" w:cs="宋体"/>
                <w:color w:val="auto"/>
                <w:kern w:val="2"/>
                <w:sz w:val="21"/>
                <w:szCs w:val="21"/>
                <w:highlight w:val="yellow"/>
                <w:lang w:val="en-US" w:eastAsia="zh-CN" w:bidi="ar-SA"/>
              </w:rPr>
              <w:t>医疗器械注册证、第三方检测报告、产品说明书或产品彩页</w:t>
            </w:r>
            <w:r>
              <w:rPr>
                <w:rFonts w:hint="eastAsia" w:ascii="宋体" w:hAnsi="宋体" w:cs="宋体"/>
                <w:color w:val="auto"/>
                <w:kern w:val="2"/>
                <w:sz w:val="21"/>
                <w:szCs w:val="21"/>
                <w:highlight w:val="yellow"/>
                <w:lang w:val="en-US" w:eastAsia="zh-CN" w:bidi="ar-SA"/>
              </w:rPr>
              <w:t>或技术白皮书</w:t>
            </w:r>
            <w:r>
              <w:rPr>
                <w:rFonts w:hint="eastAsia" w:ascii="宋体" w:hAnsi="宋体" w:eastAsia="宋体" w:cs="宋体"/>
                <w:color w:val="auto"/>
                <w:sz w:val="21"/>
                <w:szCs w:val="21"/>
                <w:highlight w:val="yellow"/>
                <w:lang w:val="en-US" w:eastAsia="zh-CN"/>
              </w:rPr>
              <w:t>。</w:t>
            </w:r>
          </w:p>
        </w:tc>
      </w:tr>
      <w:tr w14:paraId="5765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3669A007">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461" w:type="pct"/>
            <w:noWrap w:val="0"/>
            <w:vAlign w:val="center"/>
          </w:tcPr>
          <w:p w14:paraId="408B8A23">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售后服务</w:t>
            </w:r>
          </w:p>
        </w:tc>
        <w:tc>
          <w:tcPr>
            <w:tcW w:w="460" w:type="pct"/>
            <w:noWrap w:val="0"/>
            <w:vAlign w:val="center"/>
          </w:tcPr>
          <w:p w14:paraId="2D589B7D">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5分</w:t>
            </w:r>
          </w:p>
        </w:tc>
        <w:tc>
          <w:tcPr>
            <w:tcW w:w="3853" w:type="pct"/>
            <w:noWrap w:val="0"/>
            <w:vAlign w:val="center"/>
          </w:tcPr>
          <w:p w14:paraId="1F6E3E8C">
            <w:pPr>
              <w:keepNext w:val="0"/>
              <w:keepLines w:val="0"/>
              <w:pageBreakBefore w:val="0"/>
              <w:widowControl w:val="0"/>
              <w:kinsoku/>
              <w:wordWrap/>
              <w:overflowPunct/>
              <w:topLinePunct w:val="0"/>
              <w:autoSpaceDE/>
              <w:autoSpaceDN/>
              <w:bidi w:val="0"/>
              <w:snapToGrid/>
              <w:spacing w:line="240" w:lineRule="auto"/>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根据</w:t>
            </w:r>
            <w:r>
              <w:rPr>
                <w:rFonts w:hint="eastAsia" w:ascii="宋体" w:hAnsi="宋体" w:eastAsia="宋体" w:cs="宋体"/>
                <w:b w:val="0"/>
                <w:bCs/>
                <w:color w:val="auto"/>
                <w:sz w:val="24"/>
                <w:szCs w:val="24"/>
                <w:lang w:val="en-US" w:eastAsia="zh-CN"/>
              </w:rPr>
              <w:t>供应商</w:t>
            </w:r>
            <w:r>
              <w:rPr>
                <w:rFonts w:hint="default" w:ascii="宋体" w:hAnsi="宋体" w:eastAsia="宋体" w:cs="宋体"/>
                <w:color w:val="auto"/>
                <w:kern w:val="2"/>
                <w:sz w:val="24"/>
                <w:szCs w:val="24"/>
                <w:highlight w:val="none"/>
                <w:lang w:val="en-US" w:eastAsia="zh-CN" w:bidi="ar-SA"/>
              </w:rPr>
              <w:t>针对本项目的售后服务方案进行评分（包括但不限于故障解决措施及应急预案等内容）进行评分（本项满分5分）：</w:t>
            </w:r>
          </w:p>
          <w:p w14:paraId="3D22F151">
            <w:pPr>
              <w:keepNext w:val="0"/>
              <w:keepLines w:val="0"/>
              <w:widowControl/>
              <w:numPr>
                <w:ilvl w:val="0"/>
                <w:numId w:val="0"/>
              </w:numPr>
              <w:suppressLineNumbers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（1）售后服务方案</w:t>
            </w:r>
            <w:r>
              <w:rPr>
                <w:rFonts w:hint="eastAsia" w:ascii="宋体" w:hAnsi="宋体" w:eastAsia="宋体" w:cs="宋体"/>
                <w:color w:val="auto"/>
                <w:kern w:val="2"/>
                <w:sz w:val="24"/>
                <w:szCs w:val="24"/>
                <w:highlight w:val="none"/>
                <w:lang w:val="en-US" w:eastAsia="zh-CN" w:bidi="ar-SA"/>
              </w:rPr>
              <w:t>完整详细，可行性、实用性、针对性强，</w:t>
            </w:r>
            <w:r>
              <w:rPr>
                <w:rFonts w:hint="default"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分；</w:t>
            </w:r>
          </w:p>
          <w:p w14:paraId="1150ECE5">
            <w:pPr>
              <w:keepNext w:val="0"/>
              <w:keepLines w:val="0"/>
              <w:widowControl/>
              <w:numPr>
                <w:ilvl w:val="0"/>
                <w:numId w:val="0"/>
              </w:numPr>
              <w:suppressLineNumbers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）售后服务方案</w:t>
            </w:r>
            <w:r>
              <w:rPr>
                <w:rFonts w:hint="eastAsia" w:ascii="宋体" w:hAnsi="宋体" w:eastAsia="宋体" w:cs="宋体"/>
                <w:color w:val="auto"/>
                <w:kern w:val="2"/>
                <w:sz w:val="24"/>
                <w:szCs w:val="24"/>
                <w:highlight w:val="none"/>
                <w:lang w:val="en-US" w:eastAsia="zh-CN" w:bidi="ar-SA"/>
              </w:rPr>
              <w:t>完整详细，具有可行性、实用性和针对性，</w:t>
            </w:r>
            <w:r>
              <w:rPr>
                <w:rFonts w:hint="default"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分；</w:t>
            </w:r>
          </w:p>
          <w:p w14:paraId="7C0B7596">
            <w:pPr>
              <w:keepNext w:val="0"/>
              <w:keepLines w:val="0"/>
              <w:widowControl/>
              <w:suppressLineNumbers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）售后服务方案</w:t>
            </w:r>
            <w:r>
              <w:rPr>
                <w:rFonts w:hint="eastAsia" w:ascii="宋体" w:hAnsi="宋体" w:eastAsia="宋体" w:cs="宋体"/>
                <w:color w:val="auto"/>
                <w:kern w:val="2"/>
                <w:sz w:val="24"/>
                <w:szCs w:val="24"/>
                <w:highlight w:val="none"/>
                <w:lang w:val="en-US" w:eastAsia="zh-CN" w:bidi="ar-SA"/>
              </w:rPr>
              <w:t>可行性、实用性和针对性有待改善，</w:t>
            </w:r>
            <w:r>
              <w:rPr>
                <w:rFonts w:hint="default" w:ascii="宋体" w:hAnsi="宋体" w:eastAsia="宋体" w:cs="宋体"/>
                <w:color w:val="auto"/>
                <w:sz w:val="24"/>
                <w:szCs w:val="24"/>
                <w:highlight w:val="none"/>
                <w:lang w:val="en-US" w:eastAsia="zh-CN"/>
              </w:rPr>
              <w:t>得1分；</w:t>
            </w:r>
          </w:p>
          <w:p w14:paraId="2019ED8A">
            <w:pPr>
              <w:keepNext w:val="0"/>
              <w:keepLines w:val="0"/>
              <w:pageBreakBefore w:val="0"/>
              <w:widowControl w:val="0"/>
              <w:kinsoku/>
              <w:wordWrap/>
              <w:overflowPunct/>
              <w:topLinePunct w:val="0"/>
              <w:autoSpaceDE/>
              <w:autoSpaceDN/>
              <w:bidi w:val="0"/>
              <w:snapToGrid/>
              <w:spacing w:line="240" w:lineRule="auto"/>
              <w:textAlignment w:val="auto"/>
              <w:rPr>
                <w:rFonts w:hint="default" w:ascii="宋体" w:hAnsi="宋体" w:eastAsia="宋体" w:cs="宋体"/>
                <w:color w:val="auto"/>
                <w:kern w:val="2"/>
                <w:sz w:val="24"/>
                <w:szCs w:val="24"/>
                <w:highlight w:val="yellow"/>
                <w:lang w:val="en-US" w:eastAsia="zh-CN" w:bidi="ar-SA"/>
              </w:rPr>
            </w:pP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）方案不可行</w:t>
            </w:r>
            <w:r>
              <w:rPr>
                <w:rFonts w:hint="default" w:ascii="宋体" w:hAnsi="宋体" w:eastAsia="宋体" w:cs="宋体"/>
                <w:color w:val="auto"/>
                <w:sz w:val="24"/>
                <w:szCs w:val="24"/>
                <w:highlight w:val="none"/>
                <w:lang w:val="en-US" w:eastAsia="zh-CN"/>
              </w:rPr>
              <w:t>或未提供得</w:t>
            </w:r>
            <w:r>
              <w:rPr>
                <w:rFonts w:hint="eastAsia" w:ascii="宋体" w:hAnsi="宋体" w:eastAsia="宋体" w:cs="宋体"/>
                <w:color w:val="auto"/>
                <w:sz w:val="24"/>
                <w:szCs w:val="24"/>
                <w:highlight w:val="none"/>
                <w:lang w:val="en-US" w:eastAsia="zh-CN"/>
              </w:rPr>
              <w:t>0</w:t>
            </w:r>
            <w:r>
              <w:rPr>
                <w:rFonts w:hint="default" w:ascii="宋体" w:hAnsi="宋体" w:eastAsia="宋体" w:cs="宋体"/>
                <w:color w:val="auto"/>
                <w:sz w:val="24"/>
                <w:szCs w:val="24"/>
                <w:highlight w:val="none"/>
                <w:lang w:val="en-US" w:eastAsia="zh-CN"/>
              </w:rPr>
              <w:t>分。</w:t>
            </w:r>
          </w:p>
        </w:tc>
      </w:tr>
      <w:tr w14:paraId="53C5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28" w:type="dxa"/>
            <w:bottom w:w="28" w:type="dxa"/>
            <w:right w:w="28" w:type="dxa"/>
          </w:tblCellMar>
        </w:tblPrEx>
        <w:trPr>
          <w:trHeight w:val="20" w:hRule="atLeast"/>
          <w:jc w:val="center"/>
        </w:trPr>
        <w:tc>
          <w:tcPr>
            <w:tcW w:w="225" w:type="pct"/>
            <w:noWrap w:val="0"/>
            <w:vAlign w:val="center"/>
          </w:tcPr>
          <w:p w14:paraId="740B4CAB">
            <w:pPr>
              <w:keepNext w:val="0"/>
              <w:keepLines w:val="0"/>
              <w:pageBreakBefore w:val="0"/>
              <w:widowControl w:val="0"/>
              <w:kinsoku/>
              <w:wordWrap/>
              <w:overflowPunct/>
              <w:topLinePunct w:val="0"/>
              <w:autoSpaceDE/>
              <w:autoSpaceDN/>
              <w:bidi w:val="0"/>
              <w:snapToGrid/>
              <w:spacing w:line="240" w:lineRule="auto"/>
              <w:contextualSpacing/>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461" w:type="pct"/>
            <w:noWrap w:val="0"/>
            <w:vAlign w:val="center"/>
          </w:tcPr>
          <w:p w14:paraId="4577F323">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综合性能</w:t>
            </w:r>
          </w:p>
        </w:tc>
        <w:tc>
          <w:tcPr>
            <w:tcW w:w="460" w:type="pct"/>
            <w:noWrap w:val="0"/>
            <w:vAlign w:val="center"/>
          </w:tcPr>
          <w:p w14:paraId="50003C8E">
            <w:pPr>
              <w:keepNext w:val="0"/>
              <w:keepLines w:val="0"/>
              <w:pageBreakBefore w:val="0"/>
              <w:widowControl w:val="0"/>
              <w:kinsoku/>
              <w:wordWrap/>
              <w:overflowPunct/>
              <w:topLinePunct w:val="0"/>
              <w:autoSpaceDE/>
              <w:autoSpaceDN/>
              <w:bidi w:val="0"/>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15分</w:t>
            </w:r>
          </w:p>
        </w:tc>
        <w:tc>
          <w:tcPr>
            <w:tcW w:w="3853" w:type="pct"/>
            <w:noWrap w:val="0"/>
            <w:vAlign w:val="center"/>
          </w:tcPr>
          <w:p w14:paraId="2E0733A1">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根据投标人所投</w:t>
            </w:r>
            <w:r>
              <w:rPr>
                <w:rFonts w:hint="eastAsia" w:ascii="宋体" w:hAnsi="宋体" w:eastAsia="宋体" w:cs="宋体"/>
                <w:b/>
                <w:bCs/>
                <w:color w:val="FF0000"/>
                <w:kern w:val="0"/>
                <w:sz w:val="24"/>
                <w:szCs w:val="24"/>
                <w:lang w:val="en-US" w:eastAsia="zh-CN" w:bidi="ar"/>
              </w:rPr>
              <w:t>动态心电记录盒</w:t>
            </w:r>
            <w:r>
              <w:rPr>
                <w:rFonts w:hint="eastAsia" w:ascii="宋体" w:hAnsi="宋体" w:eastAsia="宋体" w:cs="宋体"/>
                <w:color w:val="auto"/>
                <w:kern w:val="0"/>
                <w:sz w:val="24"/>
                <w:szCs w:val="24"/>
                <w:lang w:val="en-US" w:eastAsia="zh-CN" w:bidi="ar"/>
              </w:rPr>
              <w:t>的品质、性能、实用性进行评分（本小项满分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3BDA602">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（1）品质、性能、实用性强，优于本项目采购需求，得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A547263">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（2）品质、性能、实用性适合本项目采购需求，得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分；</w:t>
            </w:r>
          </w:p>
          <w:p w14:paraId="71F41D6A">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（3）品质、性能、实用性基本适合本项目采购需求的，得1分；</w:t>
            </w:r>
          </w:p>
          <w:p w14:paraId="006CB5CA">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（4）未提供不得分。</w:t>
            </w:r>
          </w:p>
          <w:p w14:paraId="181CDD58">
            <w:pPr>
              <w:keepNext w:val="0"/>
              <w:keepLines w:val="0"/>
              <w:widowControl/>
              <w:suppressLineNumbers w:val="0"/>
              <w:jc w:val="left"/>
              <w:rPr>
                <w:color w:val="auto"/>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根据投标人所投</w:t>
            </w:r>
            <w:r>
              <w:rPr>
                <w:rFonts w:hint="eastAsia" w:ascii="宋体" w:hAnsi="宋体" w:eastAsia="宋体" w:cs="宋体"/>
                <w:b/>
                <w:bCs/>
                <w:color w:val="FF0000"/>
                <w:kern w:val="0"/>
                <w:sz w:val="24"/>
                <w:szCs w:val="24"/>
                <w:lang w:val="en-US" w:eastAsia="zh-CN" w:bidi="ar"/>
              </w:rPr>
              <w:t>动态血压记录盒</w:t>
            </w:r>
            <w:r>
              <w:rPr>
                <w:rFonts w:hint="eastAsia" w:ascii="宋体" w:hAnsi="宋体" w:eastAsia="宋体" w:cs="宋体"/>
                <w:color w:val="auto"/>
                <w:kern w:val="0"/>
                <w:sz w:val="24"/>
                <w:szCs w:val="24"/>
                <w:lang w:val="en-US" w:eastAsia="zh-CN" w:bidi="ar"/>
              </w:rPr>
              <w:t>的品质、性能、实用性进行评分（本小项满分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0FCA3F87">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（1）品质、性能、实用性强，优于本项目采购需求，得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6CC88EE">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（2）品质、性能、实用性适合本项目采购需求，得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分；</w:t>
            </w:r>
          </w:p>
          <w:p w14:paraId="546643E1">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（3）品质、性能、实用性基本适合本项目采购需求的，得1分；</w:t>
            </w:r>
          </w:p>
          <w:p w14:paraId="33627949">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（4）未提供不得分。</w:t>
            </w:r>
          </w:p>
          <w:p w14:paraId="2D0BCAAE">
            <w:pPr>
              <w:keepNext w:val="0"/>
              <w:keepLines w:val="0"/>
              <w:widowControl/>
              <w:suppressLineNumbers w:val="0"/>
              <w:jc w:val="left"/>
              <w:rPr>
                <w:color w:val="auto"/>
              </w:rPr>
            </w:pP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根据投标人所投</w:t>
            </w:r>
            <w:r>
              <w:rPr>
                <w:rFonts w:hint="eastAsia" w:ascii="宋体" w:hAnsi="宋体" w:eastAsia="宋体" w:cs="宋体"/>
                <w:b/>
                <w:bCs/>
                <w:color w:val="FF0000"/>
                <w:kern w:val="0"/>
                <w:sz w:val="24"/>
                <w:szCs w:val="24"/>
                <w:lang w:val="en-US" w:eastAsia="zh-CN" w:bidi="ar"/>
              </w:rPr>
              <w:t>18导心电图机</w:t>
            </w:r>
            <w:r>
              <w:rPr>
                <w:rFonts w:hint="eastAsia" w:ascii="宋体" w:hAnsi="宋体" w:eastAsia="宋体" w:cs="宋体"/>
                <w:color w:val="auto"/>
                <w:kern w:val="0"/>
                <w:sz w:val="24"/>
                <w:szCs w:val="24"/>
                <w:lang w:val="en-US" w:eastAsia="zh-CN" w:bidi="ar"/>
              </w:rPr>
              <w:t>的品质、性能、实用性进行评分（本小项满分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8516AC9">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（1）品质、性能、实用性强，优于本项目采购需求，得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596417">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（2）品质、性能、实用性适合本项目采购需求，得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分；</w:t>
            </w:r>
          </w:p>
          <w:p w14:paraId="0A98C411">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（3）品质、性能、实用性基本适合本项目采购需求的，得1分；</w:t>
            </w:r>
          </w:p>
          <w:p w14:paraId="29447369">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（4）未提供不得分。</w:t>
            </w:r>
          </w:p>
        </w:tc>
      </w:tr>
    </w:tbl>
    <w:p w14:paraId="479A57A9">
      <w:pPr>
        <w:spacing w:line="520" w:lineRule="exact"/>
        <w:contextualSpacing/>
        <w:rPr>
          <w:rFonts w:hint="eastAsia" w:ascii="宋体" w:hAnsi="宋体"/>
          <w:color w:val="auto"/>
          <w:sz w:val="28"/>
          <w:szCs w:val="28"/>
        </w:rPr>
      </w:pPr>
      <w:r>
        <w:rPr>
          <w:rFonts w:hint="eastAsia" w:ascii="宋体" w:hAnsi="宋体"/>
          <w:color w:val="auto"/>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color w:val="auto"/>
          <w:sz w:val="28"/>
          <w:szCs w:val="28"/>
        </w:rPr>
        <w:t>“技术指标”</w:t>
      </w:r>
      <w:r>
        <w:rPr>
          <w:rFonts w:hint="eastAsia" w:ascii="宋体" w:hAnsi="宋体"/>
          <w:color w:val="auto"/>
          <w:sz w:val="28"/>
          <w:szCs w:val="28"/>
        </w:rPr>
        <w:t>得分高低排序，若评审得分、报价及</w:t>
      </w:r>
      <w:r>
        <w:rPr>
          <w:rFonts w:hint="eastAsia" w:ascii="宋体" w:hAnsi="宋体"/>
          <w:b/>
          <w:color w:val="auto"/>
          <w:sz w:val="28"/>
          <w:szCs w:val="28"/>
        </w:rPr>
        <w:t>“技术指标”</w:t>
      </w:r>
      <w:r>
        <w:rPr>
          <w:rFonts w:hint="eastAsia" w:ascii="宋体" w:hAnsi="宋体"/>
          <w:color w:val="auto"/>
          <w:sz w:val="28"/>
          <w:szCs w:val="28"/>
        </w:rPr>
        <w:t>得分均相同的，则通过摇号决定成交候选供应商排序，摇号程序是：由现场监督人员或采购代理机构工作人员摇出供应商的号码，按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auto"/>
          <w:sz w:val="28"/>
          <w:szCs w:val="28"/>
        </w:rPr>
      </w:pPr>
      <w:r>
        <w:rPr>
          <w:rFonts w:hint="eastAsia" w:ascii="宋体" w:hAnsi="宋体"/>
          <w:color w:val="auto"/>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auto"/>
          <w:sz w:val="28"/>
          <w:szCs w:val="28"/>
        </w:rPr>
      </w:pPr>
      <w:r>
        <w:rPr>
          <w:rFonts w:hint="eastAsia" w:ascii="宋体" w:hAnsi="宋体"/>
          <w:color w:val="auto"/>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auto"/>
          <w:sz w:val="28"/>
          <w:szCs w:val="28"/>
        </w:rPr>
      </w:pPr>
      <w:r>
        <w:rPr>
          <w:rFonts w:hint="eastAsia" w:ascii="宋体" w:hAnsi="宋体"/>
          <w:color w:val="auto"/>
          <w:sz w:val="28"/>
          <w:szCs w:val="28"/>
        </w:rPr>
        <w:t>③所有进入摇号程序的有效供应商均须参加摇号。</w:t>
      </w:r>
    </w:p>
    <w:p w14:paraId="3F56B7DE">
      <w:pPr>
        <w:spacing w:line="520" w:lineRule="exact"/>
        <w:ind w:left="560" w:hanging="560" w:hangingChars="200"/>
        <w:rPr>
          <w:rFonts w:hint="eastAsia" w:ascii="宋体" w:hAnsi="宋体"/>
          <w:color w:val="auto"/>
          <w:sz w:val="28"/>
          <w:szCs w:val="28"/>
        </w:rPr>
      </w:pPr>
      <w:r>
        <w:rPr>
          <w:rFonts w:hint="eastAsia" w:ascii="宋体" w:hAnsi="宋体"/>
          <w:color w:val="auto"/>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4.1.6评审结束时，采购小组要按照规定的格式写出评审报告，说明评审过程中的主要情况，按照评审得分由高到低次序，依次排列推荐成交候选供应商或确定成交候选供应商的顺序。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4.1.9评审过程的保密。</w:t>
      </w:r>
    </w:p>
    <w:p w14:paraId="487F3DAB">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4.1.9.1采购小组成员或其他工作人员均不得向他人透露</w:t>
      </w:r>
      <w:r>
        <w:rPr>
          <w:rFonts w:hint="eastAsia" w:ascii="宋体" w:hAnsi="宋体"/>
          <w:color w:val="auto"/>
          <w:sz w:val="28"/>
          <w:szCs w:val="28"/>
          <w:lang w:val="en-US" w:eastAsia="zh-CN"/>
        </w:rPr>
        <w:t>采购</w:t>
      </w:r>
      <w:r>
        <w:rPr>
          <w:rFonts w:hint="eastAsia" w:ascii="宋体" w:hAnsi="宋体"/>
          <w:color w:val="auto"/>
          <w:sz w:val="28"/>
          <w:szCs w:val="28"/>
        </w:rPr>
        <w:t>及评审情况。</w:t>
      </w:r>
    </w:p>
    <w:p w14:paraId="35698411">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4.1.9.2在</w:t>
      </w:r>
      <w:r>
        <w:rPr>
          <w:rFonts w:hint="eastAsia" w:ascii="宋体" w:hAnsi="宋体"/>
          <w:color w:val="auto"/>
          <w:sz w:val="28"/>
          <w:szCs w:val="28"/>
          <w:lang w:val="en-US" w:eastAsia="zh-CN"/>
        </w:rPr>
        <w:t>采购</w:t>
      </w:r>
      <w:r>
        <w:rPr>
          <w:rFonts w:hint="eastAsia" w:ascii="宋体" w:hAnsi="宋体"/>
          <w:color w:val="auto"/>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4.1.10采购小组有权否决全部响应文件。</w:t>
      </w:r>
    </w:p>
    <w:p w14:paraId="2A68F90B">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5、异常情况处理</w:t>
      </w:r>
    </w:p>
    <w:p w14:paraId="16B6063F">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5.1</w:t>
      </w:r>
      <w:r>
        <w:rPr>
          <w:rFonts w:hint="eastAsia" w:ascii="宋体" w:hAnsi="宋体"/>
          <w:color w:val="auto"/>
          <w:sz w:val="28"/>
          <w:szCs w:val="28"/>
          <w:lang w:val="en-US" w:eastAsia="zh-CN"/>
        </w:rPr>
        <w:t>采购</w:t>
      </w:r>
      <w:r>
        <w:rPr>
          <w:rFonts w:hint="eastAsia" w:ascii="宋体" w:hAnsi="宋体"/>
          <w:color w:val="auto"/>
          <w:sz w:val="28"/>
          <w:szCs w:val="28"/>
        </w:rPr>
        <w:t>时出现以下情况之一的，将终止采购活动：</w:t>
      </w:r>
    </w:p>
    <w:p w14:paraId="7069D4ED">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color w:val="auto"/>
          <w:sz w:val="28"/>
          <w:szCs w:val="28"/>
        </w:rPr>
      </w:pPr>
      <w:r>
        <w:rPr>
          <w:rFonts w:hint="eastAsia" w:ascii="宋体" w:hAnsi="宋体"/>
          <w:color w:val="auto"/>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color w:val="auto"/>
          <w:sz w:val="28"/>
          <w:szCs w:val="28"/>
        </w:rPr>
        <w:t>5.1.3通过资格性审查的供应商不足3家的；</w:t>
      </w:r>
    </w:p>
    <w:sectPr>
      <w:footerReference r:id="rId4" w:type="default"/>
      <w:pgSz w:w="11906" w:h="16838"/>
      <w:pgMar w:top="1440" w:right="992" w:bottom="1440" w:left="992" w:header="850" w:footer="992" w:gutter="0"/>
      <w:pgBorders>
        <w:top w:val="none" w:sz="0" w:space="0"/>
        <w:left w:val="none" w:sz="0" w:space="0"/>
        <w:bottom w:val="none" w:sz="0" w:space="0"/>
        <w:right w:val="none" w:sz="0" w:space="0"/>
      </w:pgBorders>
      <w:pgNumType w:fmt="decimal"/>
      <w:cols w:space="0" w:num="1"/>
      <w:rtlGutter w:val="0"/>
      <w:docGrid w:type="lines"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456BB93-3B56-4DE9-BF79-ED5339F4C7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72A433FC-444D-4316-BDA8-0C0A4B56A376}"/>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3" w:fontKey="{BEC3D5AA-C6EA-44E8-A606-08AC9015071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1443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6E506">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4E6E506">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9"/>
      <w:tabs>
        <w:tab w:val="clear" w:pos="4153"/>
        <w:tab w:val="clear" w:pos="8306"/>
      </w:tabs>
      <w:rPr>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D7E44">
                          <w:pPr>
                            <w:pStyle w:val="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BD7E44">
                    <w:pPr>
                      <w:pStyle w:val="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6"/>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6"/>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22"/>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7"/>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TrueTypeFonts/>
  <w:saveSubsetFonts/>
  <w:bordersDoNotSurroundHeader w:val="0"/>
  <w:bordersDoNotSurroundFooter w:val="0"/>
  <w:documentProtection w:enforcement="0"/>
  <w:defaultTabStop w:val="0"/>
  <w:drawingGridVerticalSpacing w:val="162"/>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52736"/>
    <w:rsid w:val="04B3453A"/>
    <w:rsid w:val="054D46F4"/>
    <w:rsid w:val="056F215A"/>
    <w:rsid w:val="057721FB"/>
    <w:rsid w:val="079B438E"/>
    <w:rsid w:val="08B5322E"/>
    <w:rsid w:val="0C085D6A"/>
    <w:rsid w:val="0D160A9A"/>
    <w:rsid w:val="0DB54B61"/>
    <w:rsid w:val="0DE610D7"/>
    <w:rsid w:val="0E6D2437"/>
    <w:rsid w:val="0E7A366D"/>
    <w:rsid w:val="10537ECE"/>
    <w:rsid w:val="14220022"/>
    <w:rsid w:val="177D585E"/>
    <w:rsid w:val="1AD42B5F"/>
    <w:rsid w:val="21037C30"/>
    <w:rsid w:val="24547DB7"/>
    <w:rsid w:val="2F8B1C47"/>
    <w:rsid w:val="315947EF"/>
    <w:rsid w:val="33D47C57"/>
    <w:rsid w:val="3635046C"/>
    <w:rsid w:val="36E921AB"/>
    <w:rsid w:val="36FE3A63"/>
    <w:rsid w:val="3A054C86"/>
    <w:rsid w:val="3B48408B"/>
    <w:rsid w:val="3BE85083"/>
    <w:rsid w:val="409F1AF2"/>
    <w:rsid w:val="41420CA8"/>
    <w:rsid w:val="433109C3"/>
    <w:rsid w:val="43F94C03"/>
    <w:rsid w:val="45312F6F"/>
    <w:rsid w:val="470B57F8"/>
    <w:rsid w:val="48914E28"/>
    <w:rsid w:val="4A917637"/>
    <w:rsid w:val="4EC83CFC"/>
    <w:rsid w:val="510F5E33"/>
    <w:rsid w:val="511B5276"/>
    <w:rsid w:val="52B056EE"/>
    <w:rsid w:val="54194755"/>
    <w:rsid w:val="55006BAB"/>
    <w:rsid w:val="56723AD9"/>
    <w:rsid w:val="578A5B67"/>
    <w:rsid w:val="5A9A76D4"/>
    <w:rsid w:val="5C457125"/>
    <w:rsid w:val="5C55083D"/>
    <w:rsid w:val="631D672B"/>
    <w:rsid w:val="640E2AC9"/>
    <w:rsid w:val="64DE2339"/>
    <w:rsid w:val="65900F36"/>
    <w:rsid w:val="67985BD7"/>
    <w:rsid w:val="67BE16D8"/>
    <w:rsid w:val="6C0A315F"/>
    <w:rsid w:val="6C556F55"/>
    <w:rsid w:val="6CF122A7"/>
    <w:rsid w:val="7141612A"/>
    <w:rsid w:val="71867C38"/>
    <w:rsid w:val="72F34BD9"/>
    <w:rsid w:val="7629658E"/>
    <w:rsid w:val="78C20BEB"/>
    <w:rsid w:val="7C52743D"/>
    <w:rsid w:val="7C630550"/>
    <w:rsid w:val="7DE14F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8"/>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200" w:firstLineChars="200"/>
    </w:pPr>
    <w:rPr>
      <w:rFonts w:ascii="Times New Roman" w:hAnsi="Times New Roman"/>
      <w:szCs w:val="20"/>
    </w:rPr>
  </w:style>
  <w:style w:type="paragraph" w:styleId="3">
    <w:name w:val="Body Text Indent"/>
    <w:basedOn w:val="1"/>
    <w:next w:val="4"/>
    <w:qFormat/>
    <w:uiPriority w:val="99"/>
    <w:pPr>
      <w:ind w:firstLine="645"/>
    </w:pPr>
    <w:rPr>
      <w:rFonts w:ascii="Arial" w:hAnsi="Arial" w:eastAsia="仿宋_GB2312"/>
      <w:sz w:val="28"/>
    </w:rPr>
  </w:style>
  <w:style w:type="paragraph" w:styleId="4">
    <w:name w:val="envelope return"/>
    <w:basedOn w:val="1"/>
    <w:next w:val="1"/>
    <w:qFormat/>
    <w:uiPriority w:val="0"/>
    <w:pPr>
      <w:snapToGrid w:val="0"/>
    </w:pPr>
    <w:rPr>
      <w:rFonts w:ascii="Arial" w:hAnsi="Arial"/>
    </w:rPr>
  </w:style>
  <w:style w:type="paragraph" w:styleId="5">
    <w:name w:val="annotation text"/>
    <w:basedOn w:val="1"/>
    <w:qFormat/>
    <w:uiPriority w:val="0"/>
    <w:pPr>
      <w:jc w:val="left"/>
    </w:pPr>
    <w:rPr>
      <w:kern w:val="0"/>
      <w:sz w:val="20"/>
      <w:szCs w:val="20"/>
    </w:rPr>
  </w:style>
  <w:style w:type="paragraph" w:styleId="6">
    <w:name w:val="Body Text"/>
    <w:basedOn w:val="1"/>
    <w:next w:val="1"/>
    <w:qFormat/>
    <w:uiPriority w:val="0"/>
    <w:pPr>
      <w:jc w:val="left"/>
    </w:pPr>
    <w:rPr>
      <w:kern w:val="0"/>
      <w:sz w:val="20"/>
      <w:szCs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qFormat/>
    <w:uiPriority w:val="0"/>
    <w:rPr>
      <w:color w:val="333333"/>
      <w:u w:val="none"/>
    </w:rPr>
  </w:style>
  <w:style w:type="character" w:styleId="13">
    <w:name w:val="HTML Definition"/>
    <w:basedOn w:val="11"/>
    <w:qFormat/>
    <w:uiPriority w:val="0"/>
  </w:style>
  <w:style w:type="character" w:styleId="14">
    <w:name w:val="HTML Typewriter"/>
    <w:basedOn w:val="11"/>
    <w:qFormat/>
    <w:uiPriority w:val="0"/>
    <w:rPr>
      <w:rFonts w:hint="default" w:ascii="monospace" w:hAnsi="monospace" w:eastAsia="monospace" w:cs="monospace"/>
      <w:sz w:val="20"/>
    </w:rPr>
  </w:style>
  <w:style w:type="character" w:styleId="15">
    <w:name w:val="HTML Acronym"/>
    <w:basedOn w:val="11"/>
    <w:qFormat/>
    <w:uiPriority w:val="0"/>
    <w:rPr>
      <w:shd w:val="clear" w:fill="000000"/>
    </w:rPr>
  </w:style>
  <w:style w:type="character" w:styleId="16">
    <w:name w:val="HTML Variable"/>
    <w:basedOn w:val="11"/>
    <w:qFormat/>
    <w:uiPriority w:val="0"/>
  </w:style>
  <w:style w:type="character" w:styleId="17">
    <w:name w:val="Hyperlink"/>
    <w:basedOn w:val="11"/>
    <w:qFormat/>
    <w:uiPriority w:val="0"/>
    <w:rPr>
      <w:color w:val="333333"/>
      <w:u w:val="none"/>
    </w:rPr>
  </w:style>
  <w:style w:type="character" w:styleId="18">
    <w:name w:val="HTML Code"/>
    <w:basedOn w:val="11"/>
    <w:qFormat/>
    <w:uiPriority w:val="0"/>
    <w:rPr>
      <w:rFonts w:ascii="monospace" w:hAnsi="monospace" w:eastAsia="monospace" w:cs="monospace"/>
      <w:sz w:val="20"/>
    </w:rPr>
  </w:style>
  <w:style w:type="character" w:styleId="19">
    <w:name w:val="HTML Cite"/>
    <w:basedOn w:val="11"/>
    <w:qFormat/>
    <w:uiPriority w:val="0"/>
  </w:style>
  <w:style w:type="character" w:styleId="20">
    <w:name w:val="HTML Keyboard"/>
    <w:basedOn w:val="11"/>
    <w:qFormat/>
    <w:uiPriority w:val="0"/>
    <w:rPr>
      <w:rFonts w:hint="default" w:ascii="monospace" w:hAnsi="monospace" w:eastAsia="monospace" w:cs="monospace"/>
      <w:color w:val="777777"/>
      <w:sz w:val="20"/>
    </w:rPr>
  </w:style>
  <w:style w:type="character" w:styleId="21">
    <w:name w:val="HTML Sample"/>
    <w:basedOn w:val="11"/>
    <w:qFormat/>
    <w:uiPriority w:val="0"/>
    <w:rPr>
      <w:rFonts w:hint="default" w:ascii="monospace" w:hAnsi="monospace" w:eastAsia="monospace" w:cs="monospace"/>
    </w:rPr>
  </w:style>
  <w:style w:type="paragraph" w:customStyle="1" w:styleId="22">
    <w:name w:val="标题 11"/>
    <w:basedOn w:val="1"/>
    <w:link w:val="31"/>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23">
    <w:name w:val="标题 21"/>
    <w:basedOn w:val="1"/>
    <w:link w:val="32"/>
    <w:qFormat/>
    <w:uiPriority w:val="0"/>
    <w:pPr>
      <w:keepNext/>
      <w:keepLines/>
      <w:spacing w:before="260" w:after="260" w:line="413" w:lineRule="auto"/>
      <w:outlineLvl w:val="1"/>
    </w:pPr>
    <w:rPr>
      <w:rFonts w:ascii="Arial" w:hAnsi="Arial" w:eastAsia="黑体"/>
      <w:b/>
      <w:bCs/>
      <w:sz w:val="32"/>
      <w:szCs w:val="32"/>
    </w:rPr>
  </w:style>
  <w:style w:type="paragraph" w:customStyle="1" w:styleId="24">
    <w:name w:val="标题 31"/>
    <w:basedOn w:val="1"/>
    <w:link w:val="33"/>
    <w:qFormat/>
    <w:uiPriority w:val="0"/>
    <w:pPr>
      <w:keepNext/>
      <w:keepLines/>
      <w:spacing w:before="260" w:after="260" w:line="413" w:lineRule="auto"/>
      <w:outlineLvl w:val="2"/>
    </w:pPr>
    <w:rPr>
      <w:b/>
      <w:bCs/>
      <w:sz w:val="32"/>
      <w:szCs w:val="32"/>
    </w:rPr>
  </w:style>
  <w:style w:type="paragraph" w:customStyle="1" w:styleId="25">
    <w:name w:val="标题 41"/>
    <w:basedOn w:val="1"/>
    <w:link w:val="34"/>
    <w:qFormat/>
    <w:uiPriority w:val="0"/>
    <w:pPr>
      <w:keepNext/>
      <w:keepLines/>
      <w:spacing w:before="280" w:after="290" w:line="372" w:lineRule="auto"/>
      <w:outlineLvl w:val="3"/>
    </w:pPr>
    <w:rPr>
      <w:rFonts w:ascii="Arial" w:hAnsi="Arial" w:eastAsia="黑体"/>
      <w:b/>
      <w:bCs/>
      <w:sz w:val="28"/>
      <w:szCs w:val="28"/>
    </w:rPr>
  </w:style>
  <w:style w:type="paragraph" w:customStyle="1" w:styleId="26">
    <w:name w:val="标题 51"/>
    <w:basedOn w:val="1"/>
    <w:link w:val="35"/>
    <w:qFormat/>
    <w:uiPriority w:val="0"/>
    <w:pPr>
      <w:keepNext/>
      <w:keepLines/>
      <w:numPr>
        <w:ilvl w:val="4"/>
        <w:numId w:val="2"/>
      </w:numPr>
      <w:spacing w:before="280" w:after="290" w:line="376" w:lineRule="auto"/>
      <w:outlineLvl w:val="4"/>
    </w:pPr>
    <w:rPr>
      <w:b/>
      <w:sz w:val="28"/>
      <w:szCs w:val="24"/>
    </w:rPr>
  </w:style>
  <w:style w:type="paragraph" w:customStyle="1" w:styleId="27">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8">
    <w:name w:val="标题 71"/>
    <w:basedOn w:val="1"/>
    <w:link w:val="36"/>
    <w:qFormat/>
    <w:uiPriority w:val="0"/>
    <w:pPr>
      <w:keepNext/>
      <w:keepLines/>
      <w:spacing w:before="240" w:after="64" w:line="320" w:lineRule="auto"/>
      <w:outlineLvl w:val="6"/>
    </w:pPr>
    <w:rPr>
      <w:rFonts w:ascii="Calibri" w:hAnsi="Calibri" w:eastAsia="黑体"/>
      <w:b/>
      <w:bCs/>
      <w:sz w:val="24"/>
      <w:szCs w:val="24"/>
    </w:rPr>
  </w:style>
  <w:style w:type="character" w:customStyle="1" w:styleId="29">
    <w:name w:val="默认段落字体1"/>
    <w:link w:val="1"/>
    <w:qFormat/>
    <w:uiPriority w:val="0"/>
  </w:style>
  <w:style w:type="table" w:customStyle="1" w:styleId="30">
    <w:name w:val="普通表格1"/>
    <w:semiHidden/>
    <w:qFormat/>
    <w:uiPriority w:val="0"/>
  </w:style>
  <w:style w:type="character" w:customStyle="1" w:styleId="31">
    <w:name w:val="标题 1 Char"/>
    <w:link w:val="22"/>
    <w:qFormat/>
    <w:uiPriority w:val="0"/>
    <w:rPr>
      <w:rFonts w:ascii="Arial" w:hAnsi="Arial" w:eastAsia="仿宋_GB2312"/>
      <w:kern w:val="2"/>
      <w:sz w:val="28"/>
      <w:lang w:bidi="he-IL"/>
    </w:rPr>
  </w:style>
  <w:style w:type="character" w:customStyle="1" w:styleId="32">
    <w:name w:val="标题 2 Char"/>
    <w:link w:val="23"/>
    <w:qFormat/>
    <w:uiPriority w:val="0"/>
    <w:rPr>
      <w:rFonts w:ascii="Arial" w:hAnsi="Arial" w:eastAsia="黑体"/>
      <w:b/>
      <w:bCs/>
      <w:kern w:val="2"/>
      <w:sz w:val="32"/>
      <w:szCs w:val="32"/>
      <w:lang w:val="en-US" w:eastAsia="zh-CN" w:bidi="ar-SA"/>
    </w:rPr>
  </w:style>
  <w:style w:type="character" w:customStyle="1" w:styleId="33">
    <w:name w:val="标题 3 Char"/>
    <w:link w:val="24"/>
    <w:qFormat/>
    <w:uiPriority w:val="0"/>
    <w:rPr>
      <w:b/>
      <w:bCs/>
      <w:kern w:val="2"/>
      <w:sz w:val="32"/>
      <w:szCs w:val="32"/>
    </w:rPr>
  </w:style>
  <w:style w:type="character" w:customStyle="1" w:styleId="34">
    <w:name w:val="标题 4 Char"/>
    <w:link w:val="25"/>
    <w:qFormat/>
    <w:uiPriority w:val="0"/>
    <w:rPr>
      <w:rFonts w:ascii="Arial" w:hAnsi="Arial" w:eastAsia="黑体"/>
      <w:b/>
      <w:bCs/>
      <w:kern w:val="2"/>
      <w:sz w:val="28"/>
      <w:szCs w:val="28"/>
    </w:rPr>
  </w:style>
  <w:style w:type="character" w:customStyle="1" w:styleId="35">
    <w:name w:val="标题 5 Char"/>
    <w:link w:val="26"/>
    <w:qFormat/>
    <w:uiPriority w:val="0"/>
    <w:rPr>
      <w:b/>
      <w:kern w:val="2"/>
      <w:sz w:val="28"/>
      <w:szCs w:val="24"/>
    </w:rPr>
  </w:style>
  <w:style w:type="character" w:customStyle="1" w:styleId="36">
    <w:name w:val="标题 7 Char"/>
    <w:link w:val="28"/>
    <w:qFormat/>
    <w:uiPriority w:val="0"/>
    <w:rPr>
      <w:rFonts w:ascii="Calibri" w:hAnsi="Calibri" w:eastAsia="黑体"/>
      <w:b/>
      <w:bCs/>
      <w:kern w:val="2"/>
      <w:sz w:val="24"/>
      <w:szCs w:val="24"/>
      <w:lang w:val="en-US" w:eastAsia="zh-CN" w:bidi="ar-SA"/>
    </w:rPr>
  </w:style>
  <w:style w:type="paragraph" w:customStyle="1" w:styleId="37">
    <w:name w:val="目录 71"/>
    <w:basedOn w:val="1"/>
    <w:qFormat/>
    <w:uiPriority w:val="0"/>
    <w:pPr>
      <w:ind w:left="2520" w:leftChars="1200"/>
    </w:pPr>
  </w:style>
  <w:style w:type="paragraph" w:customStyle="1" w:styleId="38">
    <w:name w:val="正文缩进1"/>
    <w:basedOn w:val="1"/>
    <w:link w:val="39"/>
    <w:qFormat/>
    <w:uiPriority w:val="0"/>
    <w:pPr>
      <w:spacing w:line="360" w:lineRule="atLeast"/>
      <w:ind w:firstLine="482"/>
    </w:pPr>
    <w:rPr>
      <w:kern w:val="0"/>
      <w:sz w:val="24"/>
    </w:rPr>
  </w:style>
  <w:style w:type="character" w:customStyle="1" w:styleId="39">
    <w:name w:val="正文缩进 Char"/>
    <w:link w:val="38"/>
    <w:qFormat/>
    <w:uiPriority w:val="0"/>
    <w:rPr>
      <w:rFonts w:eastAsia="宋体"/>
      <w:sz w:val="24"/>
      <w:lang w:val="en-US" w:eastAsia="zh-CN" w:bidi="ar-SA"/>
    </w:rPr>
  </w:style>
  <w:style w:type="paragraph" w:customStyle="1" w:styleId="40">
    <w:name w:val="题注1"/>
    <w:basedOn w:val="1"/>
    <w:qFormat/>
    <w:uiPriority w:val="0"/>
    <w:rPr>
      <w:rFonts w:ascii="Calibri Light" w:hAnsi="Calibri Light" w:eastAsia="黑体"/>
      <w:sz w:val="20"/>
    </w:rPr>
  </w:style>
  <w:style w:type="paragraph" w:customStyle="1" w:styleId="41">
    <w:name w:val="文档结构图1"/>
    <w:basedOn w:val="1"/>
    <w:link w:val="42"/>
    <w:qFormat/>
    <w:uiPriority w:val="0"/>
    <w:rPr>
      <w:rFonts w:ascii="宋体"/>
      <w:sz w:val="18"/>
      <w:szCs w:val="18"/>
    </w:rPr>
  </w:style>
  <w:style w:type="character" w:customStyle="1" w:styleId="42">
    <w:name w:val="文档结构图 Char"/>
    <w:link w:val="41"/>
    <w:qFormat/>
    <w:uiPriority w:val="0"/>
    <w:rPr>
      <w:rFonts w:ascii="宋体"/>
      <w:kern w:val="2"/>
      <w:sz w:val="18"/>
      <w:szCs w:val="18"/>
    </w:rPr>
  </w:style>
  <w:style w:type="paragraph" w:customStyle="1" w:styleId="43">
    <w:name w:val="批注文字1"/>
    <w:basedOn w:val="1"/>
    <w:link w:val="44"/>
    <w:qFormat/>
    <w:uiPriority w:val="0"/>
    <w:pPr>
      <w:jc w:val="left"/>
    </w:pPr>
    <w:rPr>
      <w:szCs w:val="24"/>
    </w:rPr>
  </w:style>
  <w:style w:type="character" w:customStyle="1" w:styleId="44">
    <w:name w:val="批注文字 Char"/>
    <w:link w:val="43"/>
    <w:qFormat/>
    <w:uiPriority w:val="0"/>
    <w:rPr>
      <w:kern w:val="2"/>
      <w:sz w:val="21"/>
      <w:szCs w:val="24"/>
    </w:rPr>
  </w:style>
  <w:style w:type="paragraph" w:customStyle="1" w:styleId="45">
    <w:name w:val="正文文本11"/>
    <w:basedOn w:val="1"/>
    <w:link w:val="46"/>
    <w:qFormat/>
    <w:uiPriority w:val="0"/>
    <w:pPr>
      <w:jc w:val="left"/>
    </w:pPr>
    <w:rPr>
      <w:rFonts w:ascii="Arial" w:hAnsi="Arial" w:eastAsia="黑体"/>
      <w:b/>
      <w:sz w:val="32"/>
    </w:rPr>
  </w:style>
  <w:style w:type="character" w:customStyle="1" w:styleId="46">
    <w:name w:val="正文文本 Char"/>
    <w:link w:val="45"/>
    <w:qFormat/>
    <w:uiPriority w:val="0"/>
    <w:rPr>
      <w:rFonts w:ascii="Arial" w:hAnsi="Arial" w:eastAsia="黑体"/>
      <w:b/>
      <w:kern w:val="2"/>
      <w:sz w:val="32"/>
      <w:lang w:val="en-US" w:eastAsia="zh-CN" w:bidi="ar-SA"/>
    </w:rPr>
  </w:style>
  <w:style w:type="paragraph" w:customStyle="1" w:styleId="47">
    <w:name w:val="正文文本缩进1"/>
    <w:basedOn w:val="1"/>
    <w:link w:val="48"/>
    <w:qFormat/>
    <w:uiPriority w:val="0"/>
    <w:pPr>
      <w:ind w:firstLine="645"/>
    </w:pPr>
    <w:rPr>
      <w:rFonts w:ascii="Arial" w:hAnsi="Arial" w:eastAsia="仿宋_GB2312"/>
      <w:sz w:val="28"/>
    </w:rPr>
  </w:style>
  <w:style w:type="character" w:customStyle="1" w:styleId="48">
    <w:name w:val="正文文本缩进 Char"/>
    <w:link w:val="47"/>
    <w:qFormat/>
    <w:uiPriority w:val="0"/>
    <w:rPr>
      <w:rFonts w:ascii="Arial" w:hAnsi="Arial" w:eastAsia="仿宋_GB2312"/>
      <w:kern w:val="2"/>
      <w:sz w:val="28"/>
    </w:rPr>
  </w:style>
  <w:style w:type="paragraph" w:customStyle="1" w:styleId="49">
    <w:name w:val="文本块1"/>
    <w:basedOn w:val="1"/>
    <w:qFormat/>
    <w:uiPriority w:val="0"/>
    <w:pPr>
      <w:spacing w:after="120"/>
      <w:ind w:left="1440" w:leftChars="700" w:right="1440" w:rightChars="700"/>
    </w:pPr>
  </w:style>
  <w:style w:type="paragraph" w:customStyle="1" w:styleId="50">
    <w:name w:val="目录 51"/>
    <w:basedOn w:val="1"/>
    <w:qFormat/>
    <w:uiPriority w:val="0"/>
    <w:pPr>
      <w:ind w:left="1680" w:leftChars="800"/>
    </w:pPr>
  </w:style>
  <w:style w:type="paragraph" w:customStyle="1" w:styleId="51">
    <w:name w:val="目录 31"/>
    <w:basedOn w:val="1"/>
    <w:qFormat/>
    <w:uiPriority w:val="0"/>
    <w:pPr>
      <w:ind w:left="840" w:leftChars="400"/>
    </w:pPr>
  </w:style>
  <w:style w:type="paragraph" w:customStyle="1" w:styleId="52">
    <w:name w:val="纯文本1"/>
    <w:basedOn w:val="1"/>
    <w:qFormat/>
    <w:uiPriority w:val="0"/>
    <w:rPr>
      <w:rFonts w:ascii="宋体" w:hAnsi="Courier New"/>
    </w:rPr>
  </w:style>
  <w:style w:type="paragraph" w:customStyle="1" w:styleId="53">
    <w:name w:val="目录 81"/>
    <w:basedOn w:val="1"/>
    <w:qFormat/>
    <w:uiPriority w:val="0"/>
    <w:pPr>
      <w:ind w:left="2940" w:leftChars="1400"/>
    </w:pPr>
  </w:style>
  <w:style w:type="paragraph" w:customStyle="1" w:styleId="54">
    <w:name w:val="日期1"/>
    <w:basedOn w:val="1"/>
    <w:link w:val="55"/>
    <w:qFormat/>
    <w:uiPriority w:val="0"/>
    <w:rPr>
      <w:rFonts w:ascii="仿宋_GB2312" w:eastAsia="仿宋_GB2312"/>
      <w:sz w:val="30"/>
      <w:lang w:bidi="he-IL"/>
    </w:rPr>
  </w:style>
  <w:style w:type="character" w:customStyle="1" w:styleId="55">
    <w:name w:val="日期 Char"/>
    <w:link w:val="54"/>
    <w:qFormat/>
    <w:uiPriority w:val="0"/>
    <w:rPr>
      <w:rFonts w:ascii="仿宋_GB2312" w:eastAsia="仿宋_GB2312"/>
      <w:kern w:val="2"/>
      <w:sz w:val="30"/>
      <w:lang w:val="en-US" w:eastAsia="zh-CN" w:bidi="he-IL"/>
    </w:rPr>
  </w:style>
  <w:style w:type="paragraph" w:customStyle="1" w:styleId="56">
    <w:name w:val="正文文本缩进 21"/>
    <w:basedOn w:val="1"/>
    <w:qFormat/>
    <w:uiPriority w:val="0"/>
    <w:pPr>
      <w:ind w:firstLine="570"/>
    </w:pPr>
    <w:rPr>
      <w:rFonts w:ascii="Arial" w:hAnsi="Arial" w:eastAsia="仿宋_GB2312"/>
      <w:b/>
      <w:sz w:val="28"/>
    </w:rPr>
  </w:style>
  <w:style w:type="paragraph" w:customStyle="1" w:styleId="57">
    <w:name w:val="批注框文本1"/>
    <w:basedOn w:val="1"/>
    <w:link w:val="58"/>
    <w:qFormat/>
    <w:uiPriority w:val="0"/>
    <w:rPr>
      <w:sz w:val="18"/>
      <w:szCs w:val="18"/>
    </w:rPr>
  </w:style>
  <w:style w:type="character" w:customStyle="1" w:styleId="58">
    <w:name w:val="批注框文本 Char"/>
    <w:link w:val="57"/>
    <w:qFormat/>
    <w:uiPriority w:val="0"/>
    <w:rPr>
      <w:kern w:val="2"/>
      <w:sz w:val="18"/>
      <w:szCs w:val="18"/>
    </w:rPr>
  </w:style>
  <w:style w:type="paragraph" w:customStyle="1" w:styleId="59">
    <w:name w:val="页脚1"/>
    <w:basedOn w:val="1"/>
    <w:link w:val="60"/>
    <w:qFormat/>
    <w:uiPriority w:val="0"/>
    <w:pPr>
      <w:tabs>
        <w:tab w:val="center" w:pos="4153"/>
        <w:tab w:val="right" w:pos="8306"/>
      </w:tabs>
      <w:snapToGrid w:val="0"/>
      <w:jc w:val="left"/>
    </w:pPr>
    <w:rPr>
      <w:sz w:val="18"/>
      <w:lang w:bidi="he-IL"/>
    </w:rPr>
  </w:style>
  <w:style w:type="character" w:customStyle="1" w:styleId="60">
    <w:name w:val="页脚 Char"/>
    <w:link w:val="59"/>
    <w:qFormat/>
    <w:uiPriority w:val="0"/>
    <w:rPr>
      <w:kern w:val="2"/>
      <w:sz w:val="18"/>
      <w:lang w:bidi="he-IL"/>
    </w:rPr>
  </w:style>
  <w:style w:type="paragraph" w:customStyle="1" w:styleId="61">
    <w:name w:val="寄信人地址1"/>
    <w:basedOn w:val="1"/>
    <w:qFormat/>
    <w:uiPriority w:val="0"/>
    <w:pPr>
      <w:snapToGrid w:val="0"/>
    </w:pPr>
    <w:rPr>
      <w:rFonts w:ascii="Arial" w:hAnsi="Arial"/>
    </w:rPr>
  </w:style>
  <w:style w:type="paragraph" w:customStyle="1" w:styleId="62">
    <w:name w:val="页眉1"/>
    <w:basedOn w:val="1"/>
    <w:link w:val="63"/>
    <w:qFormat/>
    <w:uiPriority w:val="0"/>
    <w:pPr>
      <w:pBdr>
        <w:bottom w:val="single" w:color="auto" w:sz="6" w:space="1"/>
      </w:pBdr>
      <w:tabs>
        <w:tab w:val="center" w:pos="4153"/>
        <w:tab w:val="right" w:pos="8306"/>
      </w:tabs>
      <w:snapToGrid w:val="0"/>
      <w:jc w:val="center"/>
    </w:pPr>
    <w:rPr>
      <w:sz w:val="18"/>
      <w:szCs w:val="18"/>
    </w:rPr>
  </w:style>
  <w:style w:type="character" w:customStyle="1" w:styleId="63">
    <w:name w:val="页眉 Char"/>
    <w:link w:val="62"/>
    <w:qFormat/>
    <w:uiPriority w:val="0"/>
    <w:rPr>
      <w:kern w:val="2"/>
      <w:sz w:val="18"/>
      <w:szCs w:val="18"/>
    </w:rPr>
  </w:style>
  <w:style w:type="paragraph" w:customStyle="1" w:styleId="64">
    <w:name w:val="目录 11"/>
    <w:basedOn w:val="1"/>
    <w:qFormat/>
    <w:uiPriority w:val="0"/>
    <w:rPr>
      <w:rFonts w:eastAsia="黑体"/>
      <w:sz w:val="28"/>
    </w:rPr>
  </w:style>
  <w:style w:type="paragraph" w:customStyle="1" w:styleId="65">
    <w:name w:val="目录 41"/>
    <w:basedOn w:val="1"/>
    <w:qFormat/>
    <w:uiPriority w:val="0"/>
    <w:pPr>
      <w:ind w:left="1260" w:leftChars="600"/>
    </w:pPr>
  </w:style>
  <w:style w:type="paragraph" w:customStyle="1" w:styleId="66">
    <w:name w:val="副标题1"/>
    <w:basedOn w:val="1"/>
    <w:link w:val="67"/>
    <w:qFormat/>
    <w:uiPriority w:val="0"/>
    <w:pPr>
      <w:spacing w:before="240" w:after="60" w:line="312" w:lineRule="auto"/>
      <w:jc w:val="center"/>
      <w:outlineLvl w:val="1"/>
    </w:pPr>
    <w:rPr>
      <w:rFonts w:ascii="Calibri Light" w:hAnsi="Calibri Light"/>
      <w:b/>
      <w:bCs/>
      <w:kern w:val="28"/>
      <w:sz w:val="32"/>
      <w:szCs w:val="32"/>
    </w:rPr>
  </w:style>
  <w:style w:type="character" w:customStyle="1" w:styleId="67">
    <w:name w:val="副标题 Char"/>
    <w:link w:val="66"/>
    <w:qFormat/>
    <w:uiPriority w:val="0"/>
    <w:rPr>
      <w:rFonts w:ascii="Calibri Light" w:hAnsi="Calibri Light"/>
      <w:b/>
      <w:bCs/>
      <w:kern w:val="28"/>
      <w:sz w:val="32"/>
      <w:szCs w:val="32"/>
    </w:rPr>
  </w:style>
  <w:style w:type="paragraph" w:customStyle="1" w:styleId="68">
    <w:name w:val="列表1"/>
    <w:basedOn w:val="1"/>
    <w:qFormat/>
    <w:uiPriority w:val="0"/>
    <w:pPr>
      <w:ind w:left="420" w:hanging="420"/>
    </w:pPr>
    <w:rPr>
      <w:rFonts w:ascii="Arial" w:hAnsi="Arial" w:eastAsia="楷体_GB2312"/>
      <w:sz w:val="28"/>
    </w:rPr>
  </w:style>
  <w:style w:type="paragraph" w:customStyle="1" w:styleId="69">
    <w:name w:val="目录 61"/>
    <w:basedOn w:val="1"/>
    <w:qFormat/>
    <w:uiPriority w:val="0"/>
    <w:pPr>
      <w:ind w:left="2100" w:leftChars="1000"/>
    </w:pPr>
  </w:style>
  <w:style w:type="paragraph" w:customStyle="1" w:styleId="70">
    <w:name w:val="正文文本缩进 31"/>
    <w:basedOn w:val="1"/>
    <w:link w:val="71"/>
    <w:qFormat/>
    <w:uiPriority w:val="0"/>
    <w:pPr>
      <w:ind w:left="2" w:firstLine="628" w:firstLineChars="196"/>
    </w:pPr>
    <w:rPr>
      <w:rFonts w:ascii="Arial" w:hAnsi="Arial" w:eastAsia="仿宋_GB2312"/>
      <w:b/>
      <w:sz w:val="32"/>
      <w:lang w:bidi="he-IL"/>
    </w:rPr>
  </w:style>
  <w:style w:type="character" w:customStyle="1" w:styleId="71">
    <w:name w:val="正文文本缩进 3 Char"/>
    <w:link w:val="70"/>
    <w:qFormat/>
    <w:uiPriority w:val="0"/>
    <w:rPr>
      <w:rFonts w:ascii="Arial" w:hAnsi="Arial" w:eastAsia="仿宋_GB2312"/>
      <w:b/>
      <w:kern w:val="2"/>
      <w:sz w:val="32"/>
      <w:lang w:val="en-US" w:eastAsia="zh-CN" w:bidi="he-IL"/>
    </w:rPr>
  </w:style>
  <w:style w:type="paragraph" w:customStyle="1" w:styleId="72">
    <w:name w:val="目录 21"/>
    <w:basedOn w:val="1"/>
    <w:qFormat/>
    <w:uiPriority w:val="0"/>
    <w:pPr>
      <w:ind w:left="420"/>
    </w:pPr>
    <w:rPr>
      <w:rFonts w:eastAsia="仿宋_GB2312"/>
      <w:b/>
      <w:sz w:val="24"/>
    </w:rPr>
  </w:style>
  <w:style w:type="paragraph" w:customStyle="1" w:styleId="73">
    <w:name w:val="目录 91"/>
    <w:basedOn w:val="1"/>
    <w:qFormat/>
    <w:uiPriority w:val="0"/>
    <w:pPr>
      <w:ind w:left="3360" w:leftChars="1600"/>
    </w:pPr>
  </w:style>
  <w:style w:type="paragraph" w:customStyle="1" w:styleId="74">
    <w:name w:val="HTML 预设格式1"/>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5">
    <w:name w:val="HTML 预设格式 Char"/>
    <w:link w:val="74"/>
    <w:qFormat/>
    <w:uiPriority w:val="0"/>
    <w:rPr>
      <w:rFonts w:ascii="宋体" w:hAnsi="宋体"/>
      <w:sz w:val="24"/>
      <w:szCs w:val="24"/>
    </w:rPr>
  </w:style>
  <w:style w:type="paragraph" w:customStyle="1" w:styleId="76">
    <w:name w:val="普通(网站)1"/>
    <w:basedOn w:val="1"/>
    <w:link w:val="77"/>
    <w:qFormat/>
    <w:uiPriority w:val="0"/>
    <w:pPr>
      <w:widowControl/>
      <w:spacing w:before="100" w:beforeAutospacing="1" w:after="100" w:afterAutospacing="1"/>
      <w:jc w:val="left"/>
    </w:pPr>
    <w:rPr>
      <w:rFonts w:ascii="宋体" w:hAnsi="宋体"/>
      <w:kern w:val="0"/>
      <w:sz w:val="24"/>
      <w:szCs w:val="24"/>
    </w:rPr>
  </w:style>
  <w:style w:type="character" w:customStyle="1" w:styleId="77">
    <w:name w:val="普通(网站) Char"/>
    <w:link w:val="76"/>
    <w:qFormat/>
    <w:uiPriority w:val="0"/>
    <w:rPr>
      <w:rFonts w:ascii="宋体" w:hAnsi="宋体"/>
      <w:sz w:val="24"/>
      <w:szCs w:val="24"/>
    </w:rPr>
  </w:style>
  <w:style w:type="paragraph" w:customStyle="1" w:styleId="78">
    <w:name w:val="索引 11"/>
    <w:basedOn w:val="1"/>
    <w:qFormat/>
    <w:uiPriority w:val="0"/>
    <w:rPr>
      <w:rFonts w:eastAsia="仿宋_GB2312"/>
      <w:b/>
      <w:sz w:val="24"/>
    </w:rPr>
  </w:style>
  <w:style w:type="paragraph" w:customStyle="1" w:styleId="79">
    <w:name w:val="索引 21"/>
    <w:basedOn w:val="1"/>
    <w:qFormat/>
    <w:uiPriority w:val="0"/>
    <w:pPr>
      <w:ind w:left="200" w:leftChars="200"/>
    </w:pPr>
  </w:style>
  <w:style w:type="paragraph" w:customStyle="1" w:styleId="80">
    <w:name w:val="标题1"/>
    <w:basedOn w:val="1"/>
    <w:link w:val="81"/>
    <w:qFormat/>
    <w:uiPriority w:val="0"/>
    <w:pPr>
      <w:spacing w:before="240" w:after="60"/>
      <w:outlineLvl w:val="0"/>
    </w:pPr>
    <w:rPr>
      <w:rFonts w:ascii="Cambria" w:hAnsi="Cambria"/>
      <w:b/>
      <w:bCs/>
      <w:sz w:val="32"/>
      <w:szCs w:val="32"/>
    </w:rPr>
  </w:style>
  <w:style w:type="character" w:customStyle="1" w:styleId="81">
    <w:name w:val="标题 Char"/>
    <w:link w:val="80"/>
    <w:qFormat/>
    <w:uiPriority w:val="0"/>
    <w:rPr>
      <w:rFonts w:ascii="Cambria" w:hAnsi="Cambria"/>
      <w:b/>
      <w:bCs/>
      <w:kern w:val="2"/>
      <w:sz w:val="32"/>
      <w:szCs w:val="32"/>
    </w:rPr>
  </w:style>
  <w:style w:type="paragraph" w:customStyle="1" w:styleId="82">
    <w:name w:val="批注主题1"/>
    <w:basedOn w:val="43"/>
    <w:link w:val="83"/>
    <w:qFormat/>
    <w:uiPriority w:val="0"/>
    <w:rPr>
      <w:b/>
      <w:bCs/>
      <w:szCs w:val="20"/>
    </w:rPr>
  </w:style>
  <w:style w:type="character" w:customStyle="1" w:styleId="83">
    <w:name w:val="批注主题 Char"/>
    <w:link w:val="82"/>
    <w:qFormat/>
    <w:uiPriority w:val="0"/>
  </w:style>
  <w:style w:type="paragraph" w:customStyle="1" w:styleId="84">
    <w:name w:val="正文首行缩进1"/>
    <w:basedOn w:val="45"/>
    <w:qFormat/>
    <w:uiPriority w:val="0"/>
    <w:pPr>
      <w:spacing w:after="120"/>
      <w:ind w:firstLine="420" w:firstLineChars="100"/>
      <w:jc w:val="both"/>
    </w:pPr>
    <w:rPr>
      <w:rFonts w:ascii="Times New Roman" w:hAnsi="Times New Roman" w:eastAsia="宋体"/>
      <w:b w:val="0"/>
      <w:sz w:val="21"/>
    </w:rPr>
  </w:style>
  <w:style w:type="paragraph" w:customStyle="1" w:styleId="85">
    <w:name w:val="正文首行缩进 21"/>
    <w:basedOn w:val="47"/>
    <w:qFormat/>
    <w:uiPriority w:val="0"/>
    <w:pPr>
      <w:ind w:firstLine="200" w:firstLineChars="200"/>
    </w:pPr>
    <w:rPr>
      <w:rFonts w:ascii="Times New Roman" w:hAnsi="Times New Roman"/>
      <w:szCs w:val="20"/>
    </w:rPr>
  </w:style>
  <w:style w:type="table" w:customStyle="1" w:styleId="86">
    <w:name w:val="网格型1"/>
    <w:basedOn w:val="30"/>
    <w:qFormat/>
    <w:uiPriority w:val="0"/>
    <w:pPr>
      <w:widowControl w:val="0"/>
      <w:jc w:val="both"/>
    </w:pPr>
  </w:style>
  <w:style w:type="character" w:customStyle="1" w:styleId="87">
    <w:name w:val="要点1"/>
    <w:link w:val="1"/>
    <w:qFormat/>
    <w:uiPriority w:val="0"/>
    <w:rPr>
      <w:b/>
      <w:bCs/>
    </w:rPr>
  </w:style>
  <w:style w:type="character" w:customStyle="1" w:styleId="88">
    <w:name w:val="页码1"/>
    <w:link w:val="1"/>
    <w:qFormat/>
    <w:uiPriority w:val="0"/>
  </w:style>
  <w:style w:type="character" w:customStyle="1" w:styleId="89">
    <w:name w:val="已访问的超链接1"/>
    <w:link w:val="1"/>
    <w:qFormat/>
    <w:uiPriority w:val="0"/>
    <w:rPr>
      <w:color w:val="333333"/>
      <w:u w:val="none"/>
    </w:rPr>
  </w:style>
  <w:style w:type="character" w:customStyle="1" w:styleId="90">
    <w:name w:val="强调1"/>
    <w:link w:val="1"/>
    <w:qFormat/>
    <w:uiPriority w:val="0"/>
    <w:rPr>
      <w:i/>
      <w:iCs/>
    </w:rPr>
  </w:style>
  <w:style w:type="character" w:customStyle="1" w:styleId="91">
    <w:name w:val="HTML 定义1"/>
    <w:link w:val="1"/>
    <w:qFormat/>
    <w:uiPriority w:val="0"/>
  </w:style>
  <w:style w:type="character" w:customStyle="1" w:styleId="92">
    <w:name w:val="HTML 打字机1"/>
    <w:link w:val="1"/>
    <w:qFormat/>
    <w:uiPriority w:val="0"/>
    <w:rPr>
      <w:rFonts w:ascii="monospace" w:hAnsi="monospace" w:eastAsia="monospace"/>
      <w:sz w:val="20"/>
    </w:rPr>
  </w:style>
  <w:style w:type="character" w:customStyle="1" w:styleId="93">
    <w:name w:val="HTML 缩写1"/>
    <w:basedOn w:val="29"/>
    <w:link w:val="1"/>
    <w:qFormat/>
    <w:uiPriority w:val="0"/>
  </w:style>
  <w:style w:type="character" w:customStyle="1" w:styleId="94">
    <w:name w:val="HTML 变量1"/>
    <w:link w:val="1"/>
    <w:qFormat/>
    <w:uiPriority w:val="0"/>
  </w:style>
  <w:style w:type="character" w:customStyle="1" w:styleId="95">
    <w:name w:val="超链接1"/>
    <w:link w:val="1"/>
    <w:qFormat/>
    <w:uiPriority w:val="0"/>
    <w:rPr>
      <w:color w:val="333333"/>
      <w:u w:val="none"/>
    </w:rPr>
  </w:style>
  <w:style w:type="character" w:customStyle="1" w:styleId="96">
    <w:name w:val="HTML 代码1"/>
    <w:link w:val="1"/>
    <w:qFormat/>
    <w:uiPriority w:val="0"/>
    <w:rPr>
      <w:rFonts w:ascii="monospace" w:hAnsi="monospace" w:eastAsia="monospace"/>
      <w:sz w:val="20"/>
    </w:rPr>
  </w:style>
  <w:style w:type="character" w:customStyle="1" w:styleId="97">
    <w:name w:val="批注引用1"/>
    <w:link w:val="1"/>
    <w:qFormat/>
    <w:uiPriority w:val="0"/>
    <w:rPr>
      <w:sz w:val="21"/>
      <w:szCs w:val="21"/>
    </w:rPr>
  </w:style>
  <w:style w:type="character" w:customStyle="1" w:styleId="98">
    <w:name w:val="HTML 引文1"/>
    <w:link w:val="1"/>
    <w:qFormat/>
    <w:uiPriority w:val="0"/>
    <w:rPr>
      <w:color w:val="008000"/>
    </w:rPr>
  </w:style>
  <w:style w:type="character" w:customStyle="1" w:styleId="99">
    <w:name w:val="HTML 键盘1"/>
    <w:link w:val="1"/>
    <w:qFormat/>
    <w:uiPriority w:val="0"/>
    <w:rPr>
      <w:rFonts w:ascii="monospace" w:hAnsi="monospace" w:eastAsia="monospace"/>
      <w:sz w:val="20"/>
    </w:rPr>
  </w:style>
  <w:style w:type="character" w:customStyle="1" w:styleId="100">
    <w:name w:val="HTML 样本1"/>
    <w:link w:val="1"/>
    <w:qFormat/>
    <w:uiPriority w:val="0"/>
    <w:rPr>
      <w:rFonts w:ascii="monospace" w:hAnsi="monospace" w:eastAsia="monospace"/>
    </w:rPr>
  </w:style>
  <w:style w:type="character" w:customStyle="1" w:styleId="101">
    <w:name w:val="封面日期 Char Char"/>
    <w:link w:val="1"/>
    <w:qFormat/>
    <w:uiPriority w:val="0"/>
    <w:rPr>
      <w:rFonts w:ascii="仿宋_GB2312" w:eastAsia="仿宋_GB2312"/>
      <w:kern w:val="2"/>
      <w:sz w:val="30"/>
      <w:lang w:val="en-US" w:eastAsia="zh-CN" w:bidi="he-IL"/>
    </w:rPr>
  </w:style>
  <w:style w:type="character" w:customStyle="1" w:styleId="102">
    <w:name w:val="over"/>
    <w:link w:val="1"/>
    <w:qFormat/>
    <w:uiPriority w:val="0"/>
    <w:rPr>
      <w:b/>
      <w:color w:val="FFFFFF"/>
      <w:sz w:val="18"/>
      <w:szCs w:val="18"/>
      <w:shd w:val="clear" w:color="auto" w:fill="999999"/>
    </w:rPr>
  </w:style>
  <w:style w:type="character" w:customStyle="1" w:styleId="103">
    <w:name w:val="over3"/>
    <w:link w:val="1"/>
    <w:qFormat/>
    <w:uiPriority w:val="0"/>
    <w:rPr>
      <w:color w:val="B60000"/>
    </w:rPr>
  </w:style>
  <w:style w:type="character" w:customStyle="1" w:styleId="104">
    <w:name w:val="tit"/>
    <w:link w:val="1"/>
    <w:qFormat/>
    <w:uiPriority w:val="0"/>
  </w:style>
  <w:style w:type="character" w:customStyle="1" w:styleId="105">
    <w:name w:val="w200"/>
    <w:link w:val="1"/>
    <w:qFormat/>
    <w:uiPriority w:val="0"/>
  </w:style>
  <w:style w:type="character" w:customStyle="1" w:styleId="106">
    <w:name w:val="ico4"/>
    <w:link w:val="1"/>
    <w:qFormat/>
    <w:uiPriority w:val="0"/>
  </w:style>
  <w:style w:type="character" w:customStyle="1" w:styleId="107">
    <w:name w:val="starting1"/>
    <w:link w:val="1"/>
    <w:qFormat/>
    <w:uiPriority w:val="0"/>
    <w:rPr>
      <w:color w:val="339900"/>
    </w:rPr>
  </w:style>
  <w:style w:type="character" w:customStyle="1" w:styleId="108">
    <w:name w:val="over2"/>
    <w:link w:val="1"/>
    <w:qFormat/>
    <w:uiPriority w:val="0"/>
    <w:rPr>
      <w:b/>
      <w:color w:val="FFFFFF"/>
      <w:sz w:val="18"/>
      <w:szCs w:val="18"/>
      <w:shd w:val="clear" w:color="auto" w:fill="999999"/>
    </w:rPr>
  </w:style>
  <w:style w:type="character" w:customStyle="1" w:styleId="109">
    <w:name w:val="hover14"/>
    <w:link w:val="1"/>
    <w:qFormat/>
    <w:uiPriority w:val="0"/>
    <w:rPr>
      <w:u w:val="single"/>
    </w:rPr>
  </w:style>
  <w:style w:type="character" w:customStyle="1" w:styleId="110">
    <w:name w:val="标准 正文 QJJ Char Char"/>
    <w:link w:val="111"/>
    <w:qFormat/>
    <w:uiPriority w:val="0"/>
    <w:rPr>
      <w:rFonts w:ascii="宋体" w:hAnsi="Arial" w:eastAsia="宋体"/>
      <w:sz w:val="24"/>
      <w:szCs w:val="24"/>
      <w:lang w:bidi="ar-SA"/>
    </w:rPr>
  </w:style>
  <w:style w:type="paragraph" w:customStyle="1" w:styleId="111">
    <w:name w:val="标准 正文 QJJ"/>
    <w:basedOn w:val="1"/>
    <w:link w:val="110"/>
    <w:qFormat/>
    <w:uiPriority w:val="0"/>
    <w:pPr>
      <w:spacing w:line="520" w:lineRule="exact"/>
      <w:ind w:firstLine="480" w:firstLineChars="200"/>
    </w:pPr>
    <w:rPr>
      <w:rFonts w:ascii="宋体" w:hAnsi="Arial"/>
      <w:kern w:val="0"/>
      <w:sz w:val="24"/>
      <w:szCs w:val="24"/>
    </w:rPr>
  </w:style>
  <w:style w:type="character" w:customStyle="1" w:styleId="112">
    <w:name w:val="displayarti"/>
    <w:link w:val="1"/>
    <w:qFormat/>
    <w:uiPriority w:val="0"/>
    <w:rPr>
      <w:color w:val="FFFFFF"/>
      <w:shd w:val="clear" w:color="auto" w:fill="A00000"/>
    </w:rPr>
  </w:style>
  <w:style w:type="character" w:customStyle="1" w:styleId="113">
    <w:name w:val="img_title"/>
    <w:link w:val="1"/>
    <w:qFormat/>
    <w:uiPriority w:val="0"/>
    <w:rPr>
      <w:vanish/>
    </w:rPr>
  </w:style>
  <w:style w:type="character" w:customStyle="1" w:styleId="114">
    <w:name w:val="active"/>
    <w:link w:val="1"/>
    <w:qFormat/>
    <w:uiPriority w:val="0"/>
    <w:rPr>
      <w:shd w:val="clear" w:color="auto" w:fill="5A86B2"/>
    </w:rPr>
  </w:style>
  <w:style w:type="character" w:customStyle="1" w:styleId="115">
    <w:name w:val="ico"/>
    <w:link w:val="1"/>
    <w:qFormat/>
    <w:uiPriority w:val="0"/>
  </w:style>
  <w:style w:type="character" w:customStyle="1" w:styleId="116">
    <w:name w:val="right"/>
    <w:link w:val="1"/>
    <w:qFormat/>
    <w:uiPriority w:val="0"/>
    <w:rPr>
      <w:color w:val="A1A1A1"/>
    </w:rPr>
  </w:style>
  <w:style w:type="character" w:customStyle="1" w:styleId="117">
    <w:name w:val="redfilefwwh"/>
    <w:link w:val="1"/>
    <w:qFormat/>
    <w:uiPriority w:val="0"/>
    <w:rPr>
      <w:color w:val="BA2636"/>
      <w:sz w:val="18"/>
      <w:szCs w:val="18"/>
    </w:rPr>
  </w:style>
  <w:style w:type="character" w:customStyle="1" w:styleId="118">
    <w:name w:val="msg-box18"/>
    <w:link w:val="1"/>
    <w:qFormat/>
    <w:uiPriority w:val="0"/>
  </w:style>
  <w:style w:type="character" w:customStyle="1" w:styleId="119">
    <w:name w:val="nth-of-type(2)"/>
    <w:link w:val="1"/>
    <w:qFormat/>
    <w:uiPriority w:val="0"/>
  </w:style>
  <w:style w:type="character" w:customStyle="1" w:styleId="120">
    <w:name w:val="fontborder"/>
    <w:link w:val="1"/>
    <w:qFormat/>
    <w:uiPriority w:val="0"/>
    <w:rPr>
      <w:bdr w:val="single" w:color="000000" w:sz="6" w:space="0"/>
    </w:rPr>
  </w:style>
  <w:style w:type="character" w:customStyle="1" w:styleId="121">
    <w:name w:val="tit1"/>
    <w:link w:val="1"/>
    <w:qFormat/>
    <w:uiPriority w:val="0"/>
    <w:rPr>
      <w:b/>
      <w:color w:val="DD0000"/>
    </w:rPr>
  </w:style>
  <w:style w:type="character" w:customStyle="1" w:styleId="122">
    <w:name w:val="fontstyle01"/>
    <w:link w:val="1"/>
    <w:qFormat/>
    <w:uiPriority w:val="0"/>
    <w:rPr>
      <w:rFonts w:hint="eastAsia" w:ascii="宋体" w:hAnsi="宋体" w:eastAsia="宋体"/>
      <w:color w:val="000000"/>
      <w:sz w:val="24"/>
      <w:szCs w:val="24"/>
    </w:rPr>
  </w:style>
  <w:style w:type="character" w:customStyle="1" w:styleId="123">
    <w:name w:val="hover15"/>
    <w:link w:val="1"/>
    <w:qFormat/>
    <w:uiPriority w:val="0"/>
    <w:rPr>
      <w:u w:val="none"/>
    </w:rPr>
  </w:style>
  <w:style w:type="character" w:customStyle="1" w:styleId="124">
    <w:name w:val="op-map-singlepoint-info-right1"/>
    <w:link w:val="1"/>
    <w:qFormat/>
    <w:uiPriority w:val="0"/>
  </w:style>
  <w:style w:type="character" w:customStyle="1" w:styleId="125">
    <w:name w:val="hover22"/>
    <w:link w:val="1"/>
    <w:qFormat/>
    <w:uiPriority w:val="0"/>
    <w:rPr>
      <w:color w:val="315EFB"/>
    </w:rPr>
  </w:style>
  <w:style w:type="character" w:customStyle="1" w:styleId="126">
    <w:name w:val="nostart2"/>
    <w:link w:val="1"/>
    <w:qFormat/>
    <w:uiPriority w:val="0"/>
    <w:rPr>
      <w:b/>
      <w:color w:val="FFFFFF"/>
      <w:sz w:val="18"/>
      <w:szCs w:val="18"/>
      <w:shd w:val="clear" w:color="auto" w:fill="999999"/>
    </w:rPr>
  </w:style>
  <w:style w:type="character" w:customStyle="1" w:styleId="127">
    <w:name w:val="img_title16"/>
    <w:link w:val="1"/>
    <w:qFormat/>
    <w:uiPriority w:val="0"/>
    <w:rPr>
      <w:vanish/>
    </w:rPr>
  </w:style>
  <w:style w:type="character" w:customStyle="1" w:styleId="128">
    <w:name w:val="c3"/>
    <w:link w:val="1"/>
    <w:qFormat/>
    <w:uiPriority w:val="0"/>
  </w:style>
  <w:style w:type="character" w:customStyle="1" w:styleId="129">
    <w:name w:val="redfilenumber"/>
    <w:link w:val="1"/>
    <w:qFormat/>
    <w:uiPriority w:val="0"/>
    <w:rPr>
      <w:color w:val="BA2636"/>
      <w:sz w:val="18"/>
      <w:szCs w:val="18"/>
    </w:rPr>
  </w:style>
  <w:style w:type="character" w:customStyle="1" w:styleId="130">
    <w:name w:val="img_title1"/>
    <w:link w:val="1"/>
    <w:qFormat/>
    <w:uiPriority w:val="0"/>
    <w:rPr>
      <w:vanish/>
    </w:rPr>
  </w:style>
  <w:style w:type="character" w:customStyle="1" w:styleId="131">
    <w:name w:val="正文文本 Char1"/>
    <w:link w:val="1"/>
    <w:qFormat/>
    <w:uiPriority w:val="0"/>
    <w:rPr>
      <w:rFonts w:ascii="Arial" w:hAnsi="Arial" w:eastAsia="黑体"/>
      <w:b/>
      <w:kern w:val="2"/>
      <w:sz w:val="32"/>
      <w:lang w:val="en-US" w:eastAsia="zh-CN" w:bidi="ar-SA"/>
    </w:rPr>
  </w:style>
  <w:style w:type="character" w:customStyle="1" w:styleId="132">
    <w:name w:val="bt"/>
    <w:link w:val="1"/>
    <w:qFormat/>
    <w:uiPriority w:val="0"/>
    <w:rPr>
      <w:color w:val="FFFFFF"/>
      <w:sz w:val="21"/>
      <w:szCs w:val="21"/>
      <w:shd w:val="clear" w:color="auto" w:fill="004CAA"/>
    </w:rPr>
  </w:style>
  <w:style w:type="character" w:customStyle="1" w:styleId="133">
    <w:name w:val="gjfg"/>
    <w:link w:val="1"/>
    <w:qFormat/>
    <w:uiPriority w:val="0"/>
  </w:style>
  <w:style w:type="character" w:customStyle="1" w:styleId="134">
    <w:name w:val="img_title2"/>
    <w:link w:val="1"/>
    <w:qFormat/>
    <w:uiPriority w:val="0"/>
    <w:rPr>
      <w:vanish/>
    </w:rPr>
  </w:style>
  <w:style w:type="character" w:customStyle="1" w:styleId="135">
    <w:name w:val="font01"/>
    <w:link w:val="1"/>
    <w:qFormat/>
    <w:uiPriority w:val="0"/>
    <w:rPr>
      <w:rFonts w:hint="eastAsia" w:ascii="华文细黑" w:eastAsia="华文细黑"/>
      <w:color w:val="000000"/>
      <w:sz w:val="20"/>
      <w:szCs w:val="20"/>
      <w:u w:val="none"/>
    </w:rPr>
  </w:style>
  <w:style w:type="character" w:customStyle="1" w:styleId="136">
    <w:name w:val="msg-box22"/>
    <w:link w:val="1"/>
    <w:qFormat/>
    <w:uiPriority w:val="0"/>
  </w:style>
  <w:style w:type="character" w:customStyle="1" w:styleId="137">
    <w:name w:val="c1"/>
    <w:link w:val="1"/>
    <w:qFormat/>
    <w:uiPriority w:val="0"/>
  </w:style>
  <w:style w:type="character" w:customStyle="1" w:styleId="138">
    <w:name w:val="批注文字 Char3"/>
    <w:link w:val="1"/>
    <w:semiHidden/>
    <w:qFormat/>
    <w:uiPriority w:val="0"/>
    <w:rPr>
      <w:rFonts w:ascii="宋体" w:hAnsi="宋体" w:eastAsia="宋体"/>
      <w:kern w:val="2"/>
      <w:sz w:val="21"/>
      <w:szCs w:val="24"/>
      <w:lang w:bidi="ar-SA"/>
    </w:rPr>
  </w:style>
  <w:style w:type="character" w:customStyle="1" w:styleId="139">
    <w:name w:val="gl"/>
    <w:link w:val="1"/>
    <w:qFormat/>
    <w:uiPriority w:val="0"/>
  </w:style>
  <w:style w:type="character" w:customStyle="1" w:styleId="140">
    <w:name w:val="标题 1 Char1"/>
    <w:link w:val="1"/>
    <w:qFormat/>
    <w:uiPriority w:val="0"/>
    <w:rPr>
      <w:rFonts w:eastAsia="仿宋"/>
      <w:kern w:val="44"/>
      <w:sz w:val="44"/>
    </w:rPr>
  </w:style>
  <w:style w:type="character" w:customStyle="1" w:styleId="141">
    <w:name w:val="正文文字 Char"/>
    <w:link w:val="1"/>
    <w:qFormat/>
    <w:uiPriority w:val="0"/>
    <w:rPr>
      <w:rFonts w:ascii="Arial" w:hAnsi="Arial" w:eastAsia="黑体"/>
      <w:b/>
      <w:kern w:val="2"/>
      <w:sz w:val="32"/>
      <w:lang w:val="en-US" w:eastAsia="zh-CN" w:bidi="ar-SA"/>
    </w:rPr>
  </w:style>
  <w:style w:type="character" w:customStyle="1" w:styleId="142">
    <w:name w:val="hover16"/>
    <w:link w:val="1"/>
    <w:qFormat/>
    <w:uiPriority w:val="0"/>
    <w:rPr>
      <w:u w:val="single"/>
    </w:rPr>
  </w:style>
  <w:style w:type="character" w:customStyle="1" w:styleId="143">
    <w:name w:val="hit"/>
    <w:link w:val="1"/>
    <w:qFormat/>
    <w:uiPriority w:val="0"/>
  </w:style>
  <w:style w:type="character" w:customStyle="1" w:styleId="144">
    <w:name w:val="hover21"/>
    <w:link w:val="1"/>
    <w:qFormat/>
    <w:uiPriority w:val="0"/>
  </w:style>
  <w:style w:type="character" w:customStyle="1" w:styleId="145">
    <w:name w:val="ico1"/>
    <w:link w:val="1"/>
    <w:qFormat/>
    <w:uiPriority w:val="0"/>
  </w:style>
  <w:style w:type="character" w:customStyle="1" w:styleId="146">
    <w:name w:val="列出段落 Char"/>
    <w:link w:val="147"/>
    <w:qFormat/>
    <w:uiPriority w:val="0"/>
    <w:rPr>
      <w:rFonts w:ascii="Calibri" w:hAnsi="Calibri"/>
      <w:kern w:val="2"/>
      <w:sz w:val="21"/>
      <w:szCs w:val="22"/>
    </w:rPr>
  </w:style>
  <w:style w:type="paragraph" w:customStyle="1" w:styleId="147">
    <w:name w:val="列出段落"/>
    <w:basedOn w:val="1"/>
    <w:link w:val="146"/>
    <w:qFormat/>
    <w:uiPriority w:val="0"/>
    <w:pPr>
      <w:ind w:firstLine="420" w:firstLineChars="200"/>
    </w:pPr>
    <w:rPr>
      <w:rFonts w:ascii="Calibri" w:hAnsi="Calibri"/>
      <w:szCs w:val="22"/>
    </w:rPr>
  </w:style>
  <w:style w:type="character" w:customStyle="1" w:styleId="148">
    <w:name w:val="正文文本缩进 Char1"/>
    <w:link w:val="1"/>
    <w:qFormat/>
    <w:uiPriority w:val="0"/>
    <w:rPr>
      <w:kern w:val="2"/>
      <w:sz w:val="21"/>
    </w:rPr>
  </w:style>
  <w:style w:type="character" w:customStyle="1" w:styleId="149">
    <w:name w:val="red"/>
    <w:link w:val="1"/>
    <w:qFormat/>
    <w:uiPriority w:val="0"/>
    <w:rPr>
      <w:color w:val="FF0000"/>
    </w:rPr>
  </w:style>
  <w:style w:type="character" w:customStyle="1" w:styleId="150">
    <w:name w:val="w178"/>
    <w:link w:val="1"/>
    <w:qFormat/>
    <w:uiPriority w:val="0"/>
  </w:style>
  <w:style w:type="character" w:customStyle="1" w:styleId="151">
    <w:name w:val="077-正文格式 Char"/>
    <w:link w:val="152"/>
    <w:qFormat/>
    <w:uiPriority w:val="0"/>
    <w:rPr>
      <w:rFonts w:ascii="宋体"/>
      <w:kern w:val="2"/>
      <w:sz w:val="24"/>
    </w:rPr>
  </w:style>
  <w:style w:type="paragraph" w:customStyle="1" w:styleId="152">
    <w:name w:val="077-正文格式"/>
    <w:basedOn w:val="1"/>
    <w:link w:val="151"/>
    <w:qFormat/>
    <w:uiPriority w:val="0"/>
    <w:pPr>
      <w:snapToGrid w:val="0"/>
      <w:spacing w:line="360" w:lineRule="auto"/>
      <w:ind w:firstLine="480" w:firstLineChars="200"/>
    </w:pPr>
    <w:rPr>
      <w:rFonts w:ascii="宋体"/>
      <w:sz w:val="24"/>
    </w:rPr>
  </w:style>
  <w:style w:type="character" w:customStyle="1" w:styleId="153">
    <w:name w:val="tabletextcharcharchar"/>
    <w:link w:val="1"/>
    <w:qFormat/>
    <w:uiPriority w:val="0"/>
  </w:style>
  <w:style w:type="character" w:customStyle="1" w:styleId="154">
    <w:name w:val="ico3"/>
    <w:link w:val="1"/>
    <w:qFormat/>
    <w:uiPriority w:val="0"/>
  </w:style>
  <w:style w:type="character" w:customStyle="1" w:styleId="155">
    <w:name w:val="starting2"/>
    <w:link w:val="1"/>
    <w:qFormat/>
    <w:uiPriority w:val="0"/>
    <w:rPr>
      <w:b/>
      <w:color w:val="FFFFFF"/>
      <w:sz w:val="18"/>
      <w:szCs w:val="18"/>
      <w:shd w:val="clear" w:color="auto" w:fill="E8A636"/>
    </w:rPr>
  </w:style>
  <w:style w:type="character" w:customStyle="1" w:styleId="156">
    <w:name w:val="starting"/>
    <w:link w:val="1"/>
    <w:qFormat/>
    <w:uiPriority w:val="0"/>
    <w:rPr>
      <w:b/>
      <w:color w:val="FFFFFF"/>
      <w:sz w:val="18"/>
      <w:szCs w:val="18"/>
      <w:shd w:val="clear" w:color="auto" w:fill="E8A636"/>
    </w:rPr>
  </w:style>
  <w:style w:type="character" w:customStyle="1" w:styleId="157">
    <w:name w:val="c-icon12"/>
    <w:link w:val="1"/>
    <w:qFormat/>
    <w:uiPriority w:val="0"/>
  </w:style>
  <w:style w:type="character" w:customStyle="1" w:styleId="158">
    <w:name w:val="cfdate"/>
    <w:link w:val="1"/>
    <w:qFormat/>
    <w:uiPriority w:val="0"/>
    <w:rPr>
      <w:color w:val="333333"/>
      <w:sz w:val="18"/>
      <w:szCs w:val="18"/>
    </w:rPr>
  </w:style>
  <w:style w:type="character" w:customStyle="1" w:styleId="159">
    <w:name w:val="oem"/>
    <w:link w:val="1"/>
    <w:qFormat/>
    <w:uiPriority w:val="0"/>
  </w:style>
  <w:style w:type="character" w:customStyle="1" w:styleId="160">
    <w:name w:val="正文文本 字符"/>
    <w:link w:val="1"/>
    <w:qFormat/>
    <w:uiPriority w:val="0"/>
    <w:rPr>
      <w:rFonts w:ascii="Arial" w:hAnsi="Arial" w:eastAsia="黑体"/>
      <w:b/>
      <w:kern w:val="2"/>
      <w:sz w:val="32"/>
      <w:lang w:val="en-US" w:eastAsia="zh-CN" w:bidi="ar-SA"/>
    </w:rPr>
  </w:style>
  <w:style w:type="character" w:customStyle="1" w:styleId="161">
    <w:name w:val="nostart3"/>
    <w:link w:val="1"/>
    <w:qFormat/>
    <w:uiPriority w:val="0"/>
    <w:rPr>
      <w:color w:val="FF0000"/>
    </w:rPr>
  </w:style>
  <w:style w:type="character" w:customStyle="1" w:styleId="162">
    <w:name w:val="note-content1"/>
    <w:link w:val="1"/>
    <w:qFormat/>
    <w:uiPriority w:val="0"/>
  </w:style>
  <w:style w:type="character" w:customStyle="1" w:styleId="163">
    <w:name w:val="starting3"/>
    <w:link w:val="1"/>
    <w:qFormat/>
    <w:uiPriority w:val="0"/>
    <w:rPr>
      <w:color w:val="339900"/>
    </w:rPr>
  </w:style>
  <w:style w:type="character" w:customStyle="1" w:styleId="164">
    <w:name w:val="nr"/>
    <w:link w:val="1"/>
    <w:qFormat/>
    <w:uiPriority w:val="0"/>
  </w:style>
  <w:style w:type="character" w:customStyle="1" w:styleId="165">
    <w:name w:val="c2"/>
    <w:link w:val="1"/>
    <w:qFormat/>
    <w:uiPriority w:val="0"/>
  </w:style>
  <w:style w:type="character" w:customStyle="1" w:styleId="166">
    <w:name w:val=" Char Char2"/>
    <w:link w:val="1"/>
    <w:qFormat/>
    <w:uiPriority w:val="0"/>
    <w:rPr>
      <w:rFonts w:eastAsia="宋体"/>
      <w:sz w:val="24"/>
      <w:lang w:val="en-US" w:eastAsia="zh-CN" w:bidi="ar-SA"/>
    </w:rPr>
  </w:style>
  <w:style w:type="character" w:customStyle="1" w:styleId="167">
    <w:name w:val="nostart"/>
    <w:link w:val="1"/>
    <w:qFormat/>
    <w:uiPriority w:val="0"/>
    <w:rPr>
      <w:b/>
      <w:color w:val="FFFFFF"/>
      <w:sz w:val="18"/>
      <w:szCs w:val="18"/>
      <w:shd w:val="clear" w:color="auto" w:fill="999999"/>
    </w:rPr>
  </w:style>
  <w:style w:type="character" w:customStyle="1" w:styleId="168">
    <w:name w:val="nostart1"/>
    <w:link w:val="1"/>
    <w:qFormat/>
    <w:uiPriority w:val="0"/>
    <w:rPr>
      <w:color w:val="FF0000"/>
    </w:rPr>
  </w:style>
  <w:style w:type="character" w:customStyle="1" w:styleId="169">
    <w:name w:val="first-child"/>
    <w:link w:val="1"/>
    <w:qFormat/>
    <w:uiPriority w:val="0"/>
  </w:style>
  <w:style w:type="character" w:customStyle="1" w:styleId="170">
    <w:name w:val="c-icon"/>
    <w:link w:val="1"/>
    <w:qFormat/>
    <w:uiPriority w:val="0"/>
  </w:style>
  <w:style w:type="character" w:customStyle="1" w:styleId="171">
    <w:name w:val="layui-this"/>
    <w:link w:val="1"/>
    <w:qFormat/>
    <w:uiPriority w:val="0"/>
    <w:rPr>
      <w:bdr w:val="single" w:color="FFFFFF" w:sz="6" w:space="0"/>
      <w:shd w:val="clear" w:color="auto" w:fill="FFFFFF"/>
    </w:rPr>
  </w:style>
  <w:style w:type="character" w:customStyle="1" w:styleId="172">
    <w:name w:val="bt1"/>
    <w:link w:val="1"/>
    <w:qFormat/>
    <w:uiPriority w:val="0"/>
    <w:rPr>
      <w:color w:val="FFFFFF"/>
      <w:sz w:val="21"/>
      <w:szCs w:val="21"/>
      <w:shd w:val="clear" w:color="auto" w:fill="004CAA"/>
    </w:rPr>
  </w:style>
  <w:style w:type="character" w:customStyle="1" w:styleId="173">
    <w:name w:val="first-of-type"/>
    <w:link w:val="1"/>
    <w:qFormat/>
    <w:uiPriority w:val="0"/>
  </w:style>
  <w:style w:type="character" w:customStyle="1" w:styleId="174">
    <w:name w:val="msg-box19"/>
    <w:link w:val="1"/>
    <w:qFormat/>
    <w:uiPriority w:val="0"/>
  </w:style>
  <w:style w:type="character" w:customStyle="1" w:styleId="175">
    <w:name w:val="hover13"/>
    <w:link w:val="1"/>
    <w:qFormat/>
    <w:uiPriority w:val="0"/>
    <w:rPr>
      <w:u w:val="none"/>
    </w:rPr>
  </w:style>
  <w:style w:type="character" w:customStyle="1" w:styleId="176">
    <w:name w:val="ico2"/>
    <w:link w:val="1"/>
    <w:qFormat/>
    <w:uiPriority w:val="0"/>
  </w:style>
  <w:style w:type="character" w:customStyle="1" w:styleId="177">
    <w:name w:val="first-of-type1"/>
    <w:link w:val="1"/>
    <w:qFormat/>
    <w:uiPriority w:val="0"/>
  </w:style>
  <w:style w:type="character" w:customStyle="1" w:styleId="178">
    <w:name w:val="layui-laypage-curr"/>
    <w:link w:val="1"/>
    <w:qFormat/>
    <w:uiPriority w:val="0"/>
  </w:style>
  <w:style w:type="character" w:customStyle="1" w:styleId="179">
    <w:name w:val="tit4"/>
    <w:link w:val="1"/>
    <w:qFormat/>
    <w:uiPriority w:val="0"/>
    <w:rPr>
      <w:b/>
      <w:color w:val="DD0000"/>
    </w:rPr>
  </w:style>
  <w:style w:type="character" w:customStyle="1" w:styleId="180">
    <w:name w:val="fontstrikethrough"/>
    <w:link w:val="1"/>
    <w:qFormat/>
    <w:uiPriority w:val="0"/>
    <w:rPr>
      <w:strike/>
    </w:rPr>
  </w:style>
  <w:style w:type="character" w:customStyle="1" w:styleId="181">
    <w:name w:val="c-icon14"/>
    <w:link w:val="1"/>
    <w:qFormat/>
    <w:uiPriority w:val="0"/>
  </w:style>
  <w:style w:type="character" w:customStyle="1" w:styleId="182">
    <w:name w:val="note-content"/>
    <w:link w:val="1"/>
    <w:qFormat/>
    <w:uiPriority w:val="0"/>
    <w:rPr>
      <w:color w:val="333333"/>
    </w:rPr>
  </w:style>
  <w:style w:type="character" w:customStyle="1" w:styleId="183">
    <w:name w:val="img_title15"/>
    <w:link w:val="1"/>
    <w:qFormat/>
    <w:uiPriority w:val="0"/>
    <w:rPr>
      <w:vanish/>
    </w:rPr>
  </w:style>
  <w:style w:type="character" w:customStyle="1" w:styleId="184">
    <w:name w:val="img_title14"/>
    <w:link w:val="1"/>
    <w:qFormat/>
    <w:uiPriority w:val="0"/>
    <w:rPr>
      <w:vanish/>
    </w:rPr>
  </w:style>
  <w:style w:type="character" w:customStyle="1" w:styleId="185">
    <w:name w:val="apple-converted-space"/>
    <w:link w:val="1"/>
    <w:qFormat/>
    <w:uiPriority w:val="0"/>
  </w:style>
  <w:style w:type="character" w:customStyle="1" w:styleId="186">
    <w:name w:val="layui-this2"/>
    <w:link w:val="1"/>
    <w:qFormat/>
    <w:uiPriority w:val="0"/>
    <w:rPr>
      <w:bdr w:val="single" w:color="FFFFFF" w:sz="6" w:space="0"/>
      <w:shd w:val="clear" w:color="auto" w:fill="FFFFFF"/>
    </w:rPr>
  </w:style>
  <w:style w:type="character" w:customStyle="1" w:styleId="187">
    <w:name w:val="right2"/>
    <w:link w:val="1"/>
    <w:qFormat/>
    <w:uiPriority w:val="0"/>
    <w:rPr>
      <w:color w:val="A1A1A1"/>
    </w:rPr>
  </w:style>
  <w:style w:type="character" w:customStyle="1" w:styleId="188">
    <w:name w:val="qxdate"/>
    <w:link w:val="1"/>
    <w:qFormat/>
    <w:uiPriority w:val="0"/>
    <w:rPr>
      <w:color w:val="333333"/>
      <w:sz w:val="18"/>
      <w:szCs w:val="18"/>
    </w:rPr>
  </w:style>
  <w:style w:type="character" w:customStyle="1" w:styleId="189">
    <w:name w:val="over1"/>
    <w:link w:val="1"/>
    <w:qFormat/>
    <w:uiPriority w:val="0"/>
    <w:rPr>
      <w:color w:val="B60000"/>
    </w:rPr>
  </w:style>
  <w:style w:type="character" w:customStyle="1" w:styleId="190">
    <w:name w:val="w105"/>
    <w:link w:val="1"/>
    <w:qFormat/>
    <w:uiPriority w:val="0"/>
  </w:style>
  <w:style w:type="paragraph" w:customStyle="1" w:styleId="191">
    <w:name w:val="节标题"/>
    <w:basedOn w:val="1"/>
    <w:qFormat/>
    <w:uiPriority w:val="0"/>
    <w:pPr>
      <w:widowControl/>
      <w:spacing w:line="289" w:lineRule="atLeast"/>
      <w:jc w:val="center"/>
    </w:pPr>
    <w:rPr>
      <w:color w:val="000000"/>
      <w:kern w:val="0"/>
      <w:sz w:val="28"/>
    </w:rPr>
  </w:style>
  <w:style w:type="paragraph" w:customStyle="1" w:styleId="192">
    <w:name w:val="CL 正文1.25"/>
    <w:basedOn w:val="1"/>
    <w:qFormat/>
    <w:uiPriority w:val="0"/>
    <w:pPr>
      <w:spacing w:line="300" w:lineRule="auto"/>
      <w:ind w:firstLine="200"/>
    </w:pPr>
    <w:rPr>
      <w:rFonts w:ascii="Cambria" w:hAnsi="Cambria"/>
      <w:spacing w:val="4"/>
      <w:sz w:val="24"/>
      <w:szCs w:val="21"/>
    </w:rPr>
  </w:style>
  <w:style w:type="paragraph" w:customStyle="1" w:styleId="193">
    <w:name w:val="图"/>
    <w:basedOn w:val="1"/>
    <w:qFormat/>
    <w:uiPriority w:val="0"/>
    <w:pPr>
      <w:jc w:val="center"/>
    </w:pPr>
    <w:rPr>
      <w:b/>
      <w:spacing w:val="20"/>
      <w:kern w:val="0"/>
      <w:sz w:val="18"/>
    </w:rPr>
  </w:style>
  <w:style w:type="paragraph" w:customStyle="1" w:styleId="194">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5">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6">
    <w:name w:val="正文段"/>
    <w:basedOn w:val="1"/>
    <w:qFormat/>
    <w:uiPriority w:val="0"/>
    <w:pPr>
      <w:widowControl/>
      <w:spacing w:after="240" w:line="360" w:lineRule="atLeast"/>
      <w:ind w:firstLine="454"/>
    </w:pPr>
    <w:rPr>
      <w:rFonts w:ascii="宋体"/>
      <w:kern w:val="0"/>
      <w:sz w:val="24"/>
    </w:rPr>
  </w:style>
  <w:style w:type="paragraph" w:customStyle="1" w:styleId="197">
    <w:name w:val="模板普通正文"/>
    <w:basedOn w:val="47"/>
    <w:qFormat/>
    <w:uiPriority w:val="0"/>
    <w:pPr>
      <w:spacing w:after="10"/>
      <w:ind w:left="0" w:leftChars="0" w:firstLine="490" w:firstLineChars="175"/>
      <w:jc w:val="left"/>
    </w:pPr>
    <w:rPr>
      <w:rFonts w:ascii="Times New Roman" w:hAnsi="Times New Roman"/>
      <w:sz w:val="24"/>
      <w:szCs w:val="24"/>
    </w:rPr>
  </w:style>
  <w:style w:type="paragraph" w:customStyle="1" w:styleId="198">
    <w:name w:val="样式 样式 Comment + + 两端对齐 首行缩进:  2 字符"/>
    <w:basedOn w:val="1"/>
    <w:qFormat/>
    <w:uiPriority w:val="0"/>
    <w:pPr>
      <w:widowControl/>
      <w:spacing w:after="120"/>
      <w:ind w:firstLine="420" w:firstLineChars="200"/>
    </w:pPr>
    <w:rPr>
      <w:kern w:val="0"/>
      <w:sz w:val="24"/>
    </w:rPr>
  </w:style>
  <w:style w:type="paragraph" w:customStyle="1" w:styleId="199">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200">
    <w:name w:val="正文文字2"/>
    <w:basedOn w:val="6"/>
    <w:qFormat/>
    <w:uiPriority w:val="0"/>
    <w:pPr>
      <w:spacing w:after="60" w:line="360" w:lineRule="atLeast"/>
      <w:ind w:left="72" w:leftChars="30" w:right="72" w:rightChars="30"/>
      <w:jc w:val="center"/>
    </w:pPr>
    <w:rPr>
      <w:rFonts w:hAnsi="Times New Roman"/>
      <w:kern w:val="0"/>
      <w:sz w:val="21"/>
    </w:rPr>
  </w:style>
  <w:style w:type="paragraph" w:customStyle="1" w:styleId="201">
    <w:name w:val="Table Paragraph"/>
    <w:basedOn w:val="1"/>
    <w:qFormat/>
    <w:uiPriority w:val="0"/>
    <w:rPr>
      <w:rFonts w:ascii="宋体" w:hAnsi="宋体"/>
    </w:rPr>
  </w:style>
  <w:style w:type="paragraph" w:customStyle="1" w:styleId="202">
    <w:name w:val="Char Char Char"/>
    <w:basedOn w:val="1"/>
    <w:qFormat/>
    <w:uiPriority w:val="0"/>
    <w:rPr>
      <w:rFonts w:ascii="Tahoma" w:hAnsi="Tahoma"/>
      <w:sz w:val="24"/>
    </w:rPr>
  </w:style>
  <w:style w:type="paragraph" w:customStyle="1" w:styleId="203">
    <w:name w:val="样式2"/>
    <w:basedOn w:val="45"/>
    <w:qFormat/>
    <w:uiPriority w:val="0"/>
    <w:pPr>
      <w:snapToGrid w:val="0"/>
      <w:spacing w:after="0" w:line="240" w:lineRule="exact"/>
    </w:pPr>
    <w:rPr>
      <w:rFonts w:ascii="Calibri" w:hAnsi="Calibri" w:eastAsia="宋体"/>
      <w:sz w:val="18"/>
      <w:szCs w:val="16"/>
    </w:rPr>
  </w:style>
  <w:style w:type="paragraph" w:customStyle="1" w:styleId="204">
    <w:name w:val="Char Char Char Char Char Char Char"/>
    <w:basedOn w:val="1"/>
    <w:qFormat/>
    <w:uiPriority w:val="0"/>
    <w:pPr>
      <w:tabs>
        <w:tab w:val="left" w:pos="432"/>
      </w:tabs>
      <w:ind w:left="432" w:hanging="432"/>
    </w:pPr>
    <w:rPr>
      <w:color w:val="000000"/>
      <w:kern w:val="0"/>
    </w:rPr>
  </w:style>
  <w:style w:type="paragraph" w:customStyle="1" w:styleId="205">
    <w:name w:val="Char"/>
    <w:basedOn w:val="1"/>
    <w:qFormat/>
    <w:uiPriority w:val="0"/>
    <w:pPr>
      <w:tabs>
        <w:tab w:val="left" w:pos="360"/>
      </w:tabs>
    </w:pPr>
  </w:style>
  <w:style w:type="paragraph" w:customStyle="1" w:styleId="206">
    <w:name w:val="_Style 391"/>
    <w:basedOn w:val="1"/>
    <w:qFormat/>
    <w:uiPriority w:val="0"/>
    <w:pPr>
      <w:widowControl/>
      <w:spacing w:after="160" w:line="240" w:lineRule="exact"/>
      <w:jc w:val="left"/>
    </w:pPr>
    <w:rPr>
      <w:szCs w:val="24"/>
    </w:rPr>
  </w:style>
  <w:style w:type="paragraph" w:customStyle="1" w:styleId="207">
    <w:name w:val="msolistparagraph"/>
    <w:basedOn w:val="1"/>
    <w:qFormat/>
    <w:uiPriority w:val="0"/>
    <w:pPr>
      <w:ind w:firstLine="420" w:firstLineChars="200"/>
    </w:pPr>
    <w:rPr>
      <w:rFonts w:ascii="Times New Roman" w:hAnsi="Times New Roman" w:eastAsia="宋体"/>
      <w:szCs w:val="20"/>
    </w:rPr>
  </w:style>
  <w:style w:type="paragraph" w:styleId="208">
    <w:name w:val="List Paragraph"/>
    <w:basedOn w:val="1"/>
    <w:qFormat/>
    <w:uiPriority w:val="0"/>
    <w:pPr>
      <w:ind w:left="720"/>
      <w:contextualSpacing/>
    </w:pPr>
    <w:rPr>
      <w:szCs w:val="24"/>
    </w:rPr>
  </w:style>
  <w:style w:type="paragraph" w:customStyle="1" w:styleId="209">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10">
    <w:name w:val="样式 行距: 1.5 倍行距 左  3.42 字符"/>
    <w:basedOn w:val="1"/>
    <w:qFormat/>
    <w:uiPriority w:val="0"/>
    <w:pPr>
      <w:spacing w:line="360" w:lineRule="auto"/>
      <w:ind w:left="200" w:leftChars="200" w:firstLine="200" w:firstLineChars="200"/>
    </w:pPr>
  </w:style>
  <w:style w:type="paragraph" w:customStyle="1" w:styleId="211">
    <w:name w:val="正文_0"/>
    <w:qFormat/>
    <w:uiPriority w:val="0"/>
    <w:rPr>
      <w:rFonts w:ascii="Times New Roman" w:hAnsi="Times New Roman" w:eastAsia="宋体" w:cs="Times New Roman"/>
      <w:sz w:val="21"/>
      <w:lang w:val="en-US" w:eastAsia="zh-CN" w:bidi="ar-SA"/>
    </w:rPr>
  </w:style>
  <w:style w:type="paragraph" w:customStyle="1" w:styleId="212">
    <w:name w:val="缺省文本"/>
    <w:basedOn w:val="1"/>
    <w:qFormat/>
    <w:uiPriority w:val="0"/>
    <w:pPr>
      <w:autoSpaceDE w:val="0"/>
      <w:autoSpaceDN w:val="0"/>
      <w:jc w:val="left"/>
    </w:pPr>
    <w:rPr>
      <w:kern w:val="0"/>
      <w:sz w:val="24"/>
    </w:rPr>
  </w:style>
  <w:style w:type="paragraph" w:customStyle="1" w:styleId="213">
    <w:name w:val="表格"/>
    <w:basedOn w:val="1"/>
    <w:qFormat/>
    <w:uiPriority w:val="0"/>
    <w:pPr>
      <w:spacing w:line="360" w:lineRule="auto"/>
      <w:jc w:val="center"/>
    </w:pPr>
    <w:rPr>
      <w:rFonts w:ascii="Calibri" w:hAnsi="Calibri"/>
      <w:sz w:val="24"/>
      <w:szCs w:val="21"/>
    </w:rPr>
  </w:style>
  <w:style w:type="paragraph" w:customStyle="1" w:styleId="214">
    <w:name w:val="修订"/>
    <w:qFormat/>
    <w:uiPriority w:val="0"/>
    <w:rPr>
      <w:rFonts w:ascii="Times New Roman" w:hAnsi="Times New Roman" w:eastAsia="宋体" w:cs="Times New Roman"/>
      <w:kern w:val="2"/>
      <w:sz w:val="21"/>
      <w:lang w:val="en-US" w:eastAsia="zh-CN" w:bidi="ar-SA"/>
    </w:rPr>
  </w:style>
  <w:style w:type="paragraph" w:customStyle="1" w:styleId="215">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6">
    <w:name w:val="样式 标题 1 + 段后: 0.5 行"/>
    <w:basedOn w:val="22"/>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7">
    <w:name w:val=" Char Char Char Char Char Char Char Char Char"/>
    <w:basedOn w:val="1"/>
    <w:qFormat/>
    <w:uiPriority w:val="0"/>
    <w:rPr>
      <w:szCs w:val="21"/>
    </w:rPr>
  </w:style>
  <w:style w:type="paragraph" w:styleId="218">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9">
    <w:name w:val="文字"/>
    <w:basedOn w:val="1"/>
    <w:qFormat/>
    <w:uiPriority w:val="0"/>
    <w:pPr>
      <w:widowControl/>
      <w:spacing w:line="360" w:lineRule="auto"/>
      <w:ind w:firstLine="420"/>
    </w:pPr>
    <w:rPr>
      <w:kern w:val="0"/>
      <w:sz w:val="24"/>
      <w:szCs w:val="24"/>
    </w:rPr>
  </w:style>
  <w:style w:type="paragraph" w:customStyle="1" w:styleId="220">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1">
    <w:name w:val="WPSOffice手动目录 1"/>
    <w:qFormat/>
    <w:uiPriority w:val="0"/>
    <w:rPr>
      <w:rFonts w:ascii="Times New Roman" w:hAnsi="Times New Roman" w:eastAsia="宋体" w:cs="Times New Roman"/>
      <w:lang w:val="en-US" w:eastAsia="zh-CN" w:bidi="ar-SA"/>
    </w:rPr>
  </w:style>
  <w:style w:type="paragraph" w:customStyle="1" w:styleId="222">
    <w:name w:val=" Char Char Char"/>
    <w:basedOn w:val="1"/>
    <w:qFormat/>
    <w:uiPriority w:val="0"/>
    <w:rPr>
      <w:rFonts w:ascii="Tahoma" w:hAnsi="Tahoma"/>
      <w:sz w:val="24"/>
    </w:rPr>
  </w:style>
  <w:style w:type="paragraph" w:customStyle="1" w:styleId="223">
    <w:name w:val="_Style 7"/>
    <w:basedOn w:val="22"/>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4">
    <w:name w:val="正文样式"/>
    <w:basedOn w:val="1"/>
    <w:qFormat/>
    <w:uiPriority w:val="0"/>
    <w:pPr>
      <w:ind w:firstLine="480"/>
    </w:pPr>
    <w:rPr>
      <w:rFonts w:ascii="Times New Roman" w:hAnsi="Times New Roman"/>
      <w:szCs w:val="24"/>
    </w:rPr>
  </w:style>
  <w:style w:type="paragraph" w:customStyle="1" w:styleId="225">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6">
    <w:name w:val="正文（缩进）"/>
    <w:basedOn w:val="1"/>
    <w:qFormat/>
    <w:uiPriority w:val="0"/>
    <w:pPr>
      <w:spacing w:line="360" w:lineRule="auto"/>
      <w:ind w:firstLine="480" w:firstLineChars="200"/>
    </w:pPr>
    <w:rPr>
      <w:kern w:val="0"/>
      <w:sz w:val="24"/>
      <w:szCs w:val="24"/>
    </w:rPr>
  </w:style>
  <w:style w:type="paragraph" w:customStyle="1" w:styleId="227">
    <w:name w:val="TOC 标题"/>
    <w:basedOn w:val="22"/>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8">
    <w:name w:val="样式1"/>
    <w:basedOn w:val="25"/>
    <w:qFormat/>
    <w:uiPriority w:val="0"/>
    <w:pPr>
      <w:spacing w:line="300" w:lineRule="exact"/>
    </w:pPr>
    <w:rPr>
      <w:rFonts w:ascii="Times New Roman" w:hAnsi="Times New Roman" w:eastAsia="宋体"/>
      <w:sz w:val="24"/>
    </w:rPr>
  </w:style>
  <w:style w:type="paragraph" w:customStyle="1" w:styleId="229">
    <w:name w:val="*正文"/>
    <w:basedOn w:val="38"/>
    <w:qFormat/>
    <w:uiPriority w:val="0"/>
    <w:rPr>
      <w:sz w:val="24"/>
      <w:lang w:val="en-US"/>
    </w:rPr>
  </w:style>
  <w:style w:type="paragraph" w:customStyle="1" w:styleId="230">
    <w:name w:val="flName"/>
    <w:basedOn w:val="1"/>
    <w:qFormat/>
    <w:uiPriority w:val="0"/>
    <w:pPr>
      <w:spacing w:before="320" w:after="160" w:line="360" w:lineRule="atLeast"/>
      <w:jc w:val="center"/>
    </w:pPr>
    <w:rPr>
      <w:rFonts w:ascii="Arial" w:eastAsia="黑体"/>
      <w:kern w:val="0"/>
      <w:sz w:val="32"/>
    </w:rPr>
  </w:style>
  <w:style w:type="paragraph" w:customStyle="1" w:styleId="231">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32">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33">
    <w:name w:val="p0"/>
    <w:basedOn w:val="1"/>
    <w:qFormat/>
    <w:uiPriority w:val="0"/>
    <w:pPr>
      <w:widowControl/>
      <w:spacing w:line="365" w:lineRule="atLeast"/>
      <w:ind w:left="1"/>
    </w:pPr>
    <w:rPr>
      <w:kern w:val="0"/>
      <w:sz w:val="20"/>
    </w:rPr>
  </w:style>
  <w:style w:type="paragraph" w:customStyle="1" w:styleId="234">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5">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6">
    <w:name w:val="表格文字"/>
    <w:basedOn w:val="52"/>
    <w:qFormat/>
    <w:uiPriority w:val="0"/>
    <w:pPr>
      <w:spacing w:before="25" w:after="25"/>
      <w:jc w:val="left"/>
    </w:pPr>
    <w:rPr>
      <w:bCs/>
      <w:spacing w:val="10"/>
      <w:kern w:val="0"/>
      <w:sz w:val="28"/>
      <w:szCs w:val="20"/>
    </w:rPr>
  </w:style>
  <w:style w:type="table" w:customStyle="1" w:styleId="237">
    <w:name w:val="Table Normal"/>
    <w:basedOn w:val="30"/>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8">
    <w:name w:val="font21"/>
    <w:basedOn w:val="29"/>
    <w:link w:val="1"/>
    <w:qFormat/>
    <w:uiPriority w:val="0"/>
    <w:rPr>
      <w:rFonts w:hint="eastAsia" w:ascii="宋体" w:hAnsi="宋体" w:eastAsia="宋体"/>
      <w:b/>
      <w:bCs/>
      <w:color w:val="FF0000"/>
      <w:sz w:val="22"/>
      <w:szCs w:val="22"/>
      <w:u w:val="none"/>
    </w:rPr>
  </w:style>
  <w:style w:type="character" w:customStyle="1" w:styleId="239">
    <w:name w:val="img-title"/>
    <w:basedOn w:val="29"/>
    <w:link w:val="1"/>
    <w:qFormat/>
    <w:uiPriority w:val="0"/>
    <w:rPr>
      <w:vanish/>
    </w:rPr>
  </w:style>
  <w:style w:type="character" w:customStyle="1" w:styleId="240">
    <w:name w:val="handle"/>
    <w:basedOn w:val="29"/>
    <w:link w:val="1"/>
    <w:qFormat/>
    <w:uiPriority w:val="0"/>
  </w:style>
  <w:style w:type="character" w:customStyle="1" w:styleId="241">
    <w:name w:val="msg-box2"/>
    <w:basedOn w:val="29"/>
    <w:link w:val="1"/>
    <w:qFormat/>
    <w:uiPriority w:val="0"/>
  </w:style>
  <w:style w:type="character" w:customStyle="1" w:styleId="242">
    <w:name w:val="selec"/>
    <w:basedOn w:val="29"/>
    <w:link w:val="1"/>
    <w:qFormat/>
    <w:uiPriority w:val="0"/>
  </w:style>
  <w:style w:type="character" w:customStyle="1" w:styleId="243">
    <w:name w:val="msg-box"/>
    <w:basedOn w:val="29"/>
    <w:link w:val="1"/>
    <w:qFormat/>
    <w:uiPriority w:val="0"/>
  </w:style>
  <w:style w:type="character" w:customStyle="1" w:styleId="244">
    <w:name w:val="c-icon28"/>
    <w:basedOn w:val="29"/>
    <w:link w:val="1"/>
    <w:qFormat/>
    <w:uiPriority w:val="0"/>
  </w:style>
  <w:style w:type="character" w:customStyle="1" w:styleId="245">
    <w:name w:val="hover25"/>
    <w:basedOn w:val="29"/>
    <w:link w:val="1"/>
    <w:qFormat/>
    <w:uiPriority w:val="0"/>
    <w:rPr>
      <w:color w:val="315EFB"/>
    </w:rPr>
  </w:style>
  <w:style w:type="character" w:customStyle="1" w:styleId="246">
    <w:name w:val="hover26"/>
    <w:basedOn w:val="29"/>
    <w:link w:val="1"/>
    <w:qFormat/>
    <w:uiPriority w:val="0"/>
  </w:style>
  <w:style w:type="character" w:customStyle="1" w:styleId="247">
    <w:name w:val="hover27"/>
    <w:basedOn w:val="29"/>
    <w:link w:val="1"/>
    <w:qFormat/>
    <w:uiPriority w:val="0"/>
    <w:rPr>
      <w:color w:val="315EFB"/>
    </w:rPr>
  </w:style>
  <w:style w:type="character" w:customStyle="1" w:styleId="248">
    <w:name w:val="content-right_1thtn1"/>
    <w:basedOn w:val="29"/>
    <w:link w:val="1"/>
    <w:qFormat/>
    <w:uiPriority w:val="0"/>
  </w:style>
  <w:style w:type="character" w:customStyle="1" w:styleId="249">
    <w:name w:val="layui-this4"/>
    <w:basedOn w:val="29"/>
    <w:link w:val="1"/>
    <w:qFormat/>
    <w:uiPriority w:val="0"/>
    <w:rPr>
      <w:bdr w:val="single" w:color="FFFFFF" w:sz="6" w:space="0"/>
      <w:shd w:val="clear" w:color="auto" w:fill="FFFFFF"/>
    </w:rPr>
  </w:style>
  <w:style w:type="character" w:customStyle="1" w:styleId="250">
    <w:name w:val="hover"/>
    <w:basedOn w:val="29"/>
    <w:link w:val="1"/>
    <w:qFormat/>
    <w:uiPriority w:val="0"/>
    <w:rPr>
      <w:color w:val="5FB878"/>
    </w:rPr>
  </w:style>
  <w:style w:type="character" w:customStyle="1" w:styleId="251">
    <w:name w:val="hover1"/>
    <w:basedOn w:val="29"/>
    <w:link w:val="1"/>
    <w:qFormat/>
    <w:uiPriority w:val="0"/>
    <w:rPr>
      <w:color w:val="5FB878"/>
    </w:rPr>
  </w:style>
  <w:style w:type="character" w:customStyle="1" w:styleId="252">
    <w:name w:val="hover2"/>
    <w:basedOn w:val="29"/>
    <w:link w:val="1"/>
    <w:qFormat/>
    <w:uiPriority w:val="0"/>
    <w:rPr>
      <w:color w:val="FFFFFF"/>
    </w:rPr>
  </w:style>
  <w:style w:type="character" w:customStyle="1" w:styleId="253">
    <w:name w:val="layui-laydate-preview"/>
    <w:basedOn w:val="29"/>
    <w:link w:val="1"/>
    <w:qFormat/>
    <w:uiPriority w:val="0"/>
  </w:style>
  <w:style w:type="character" w:customStyle="1" w:styleId="254">
    <w:name w:val="done"/>
    <w:basedOn w:val="29"/>
    <w:link w:val="1"/>
    <w:qFormat/>
    <w:uiPriority w:val="0"/>
  </w:style>
  <w:style w:type="character" w:customStyle="1" w:styleId="255">
    <w:name w:val="first-child1"/>
    <w:basedOn w:val="29"/>
    <w:link w:val="1"/>
    <w:qFormat/>
    <w:uiPriority w:val="0"/>
  </w:style>
  <w:style w:type="character" w:customStyle="1" w:styleId="256">
    <w:name w:val="hover18"/>
    <w:basedOn w:val="29"/>
    <w:link w:val="1"/>
    <w:qFormat/>
    <w:uiPriority w:val="0"/>
    <w:rPr>
      <w:color w:val="FFFFFF"/>
    </w:rPr>
  </w:style>
  <w:style w:type="character" w:customStyle="1" w:styleId="257">
    <w:name w:val="hover19"/>
    <w:basedOn w:val="29"/>
    <w:link w:val="1"/>
    <w:qFormat/>
    <w:uiPriority w:val="0"/>
    <w:rPr>
      <w:color w:val="5FB878"/>
    </w:rPr>
  </w:style>
  <w:style w:type="character" w:customStyle="1" w:styleId="258">
    <w:name w:val="hover20"/>
    <w:basedOn w:val="29"/>
    <w:link w:val="1"/>
    <w:qFormat/>
    <w:uiPriority w:val="0"/>
    <w:rPr>
      <w:color w:val="5FB878"/>
    </w:rPr>
  </w:style>
  <w:style w:type="character" w:customStyle="1" w:styleId="259">
    <w:name w:val="hover17"/>
    <w:basedOn w:val="11"/>
    <w:qFormat/>
    <w:uiPriority w:val="0"/>
    <w:rPr>
      <w:color w:val="5FB87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1227</Words>
  <Characters>1293</Characters>
  <Lines>0</Lines>
  <Paragraphs>0</Paragraphs>
  <TotalTime>18</TotalTime>
  <ScaleCrop>false</ScaleCrop>
  <LinksUpToDate>false</LinksUpToDate>
  <CharactersWithSpaces>1326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2026-05-15T01:28:58Z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eyJoZGlkIjoiMGFhN2EwNzBiYTczM2I2YjI5NDljZjVlMWQ4ZjVhZWQiLCJ1c2VySWQiOiI0ODIxNTgxOTIifQ==</vt:lpwstr>
  </property>
  <property fmtid="{D5CDD505-2E9C-101B-9397-08002B2CF9AE}" pid="3" name="KSOProductBuildVer">
    <vt:lpwstr>2052-12.1.0.25865</vt:lpwstr>
  </property>
  <property fmtid="{D5CDD505-2E9C-101B-9397-08002B2CF9AE}" pid="4" name="ICV">
    <vt:lpwstr>C2E8F9C58C2149DB8C1160060D7D05D7_13</vt:lpwstr>
  </property>
</Properties>
</file>