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57EAD0">
      <w:pPr>
        <w:jc w:val="right"/>
        <w:rPr>
          <w:rFonts w:hint="eastAsia" w:ascii="仿宋" w:hAnsi="仿宋" w:eastAsia="仿宋" w:cs="仿宋"/>
          <w:color w:val="auto"/>
          <w:sz w:val="72"/>
          <w:szCs w:val="72"/>
          <w:lang w:eastAsia="zh-CN"/>
        </w:rPr>
      </w:pPr>
      <w:r>
        <w:rPr>
          <w:rFonts w:hint="eastAsia" w:ascii="仿宋" w:hAnsi="仿宋" w:eastAsia="仿宋" w:cs="仿宋"/>
          <w:b/>
          <w:sz w:val="44"/>
          <w:szCs w:val="44"/>
        </w:rPr>
        <mc:AlternateContent>
          <mc:Choice Requires="wps">
            <w:drawing>
              <wp:anchor distT="0" distB="0" distL="114300" distR="114300" simplePos="0" relativeHeight="251660288" behindDoc="1" locked="0" layoutInCell="1" allowOverlap="1">
                <wp:simplePos x="0" y="0"/>
                <wp:positionH relativeFrom="column">
                  <wp:posOffset>-9451975</wp:posOffset>
                </wp:positionH>
                <wp:positionV relativeFrom="paragraph">
                  <wp:posOffset>-1134110</wp:posOffset>
                </wp:positionV>
                <wp:extent cx="7991475" cy="11216005"/>
                <wp:effectExtent l="4445" t="80645" r="81280" b="19050"/>
                <wp:wrapNone/>
                <wp:docPr id="5" name="矩形 5"/>
                <wp:cNvGraphicFramePr/>
                <a:graphic xmlns:a="http://schemas.openxmlformats.org/drawingml/2006/main">
                  <a:graphicData uri="http://schemas.microsoft.com/office/word/2010/wordprocessingShape">
                    <wps:wsp>
                      <wps:cNvSpPr/>
                      <wps:spPr>
                        <a:xfrm>
                          <a:off x="0" y="0"/>
                          <a:ext cx="7991475" cy="11216005"/>
                        </a:xfrm>
                        <a:prstGeom prst="rect">
                          <a:avLst/>
                        </a:prstGeom>
                        <a:solidFill>
                          <a:srgbClr val="FFFFFF">
                            <a:alpha val="40999"/>
                          </a:srgbClr>
                        </a:solidFill>
                        <a:ln w="3175" cap="flat" cmpd="sng">
                          <a:solidFill>
                            <a:srgbClr val="FFCC99"/>
                          </a:solidFill>
                          <a:prstDash val="solid"/>
                          <a:miter/>
                          <a:headEnd type="none" w="med" len="med"/>
                          <a:tailEnd type="none" w="med" len="med"/>
                        </a:ln>
                        <a:effectLst>
                          <a:outerShdw dist="107763" dir="18900000" algn="ctr" rotWithShape="0">
                            <a:srgbClr val="808080">
                              <a:alpha val="50000"/>
                            </a:srgbClr>
                          </a:outerShdw>
                        </a:effectLst>
                      </wps:spPr>
                      <wps:bodyPr upright="1"/>
                    </wps:wsp>
                  </a:graphicData>
                </a:graphic>
              </wp:anchor>
            </w:drawing>
          </mc:Choice>
          <mc:Fallback>
            <w:pict>
              <v:rect id="_x0000_s1026" o:spid="_x0000_s1026" o:spt="1" style="position:absolute;left:0pt;margin-left:-744.25pt;margin-top:-89.3pt;height:883.15pt;width:629.25pt;z-index:-251656192;mso-width-relative:page;mso-height-relative:page;" fillcolor="#FFFFFF" filled="t" stroked="t" coordsize="21600,21600" o:gfxdata="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Lme+w7dAAAAEAEA&#10;AA8AAAAAAAAAAQAgAAAAIgAAAGRycy9kb3ducmV2LnhtbFBLAQIUABQAAAAIAIdO4kAgpdpxTgIA&#10;AOoEAAAOAAAAAAAAAAEAIAAAACwBAABkcnMvZTJvRG9jLnhtbFBLBQYAAAAABgAGAFkBAADsBQAA&#10;AAA=&#10;">
                <v:fill on="t" opacity="26869f" focussize="0,0"/>
                <v:stroke weight="0.25pt" color="#FFCC99" joinstyle="miter"/>
                <v:imagedata o:title=""/>
                <o:lock v:ext="edit" aspectratio="f"/>
                <v:shadow on="t" color="#808080" opacity="32768f" offset="6pt,-6pt" origin="0f,0f" matrix="65536f,0f,0f,65536f"/>
              </v:rect>
            </w:pict>
          </mc:Fallback>
        </mc:AlternateContent>
      </w:r>
      <w:r>
        <w:rPr>
          <w:rFonts w:hint="eastAsia" w:ascii="仿宋" w:hAnsi="仿宋" w:eastAsia="仿宋" w:cs="仿宋"/>
          <w:b/>
          <w:color w:val="auto"/>
          <w:sz w:val="28"/>
          <w:szCs w:val="24"/>
        </w:rPr>
        <mc:AlternateContent>
          <mc:Choice Requires="wps">
            <w:drawing>
              <wp:anchor distT="0" distB="0" distL="114300" distR="114300" simplePos="0" relativeHeight="251659264" behindDoc="1" locked="0" layoutInCell="1" allowOverlap="1">
                <wp:simplePos x="0" y="0"/>
                <wp:positionH relativeFrom="column">
                  <wp:posOffset>-9353550</wp:posOffset>
                </wp:positionH>
                <wp:positionV relativeFrom="paragraph">
                  <wp:posOffset>-556895</wp:posOffset>
                </wp:positionV>
                <wp:extent cx="7668260" cy="10803890"/>
                <wp:effectExtent l="4445" t="80645" r="99695" b="12065"/>
                <wp:wrapNone/>
                <wp:docPr id="3" name="矩形 3" descr="花束"/>
                <wp:cNvGraphicFramePr/>
                <a:graphic xmlns:a="http://schemas.openxmlformats.org/drawingml/2006/main">
                  <a:graphicData uri="http://schemas.microsoft.com/office/word/2010/wordprocessingShape">
                    <wps:wsp>
                      <wps:cNvSpPr/>
                      <wps:spPr>
                        <a:xfrm>
                          <a:off x="0" y="0"/>
                          <a:ext cx="7668260" cy="10803890"/>
                        </a:xfrm>
                        <a:prstGeom prst="rect">
                          <a:avLst/>
                        </a:prstGeom>
                        <a:blipFill rotWithShape="1">
                          <a:blip/>
                        </a:blipFill>
                        <a:ln w="3175" cap="flat" cmpd="sng">
                          <a:solidFill>
                            <a:srgbClr val="CCFFFF"/>
                          </a:solidFill>
                          <a:prstDash val="solid"/>
                          <a:miter/>
                          <a:headEnd type="none" w="med" len="med"/>
                          <a:tailEnd type="none" w="med" len="med"/>
                        </a:ln>
                        <a:effectLst>
                          <a:outerShdw dist="107763" dir="18900000" algn="ctr" rotWithShape="0">
                            <a:srgbClr val="808080">
                              <a:alpha val="50000"/>
                            </a:srgbClr>
                          </a:outerShdw>
                        </a:effectLst>
                      </wps:spPr>
                      <wps:bodyPr upright="1"/>
                    </wps:wsp>
                  </a:graphicData>
                </a:graphic>
              </wp:anchor>
            </w:drawing>
          </mc:Choice>
          <mc:Fallback>
            <w:pict>
              <v:rect id="_x0000_s1026" o:spid="_x0000_s1026" o:spt="1" alt="花束" style="position:absolute;left:0pt;margin-left:-736.5pt;margin-top:-43.85pt;height:850.7pt;width:603.8pt;z-index:-251657216;mso-width-relative:page;mso-height-relative:page;" filled="t" stroked="t" coordsize="21600,21600" o:gfxdata="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ToBWk9sAAAAPAQAADwAAAAAAAAABACAAAAAiAAAAZHJzL2Rvd25yZXYueG1s&#10;UEsBAhQAFAAAAAgAh07iQCSVQ0hnAgAAFwUAAA4AAAAAAAAAAQAgAAAAKgEAAGRycy9lMm9Eb2Mu&#10;eG1sUEsFBgAAAAAGAAYAWQEAAAMGAAAAAA==&#10;">
                <v:fill type="tile" on="t" o:title="花束" focussize="0,0" recolor="t" rotate="t"/>
                <v:stroke weight="0.25pt" color="#CCFFFF" joinstyle="miter"/>
                <v:imagedata o:title=""/>
                <o:lock v:ext="edit" aspectratio="f"/>
                <v:shadow on="t" color="#808080" opacity="32768f" offset="6pt,-6pt" origin="0f,0f" matrix="65536f,0f,0f,65536f"/>
              </v:rect>
            </w:pict>
          </mc:Fallback>
        </mc:AlternateContent>
      </w:r>
      <w:r>
        <w:rPr>
          <w:rFonts w:hint="eastAsia" w:ascii="仿宋" w:hAnsi="仿宋" w:eastAsia="仿宋" w:cs="仿宋"/>
          <w:b/>
          <w:color w:val="auto"/>
          <w:sz w:val="28"/>
          <w:szCs w:val="24"/>
        </w:rPr>
        <w:t>项目编号：</w:t>
      </w:r>
      <w:r>
        <w:rPr>
          <w:rFonts w:hint="eastAsia" w:ascii="仿宋" w:hAnsi="仿宋" w:eastAsia="仿宋" w:cs="仿宋"/>
          <w:b/>
          <w:color w:val="auto"/>
          <w:sz w:val="28"/>
          <w:lang w:eastAsia="zh-CN"/>
        </w:rPr>
        <w:t>TZZB-2026-099</w:t>
      </w:r>
    </w:p>
    <w:p w14:paraId="70923B53">
      <w:pPr>
        <w:jc w:val="center"/>
        <w:rPr>
          <w:rFonts w:hint="eastAsia" w:ascii="仿宋" w:hAnsi="仿宋" w:eastAsia="仿宋" w:cs="仿宋"/>
          <w:b/>
          <w:color w:val="auto"/>
          <w:sz w:val="96"/>
          <w:szCs w:val="96"/>
          <w:lang w:eastAsia="zh-CN"/>
        </w:rPr>
      </w:pPr>
      <w:r>
        <w:rPr>
          <w:rFonts w:hint="eastAsia" w:ascii="仿宋" w:hAnsi="仿宋" w:eastAsia="仿宋" w:cs="仿宋"/>
          <w:b/>
          <w:bCs/>
          <w:color w:val="auto"/>
          <w:sz w:val="44"/>
          <w:szCs w:val="44"/>
          <w:lang w:eastAsia="zh-CN"/>
        </w:rPr>
        <w:t>含山县人民医院骨动力系统配套耗材采购</w:t>
      </w:r>
    </w:p>
    <w:p w14:paraId="55BA695A">
      <w:pPr>
        <w:pStyle w:val="19"/>
        <w:ind w:left="0" w:firstLine="0" w:firstLineChars="0"/>
        <w:jc w:val="center"/>
        <w:rPr>
          <w:rFonts w:hint="eastAsia" w:ascii="仿宋" w:hAnsi="仿宋" w:eastAsia="仿宋" w:cs="仿宋"/>
          <w:b/>
          <w:sz w:val="48"/>
          <w:szCs w:val="48"/>
        </w:rPr>
      </w:pPr>
    </w:p>
    <w:p w14:paraId="76581528">
      <w:pPr>
        <w:tabs>
          <w:tab w:val="left" w:pos="7702"/>
        </w:tabs>
        <w:jc w:val="left"/>
        <w:rPr>
          <w:rFonts w:hint="eastAsia" w:ascii="仿宋" w:hAnsi="仿宋" w:eastAsia="仿宋" w:cs="仿宋"/>
          <w:b/>
          <w:bCs/>
          <w:sz w:val="72"/>
          <w:szCs w:val="56"/>
          <w:lang w:eastAsia="zh-CN"/>
        </w:rPr>
      </w:pPr>
      <w:r>
        <w:rPr>
          <w:rFonts w:hint="eastAsia" w:ascii="仿宋" w:hAnsi="仿宋" w:eastAsia="仿宋" w:cs="仿宋"/>
          <w:b/>
          <w:bCs/>
          <w:sz w:val="72"/>
          <w:szCs w:val="56"/>
          <w:lang w:eastAsia="zh-CN"/>
        </w:rPr>
        <w:tab/>
      </w:r>
    </w:p>
    <w:p w14:paraId="2DFE633E">
      <w:pPr>
        <w:jc w:val="center"/>
        <w:rPr>
          <w:rFonts w:hint="eastAsia" w:ascii="仿宋" w:hAnsi="仿宋" w:eastAsia="仿宋" w:cs="仿宋"/>
          <w:b/>
          <w:bCs/>
          <w:sz w:val="72"/>
          <w:szCs w:val="56"/>
        </w:rPr>
      </w:pPr>
      <w:r>
        <w:rPr>
          <w:rFonts w:hint="eastAsia" w:ascii="仿宋" w:hAnsi="仿宋" w:eastAsia="仿宋" w:cs="仿宋"/>
          <w:b/>
          <w:bCs/>
          <w:sz w:val="72"/>
          <w:szCs w:val="56"/>
        </w:rPr>
        <w:t>谈</w:t>
      </w:r>
    </w:p>
    <w:p w14:paraId="5626EEA6">
      <w:pPr>
        <w:jc w:val="center"/>
        <w:rPr>
          <w:rFonts w:hint="eastAsia" w:ascii="仿宋" w:hAnsi="仿宋" w:eastAsia="仿宋" w:cs="仿宋"/>
          <w:b/>
          <w:bCs/>
          <w:sz w:val="72"/>
          <w:szCs w:val="56"/>
        </w:rPr>
      </w:pPr>
    </w:p>
    <w:p w14:paraId="371E31E0">
      <w:pPr>
        <w:jc w:val="center"/>
        <w:rPr>
          <w:rFonts w:hint="eastAsia" w:ascii="仿宋" w:hAnsi="仿宋" w:eastAsia="仿宋" w:cs="仿宋"/>
          <w:b/>
          <w:bCs/>
          <w:sz w:val="72"/>
          <w:szCs w:val="56"/>
        </w:rPr>
      </w:pPr>
      <w:r>
        <w:rPr>
          <w:rFonts w:hint="eastAsia" w:ascii="仿宋" w:hAnsi="仿宋" w:eastAsia="仿宋" w:cs="仿宋"/>
          <w:b/>
          <w:bCs/>
          <w:sz w:val="72"/>
          <w:szCs w:val="56"/>
        </w:rPr>
        <w:t>判</w:t>
      </w:r>
    </w:p>
    <w:p w14:paraId="2C4F40E4">
      <w:pPr>
        <w:jc w:val="center"/>
        <w:rPr>
          <w:rFonts w:hint="eastAsia" w:ascii="仿宋" w:hAnsi="仿宋" w:eastAsia="仿宋" w:cs="仿宋"/>
          <w:b/>
          <w:bCs/>
          <w:sz w:val="72"/>
          <w:szCs w:val="56"/>
        </w:rPr>
      </w:pPr>
    </w:p>
    <w:p w14:paraId="56AB43C3">
      <w:pPr>
        <w:jc w:val="center"/>
        <w:rPr>
          <w:rFonts w:hint="eastAsia" w:ascii="仿宋" w:hAnsi="仿宋" w:eastAsia="仿宋" w:cs="仿宋"/>
          <w:b/>
          <w:bCs/>
          <w:sz w:val="72"/>
          <w:szCs w:val="56"/>
        </w:rPr>
      </w:pPr>
      <w:r>
        <w:rPr>
          <w:rFonts w:hint="eastAsia" w:ascii="仿宋" w:hAnsi="仿宋" w:eastAsia="仿宋" w:cs="仿宋"/>
          <w:b/>
          <w:bCs/>
          <w:sz w:val="72"/>
          <w:szCs w:val="56"/>
        </w:rPr>
        <w:t>文</w:t>
      </w:r>
    </w:p>
    <w:p w14:paraId="769A576F">
      <w:pPr>
        <w:jc w:val="center"/>
        <w:rPr>
          <w:rFonts w:hint="eastAsia" w:ascii="仿宋" w:hAnsi="仿宋" w:eastAsia="仿宋" w:cs="仿宋"/>
          <w:b/>
          <w:bCs/>
          <w:sz w:val="72"/>
          <w:szCs w:val="56"/>
        </w:rPr>
      </w:pPr>
    </w:p>
    <w:p w14:paraId="4DE90486">
      <w:pPr>
        <w:jc w:val="center"/>
        <w:rPr>
          <w:rFonts w:hint="eastAsia" w:ascii="仿宋" w:hAnsi="仿宋" w:eastAsia="仿宋" w:cs="仿宋"/>
          <w:b/>
          <w:bCs/>
          <w:color w:val="auto"/>
          <w:sz w:val="48"/>
          <w:szCs w:val="48"/>
        </w:rPr>
      </w:pPr>
      <w:r>
        <w:rPr>
          <w:rFonts w:hint="eastAsia" w:ascii="仿宋" w:hAnsi="仿宋" w:eastAsia="仿宋" w:cs="仿宋"/>
          <w:b/>
          <w:bCs/>
          <w:sz w:val="72"/>
          <w:szCs w:val="56"/>
        </w:rPr>
        <w:t>件</w:t>
      </w:r>
    </w:p>
    <w:p w14:paraId="0B640B78">
      <w:pPr>
        <w:pStyle w:val="19"/>
        <w:ind w:left="0" w:firstLine="0" w:firstLineChars="0"/>
        <w:rPr>
          <w:rFonts w:hint="eastAsia" w:ascii="仿宋" w:hAnsi="仿宋" w:eastAsia="仿宋" w:cs="仿宋"/>
          <w:b/>
          <w:color w:val="auto"/>
          <w:sz w:val="48"/>
          <w:szCs w:val="48"/>
        </w:rPr>
      </w:pPr>
    </w:p>
    <w:p w14:paraId="010918F4">
      <w:pPr>
        <w:pStyle w:val="19"/>
        <w:ind w:left="0" w:firstLine="0" w:firstLineChars="0"/>
        <w:rPr>
          <w:rFonts w:hint="eastAsia" w:ascii="仿宋" w:hAnsi="仿宋" w:eastAsia="仿宋" w:cs="仿宋"/>
          <w:b/>
          <w:color w:val="auto"/>
          <w:sz w:val="48"/>
          <w:szCs w:val="48"/>
        </w:rPr>
      </w:pPr>
    </w:p>
    <w:tbl>
      <w:tblPr>
        <w:tblStyle w:val="20"/>
        <w:tblW w:w="8334" w:type="dxa"/>
        <w:jc w:val="center"/>
        <w:tblBorders>
          <w:top w:val="none" w:color="auto" w:sz="0"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6491"/>
      </w:tblGrid>
      <w:tr w14:paraId="740DFD32">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43" w:type="dxa"/>
            <w:tcBorders>
              <w:top w:val="nil"/>
              <w:bottom w:val="nil"/>
              <w:right w:val="nil"/>
            </w:tcBorders>
          </w:tcPr>
          <w:p w14:paraId="7392B204">
            <w:pPr>
              <w:spacing w:line="360" w:lineRule="auto"/>
              <w:jc w:val="distribute"/>
              <w:rPr>
                <w:rFonts w:hint="eastAsia" w:ascii="仿宋" w:hAnsi="仿宋" w:eastAsia="仿宋" w:cs="仿宋"/>
                <w:b/>
                <w:color w:val="auto"/>
                <w:sz w:val="28"/>
                <w:szCs w:val="28"/>
              </w:rPr>
            </w:pPr>
          </w:p>
          <w:p w14:paraId="49271CA3">
            <w:pPr>
              <w:spacing w:line="360" w:lineRule="auto"/>
              <w:jc w:val="distribute"/>
              <w:rPr>
                <w:rFonts w:hint="eastAsia" w:ascii="仿宋" w:hAnsi="仿宋" w:eastAsia="仿宋" w:cs="仿宋"/>
                <w:b/>
                <w:color w:val="auto"/>
                <w:sz w:val="28"/>
                <w:szCs w:val="28"/>
              </w:rPr>
            </w:pPr>
            <w:r>
              <w:rPr>
                <w:rFonts w:hint="eastAsia" w:ascii="仿宋" w:hAnsi="仿宋" w:eastAsia="仿宋" w:cs="仿宋"/>
                <w:b/>
                <w:color w:val="auto"/>
                <w:sz w:val="28"/>
                <w:szCs w:val="28"/>
              </w:rPr>
              <w:t>采购人：</w:t>
            </w:r>
          </w:p>
        </w:tc>
        <w:tc>
          <w:tcPr>
            <w:tcW w:w="6491" w:type="dxa"/>
            <w:tcBorders>
              <w:left w:val="nil"/>
            </w:tcBorders>
          </w:tcPr>
          <w:p w14:paraId="30466A60">
            <w:pPr>
              <w:tabs>
                <w:tab w:val="left" w:pos="8640"/>
              </w:tabs>
              <w:spacing w:line="480" w:lineRule="auto"/>
              <w:rPr>
                <w:rFonts w:hint="eastAsia" w:ascii="仿宋" w:hAnsi="仿宋" w:eastAsia="仿宋" w:cs="仿宋"/>
                <w:b/>
                <w:color w:val="auto"/>
                <w:sz w:val="28"/>
                <w:szCs w:val="28"/>
              </w:rPr>
            </w:pPr>
          </w:p>
          <w:p w14:paraId="1EF4E676">
            <w:pPr>
              <w:tabs>
                <w:tab w:val="left" w:pos="8640"/>
              </w:tabs>
              <w:spacing w:line="480" w:lineRule="auto"/>
              <w:rPr>
                <w:rFonts w:hint="eastAsia" w:ascii="仿宋" w:hAnsi="仿宋" w:eastAsia="仿宋" w:cs="仿宋"/>
                <w:b/>
                <w:color w:val="auto"/>
                <w:sz w:val="28"/>
                <w:szCs w:val="28"/>
                <w:lang w:eastAsia="zh-CN"/>
              </w:rPr>
            </w:pPr>
            <w:r>
              <w:rPr>
                <w:rFonts w:hint="eastAsia" w:ascii="仿宋" w:hAnsi="仿宋" w:eastAsia="仿宋" w:cs="仿宋"/>
                <w:b/>
                <w:color w:val="auto"/>
                <w:sz w:val="28"/>
                <w:szCs w:val="28"/>
                <w:lang w:eastAsia="zh-CN"/>
              </w:rPr>
              <w:t>安徽省含山县人民医院</w:t>
            </w:r>
          </w:p>
        </w:tc>
      </w:tr>
      <w:tr w14:paraId="6089A04E">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43" w:type="dxa"/>
            <w:tcBorders>
              <w:top w:val="nil"/>
              <w:bottom w:val="nil"/>
              <w:right w:val="nil"/>
            </w:tcBorders>
          </w:tcPr>
          <w:p w14:paraId="0238A92A">
            <w:pPr>
              <w:spacing w:line="360" w:lineRule="auto"/>
              <w:jc w:val="distribute"/>
              <w:rPr>
                <w:rFonts w:hint="eastAsia" w:ascii="仿宋" w:hAnsi="仿宋" w:eastAsia="仿宋" w:cs="仿宋"/>
                <w:b/>
                <w:color w:val="auto"/>
                <w:sz w:val="28"/>
                <w:szCs w:val="28"/>
              </w:rPr>
            </w:pPr>
            <w:r>
              <w:rPr>
                <w:rFonts w:hint="eastAsia" w:ascii="仿宋" w:hAnsi="仿宋" w:eastAsia="仿宋" w:cs="仿宋"/>
                <w:b/>
                <w:color w:val="auto"/>
                <w:sz w:val="28"/>
                <w:szCs w:val="28"/>
              </w:rPr>
              <w:t>招标代理：</w:t>
            </w:r>
          </w:p>
        </w:tc>
        <w:tc>
          <w:tcPr>
            <w:tcW w:w="6491" w:type="dxa"/>
            <w:tcBorders>
              <w:left w:val="nil"/>
            </w:tcBorders>
          </w:tcPr>
          <w:p w14:paraId="51DC1E46">
            <w:pPr>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安徽同舟工程咨询有限公司</w:t>
            </w:r>
          </w:p>
        </w:tc>
      </w:tr>
      <w:tr w14:paraId="5094ADD3">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43" w:type="dxa"/>
            <w:tcBorders>
              <w:top w:val="nil"/>
              <w:bottom w:val="nil"/>
              <w:right w:val="nil"/>
            </w:tcBorders>
          </w:tcPr>
          <w:p w14:paraId="0079C429">
            <w:pPr>
              <w:spacing w:line="360" w:lineRule="auto"/>
              <w:jc w:val="distribute"/>
              <w:rPr>
                <w:rFonts w:hint="eastAsia" w:ascii="仿宋" w:hAnsi="仿宋" w:eastAsia="仿宋" w:cs="仿宋"/>
                <w:b/>
                <w:color w:val="auto"/>
                <w:sz w:val="28"/>
                <w:szCs w:val="28"/>
              </w:rPr>
            </w:pPr>
            <w:r>
              <w:rPr>
                <w:rFonts w:hint="eastAsia" w:ascii="仿宋" w:hAnsi="仿宋" w:eastAsia="仿宋" w:cs="仿宋"/>
                <w:b/>
                <w:color w:val="auto"/>
                <w:sz w:val="28"/>
                <w:szCs w:val="28"/>
              </w:rPr>
              <w:t>编制时间：</w:t>
            </w:r>
          </w:p>
        </w:tc>
        <w:tc>
          <w:tcPr>
            <w:tcW w:w="6491" w:type="dxa"/>
            <w:tcBorders>
              <w:left w:val="nil"/>
            </w:tcBorders>
          </w:tcPr>
          <w:p w14:paraId="17F200FA">
            <w:pPr>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二〇二</w:t>
            </w:r>
            <w:r>
              <w:rPr>
                <w:rFonts w:hint="eastAsia" w:ascii="仿宋" w:hAnsi="仿宋" w:eastAsia="仿宋" w:cs="仿宋"/>
                <w:b/>
                <w:color w:val="auto"/>
                <w:sz w:val="28"/>
                <w:szCs w:val="28"/>
                <w:lang w:val="en-US" w:eastAsia="zh-CN"/>
              </w:rPr>
              <w:t>六</w:t>
            </w:r>
            <w:r>
              <w:rPr>
                <w:rFonts w:hint="eastAsia" w:ascii="仿宋" w:hAnsi="仿宋" w:eastAsia="仿宋" w:cs="仿宋"/>
                <w:b/>
                <w:color w:val="auto"/>
                <w:sz w:val="28"/>
                <w:szCs w:val="28"/>
              </w:rPr>
              <w:t>年</w:t>
            </w:r>
            <w:r>
              <w:rPr>
                <w:rFonts w:hint="eastAsia" w:ascii="仿宋" w:hAnsi="仿宋" w:eastAsia="仿宋" w:cs="仿宋"/>
                <w:b/>
                <w:color w:val="auto"/>
                <w:sz w:val="28"/>
                <w:szCs w:val="28"/>
                <w:lang w:val="en-US" w:eastAsia="zh-CN"/>
              </w:rPr>
              <w:t>五</w:t>
            </w:r>
            <w:r>
              <w:rPr>
                <w:rFonts w:hint="eastAsia" w:ascii="仿宋" w:hAnsi="仿宋" w:eastAsia="仿宋" w:cs="仿宋"/>
                <w:b/>
                <w:color w:val="auto"/>
                <w:sz w:val="28"/>
                <w:szCs w:val="28"/>
              </w:rPr>
              <w:t>月</w:t>
            </w:r>
          </w:p>
        </w:tc>
      </w:tr>
    </w:tbl>
    <w:p w14:paraId="65EBE153">
      <w:pPr>
        <w:tabs>
          <w:tab w:val="center" w:pos="1026"/>
        </w:tabs>
        <w:spacing w:line="360" w:lineRule="auto"/>
        <w:ind w:firstLine="724" w:firstLineChars="345"/>
        <w:rPr>
          <w:rFonts w:ascii="宋体" w:hAnsi="宋体"/>
          <w:bCs/>
        </w:rPr>
        <w:sectPr>
          <w:headerReference r:id="rId6" w:type="first"/>
          <w:footerReference r:id="rId8" w:type="first"/>
          <w:headerReference r:id="rId5" w:type="default"/>
          <w:footerReference r:id="rId7" w:type="default"/>
          <w:pgSz w:w="11906" w:h="16838"/>
          <w:pgMar w:top="907" w:right="1469" w:bottom="1021" w:left="1259" w:header="284" w:footer="680" w:gutter="0"/>
          <w:pgNumType w:fmt="decimal"/>
          <w:cols w:space="720" w:num="1"/>
          <w:titlePg/>
          <w:docGrid w:type="lines" w:linePitch="312" w:charSpace="0"/>
        </w:sectPr>
      </w:pPr>
      <w:bookmarkStart w:id="0" w:name="_Toc448135291"/>
      <w:bookmarkStart w:id="1" w:name="_Toc483646667"/>
    </w:p>
    <w:bookmarkEnd w:id="0"/>
    <w:bookmarkEnd w:id="1"/>
    <w:sdt>
      <w:sdtPr>
        <w:rPr>
          <w:rFonts w:ascii="宋体" w:hAnsi="宋体" w:eastAsia="宋体" w:cs="Times New Roman"/>
          <w:color w:val="000000"/>
          <w:sz w:val="36"/>
          <w:szCs w:val="36"/>
          <w:u w:color="000000"/>
          <w:lang w:val="en-US" w:eastAsia="zh-CN" w:bidi="ar-SA"/>
        </w:rPr>
        <w:id w:val="147465949"/>
        <w15:color w:val="DBDBDB"/>
        <w:docPartObj>
          <w:docPartGallery w:val="Table of Contents"/>
          <w:docPartUnique/>
        </w:docPartObj>
      </w:sdtPr>
      <w:sdtEndPr>
        <w:rPr>
          <w:rFonts w:ascii="Times New Roman" w:hAnsi="Times New Roman" w:eastAsia="宋体" w:cs="Times New Roman"/>
          <w:b/>
          <w:bCs/>
          <w:color w:val="000000"/>
          <w:sz w:val="32"/>
          <w:szCs w:val="32"/>
          <w:u w:color="000000"/>
          <w:lang w:val="en-US" w:eastAsia="zh-CN" w:bidi="ar-SA"/>
        </w:rPr>
      </w:sdtEndPr>
      <w:sdtContent>
        <w:p w14:paraId="3BF92064">
          <w:pPr>
            <w:pageBreakBefore w:val="0"/>
            <w:widowControl/>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baseline"/>
            <w:rPr>
              <w:sz w:val="36"/>
              <w:szCs w:val="36"/>
            </w:rPr>
          </w:pPr>
          <w:bookmarkStart w:id="2" w:name="_Toc483646668"/>
          <w:r>
            <w:rPr>
              <w:rFonts w:ascii="宋体" w:hAnsi="宋体" w:eastAsia="宋体"/>
              <w:sz w:val="36"/>
              <w:szCs w:val="36"/>
            </w:rPr>
            <w:t>目录</w:t>
          </w:r>
        </w:p>
        <w:p w14:paraId="024BA00F">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TOC \o "1-3" \h \u </w:instrText>
          </w:r>
          <w:r>
            <w:rPr>
              <w:rFonts w:hint="eastAsia" w:ascii="宋体" w:hAnsi="宋体" w:eastAsia="宋体" w:cs="宋体"/>
              <w:sz w:val="32"/>
              <w:szCs w:val="32"/>
            </w:rPr>
            <w:fldChar w:fldCharType="separate"/>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_Toc22862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 xml:space="preserve">第一章 </w:t>
          </w:r>
          <w:r>
            <w:rPr>
              <w:rFonts w:hint="eastAsia" w:ascii="宋体" w:hAnsi="宋体" w:eastAsia="宋体" w:cs="宋体"/>
              <w:sz w:val="32"/>
              <w:szCs w:val="32"/>
              <w:highlight w:val="none"/>
              <w:lang w:val="en-US" w:eastAsia="zh-CN"/>
            </w:rPr>
            <w:t>单一来源</w:t>
          </w:r>
          <w:r>
            <w:rPr>
              <w:rFonts w:hint="eastAsia" w:ascii="宋体" w:hAnsi="宋体" w:eastAsia="宋体" w:cs="宋体"/>
              <w:sz w:val="32"/>
              <w:szCs w:val="32"/>
              <w:highlight w:val="none"/>
            </w:rPr>
            <w:t>公告</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_Toc22862 \h </w:instrText>
          </w:r>
          <w:r>
            <w:rPr>
              <w:rFonts w:hint="eastAsia" w:ascii="宋体" w:hAnsi="宋体" w:eastAsia="宋体" w:cs="宋体"/>
              <w:sz w:val="32"/>
              <w:szCs w:val="32"/>
            </w:rPr>
            <w:fldChar w:fldCharType="separate"/>
          </w:r>
          <w:r>
            <w:rPr>
              <w:rFonts w:hint="eastAsia" w:ascii="宋体" w:hAnsi="宋体" w:eastAsia="宋体" w:cs="宋体"/>
              <w:sz w:val="32"/>
              <w:szCs w:val="32"/>
            </w:rPr>
            <w:t>1</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200ED48A">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_Toc1603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第二章 供应商须知前附表</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_Toc1603 \h </w:instrText>
          </w:r>
          <w:r>
            <w:rPr>
              <w:rFonts w:hint="eastAsia" w:ascii="宋体" w:hAnsi="宋体" w:eastAsia="宋体" w:cs="宋体"/>
              <w:sz w:val="32"/>
              <w:szCs w:val="32"/>
            </w:rPr>
            <w:fldChar w:fldCharType="separate"/>
          </w:r>
          <w:r>
            <w:rPr>
              <w:rFonts w:hint="eastAsia" w:ascii="宋体" w:hAnsi="宋体" w:eastAsia="宋体" w:cs="宋体"/>
              <w:sz w:val="32"/>
              <w:szCs w:val="32"/>
            </w:rPr>
            <w:t>5</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48326D4D">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_Toc10743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第三章 供应商须知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_Toc10743 \h </w:instrText>
          </w:r>
          <w:r>
            <w:rPr>
              <w:rFonts w:hint="eastAsia" w:ascii="宋体" w:hAnsi="宋体" w:eastAsia="宋体" w:cs="宋体"/>
              <w:sz w:val="32"/>
              <w:szCs w:val="32"/>
            </w:rPr>
            <w:fldChar w:fldCharType="separate"/>
          </w:r>
          <w:r>
            <w:rPr>
              <w:rFonts w:hint="eastAsia" w:ascii="宋体" w:hAnsi="宋体" w:eastAsia="宋体" w:cs="宋体"/>
              <w:sz w:val="32"/>
              <w:szCs w:val="32"/>
            </w:rPr>
            <w:t>9</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49D91B0D">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_Toc22607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第四章 采购合同（格式）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_Toc22607 \h </w:instrText>
          </w:r>
          <w:r>
            <w:rPr>
              <w:rFonts w:hint="eastAsia" w:ascii="宋体" w:hAnsi="宋体" w:eastAsia="宋体" w:cs="宋体"/>
              <w:sz w:val="32"/>
              <w:szCs w:val="32"/>
            </w:rPr>
            <w:fldChar w:fldCharType="separate"/>
          </w:r>
          <w:r>
            <w:rPr>
              <w:rFonts w:hint="eastAsia" w:ascii="宋体" w:hAnsi="宋体" w:eastAsia="宋体" w:cs="宋体"/>
              <w:sz w:val="32"/>
              <w:szCs w:val="32"/>
            </w:rPr>
            <w:t>20</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74F92AFD">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_Toc30049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第五章 采购内容及总体要求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_Toc30049 \h </w:instrText>
          </w:r>
          <w:r>
            <w:rPr>
              <w:rFonts w:hint="eastAsia" w:ascii="宋体" w:hAnsi="宋体" w:eastAsia="宋体" w:cs="宋体"/>
              <w:sz w:val="32"/>
              <w:szCs w:val="32"/>
            </w:rPr>
            <w:fldChar w:fldCharType="separate"/>
          </w:r>
          <w:r>
            <w:rPr>
              <w:rFonts w:hint="eastAsia" w:ascii="宋体" w:hAnsi="宋体" w:eastAsia="宋体" w:cs="宋体"/>
              <w:sz w:val="32"/>
              <w:szCs w:val="32"/>
            </w:rPr>
            <w:t>30</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574BBC70">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_Toc14352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第六章 谈判响应文件格式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_Toc14352 \h </w:instrText>
          </w:r>
          <w:r>
            <w:rPr>
              <w:rFonts w:hint="eastAsia" w:ascii="宋体" w:hAnsi="宋体" w:eastAsia="宋体" w:cs="宋体"/>
              <w:sz w:val="32"/>
              <w:szCs w:val="32"/>
            </w:rPr>
            <w:fldChar w:fldCharType="separate"/>
          </w:r>
          <w:r>
            <w:rPr>
              <w:rFonts w:hint="eastAsia" w:ascii="宋体" w:hAnsi="宋体" w:eastAsia="宋体" w:cs="宋体"/>
              <w:sz w:val="32"/>
              <w:szCs w:val="32"/>
            </w:rPr>
            <w:t>34</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214C936A">
          <w:pPr>
            <w:pStyle w:val="15"/>
            <w:keepNext w:val="0"/>
            <w:keepLines w:val="0"/>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_Toc124 </w:instrText>
          </w:r>
          <w:r>
            <w:rPr>
              <w:rFonts w:hint="eastAsia" w:ascii="宋体" w:hAnsi="宋体" w:eastAsia="宋体" w:cs="宋体"/>
              <w:sz w:val="32"/>
              <w:szCs w:val="32"/>
            </w:rPr>
            <w:fldChar w:fldCharType="separate"/>
          </w:r>
          <w:r>
            <w:rPr>
              <w:rFonts w:hint="eastAsia" w:ascii="宋体" w:hAnsi="宋体" w:eastAsia="宋体" w:cs="宋体"/>
              <w:bCs/>
              <w:sz w:val="32"/>
              <w:szCs w:val="32"/>
              <w:highlight w:val="none"/>
              <w:lang w:val="en-US" w:eastAsia="zh-CN"/>
            </w:rPr>
            <w:t>第七章 递</w:t>
          </w:r>
          <w:r>
            <w:rPr>
              <w:rFonts w:hint="eastAsia" w:ascii="宋体" w:hAnsi="宋体" w:eastAsia="宋体" w:cs="宋体"/>
              <w:bCs/>
              <w:sz w:val="32"/>
              <w:szCs w:val="32"/>
              <w:highlight w:val="none"/>
            </w:rPr>
            <w:t>交</w:t>
          </w:r>
          <w:r>
            <w:rPr>
              <w:rFonts w:hint="eastAsia" w:ascii="宋体" w:hAnsi="宋体" w:eastAsia="宋体" w:cs="宋体"/>
              <w:bCs/>
              <w:sz w:val="32"/>
              <w:szCs w:val="32"/>
              <w:highlight w:val="none"/>
              <w:lang w:val="en-US" w:eastAsia="zh-CN"/>
            </w:rPr>
            <w:t>响应文件</w:t>
          </w:r>
          <w:r>
            <w:rPr>
              <w:rFonts w:hint="eastAsia" w:ascii="宋体" w:hAnsi="宋体" w:eastAsia="宋体" w:cs="宋体"/>
              <w:bCs/>
              <w:sz w:val="32"/>
              <w:szCs w:val="32"/>
              <w:highlight w:val="none"/>
            </w:rPr>
            <w:t>及有关要求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_Toc124 \h </w:instrText>
          </w:r>
          <w:r>
            <w:rPr>
              <w:rFonts w:hint="eastAsia" w:ascii="宋体" w:hAnsi="宋体" w:eastAsia="宋体" w:cs="宋体"/>
              <w:sz w:val="32"/>
              <w:szCs w:val="32"/>
            </w:rPr>
            <w:fldChar w:fldCharType="separate"/>
          </w:r>
          <w:r>
            <w:rPr>
              <w:rFonts w:hint="eastAsia" w:ascii="宋体" w:hAnsi="宋体" w:eastAsia="宋体" w:cs="宋体"/>
              <w:sz w:val="32"/>
              <w:szCs w:val="32"/>
            </w:rPr>
            <w:t>49</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3A1A5D19">
          <w:pPr>
            <w:pStyle w:val="4"/>
            <w:pageBreakBefore w:val="0"/>
            <w:widowControl/>
            <w:kinsoku/>
            <w:wordWrap/>
            <w:overflowPunct/>
            <w:topLinePunct w:val="0"/>
            <w:autoSpaceDE/>
            <w:autoSpaceDN/>
            <w:bidi w:val="0"/>
            <w:adjustRightInd/>
            <w:snapToGrid/>
            <w:spacing w:line="480" w:lineRule="auto"/>
            <w:textAlignment w:val="baseline"/>
            <w:rPr>
              <w:rFonts w:ascii="Times New Roman" w:hAnsi="Times New Roman" w:eastAsia="宋体" w:cs="Times New Roman"/>
              <w:b/>
              <w:bCs/>
              <w:color w:val="000000"/>
              <w:sz w:val="32"/>
              <w:szCs w:val="32"/>
              <w:u w:color="000000"/>
              <w:lang w:val="en-US" w:eastAsia="zh-CN" w:bidi="ar-SA"/>
            </w:rPr>
          </w:pPr>
          <w:r>
            <w:rPr>
              <w:rFonts w:hint="eastAsia" w:ascii="宋体" w:hAnsi="宋体" w:eastAsia="宋体" w:cs="宋体"/>
              <w:sz w:val="32"/>
              <w:szCs w:val="32"/>
            </w:rPr>
            <w:fldChar w:fldCharType="end"/>
          </w:r>
        </w:p>
      </w:sdtContent>
    </w:sdt>
    <w:p w14:paraId="4C69839C"/>
    <w:p w14:paraId="5771AF27"/>
    <w:bookmarkEnd w:id="2"/>
    <w:p w14:paraId="69DACE9B"/>
    <w:p w14:paraId="4B9A9774">
      <w:pPr>
        <w:spacing w:line="360" w:lineRule="auto"/>
        <w:jc w:val="center"/>
        <w:rPr>
          <w:rFonts w:ascii="宋体" w:hAnsi="宋体" w:cs="宋体"/>
          <w:b/>
          <w:bCs/>
          <w:sz w:val="24"/>
          <w:szCs w:val="24"/>
        </w:rPr>
      </w:pPr>
    </w:p>
    <w:p w14:paraId="35404490">
      <w:pPr>
        <w:spacing w:line="360" w:lineRule="auto"/>
        <w:jc w:val="center"/>
        <w:rPr>
          <w:rFonts w:ascii="宋体" w:hAnsi="宋体" w:cs="宋体"/>
          <w:b/>
          <w:bCs/>
          <w:sz w:val="30"/>
          <w:szCs w:val="30"/>
        </w:rPr>
        <w:sectPr>
          <w:footerReference r:id="rId10" w:type="first"/>
          <w:footerReference r:id="rId9" w:type="default"/>
          <w:pgSz w:w="11906" w:h="16838"/>
          <w:pgMar w:top="907" w:right="1469" w:bottom="1021" w:left="1259" w:header="284" w:footer="680" w:gutter="0"/>
          <w:pgNumType w:fmt="decimal" w:start="1"/>
          <w:cols w:space="720" w:num="1"/>
          <w:titlePg/>
          <w:docGrid w:type="lines" w:linePitch="312" w:charSpace="0"/>
        </w:sectPr>
      </w:pPr>
    </w:p>
    <w:p w14:paraId="0CBF1D25">
      <w:pPr>
        <w:pStyle w:val="2"/>
        <w:spacing w:before="0" w:after="0" w:line="360" w:lineRule="auto"/>
        <w:jc w:val="center"/>
        <w:rPr>
          <w:rFonts w:hint="eastAsia" w:ascii="华文中宋" w:hAnsi="华文中宋" w:eastAsia="华文中宋" w:cs="华文中宋"/>
          <w:sz w:val="36"/>
          <w:szCs w:val="36"/>
          <w:highlight w:val="none"/>
        </w:rPr>
      </w:pPr>
      <w:bookmarkStart w:id="3" w:name="_Toc14002"/>
      <w:bookmarkStart w:id="4" w:name="_Toc22862"/>
      <w:r>
        <w:rPr>
          <w:rFonts w:hint="eastAsia" w:ascii="华文中宋" w:hAnsi="华文中宋" w:eastAsia="华文中宋" w:cs="华文中宋"/>
          <w:sz w:val="36"/>
          <w:szCs w:val="36"/>
          <w:highlight w:val="none"/>
        </w:rPr>
        <w:t xml:space="preserve">第一章 </w:t>
      </w:r>
      <w:bookmarkEnd w:id="3"/>
      <w:r>
        <w:rPr>
          <w:rFonts w:hint="eastAsia" w:ascii="华文中宋" w:hAnsi="华文中宋" w:eastAsia="华文中宋" w:cs="华文中宋"/>
          <w:sz w:val="36"/>
          <w:szCs w:val="36"/>
          <w:highlight w:val="none"/>
          <w:lang w:eastAsia="zh-CN"/>
        </w:rPr>
        <w:t>含山县人民医院骨动力系统配套耗材采购</w:t>
      </w:r>
      <w:r>
        <w:rPr>
          <w:rFonts w:hint="eastAsia" w:ascii="华文中宋" w:hAnsi="华文中宋" w:eastAsia="华文中宋" w:cs="华文中宋"/>
          <w:sz w:val="36"/>
          <w:szCs w:val="36"/>
          <w:highlight w:val="none"/>
          <w:lang w:val="en-US" w:eastAsia="zh-CN"/>
        </w:rPr>
        <w:t>单一来源</w:t>
      </w:r>
      <w:r>
        <w:rPr>
          <w:rFonts w:hint="eastAsia" w:ascii="华文中宋" w:hAnsi="华文中宋" w:eastAsia="华文中宋" w:cs="华文中宋"/>
          <w:sz w:val="36"/>
          <w:szCs w:val="36"/>
          <w:highlight w:val="none"/>
        </w:rPr>
        <w:t>公告</w:t>
      </w:r>
      <w:bookmarkEnd w:id="4"/>
    </w:p>
    <w:p w14:paraId="0D04D974">
      <w:pPr>
        <w:spacing w:line="460" w:lineRule="exact"/>
        <w:rPr>
          <w:rFonts w:hint="eastAsia" w:ascii="黑体" w:hAnsi="黑体" w:eastAsia="黑体" w:cs="黑体"/>
          <w:sz w:val="28"/>
          <w:szCs w:val="28"/>
        </w:rPr>
      </w:pPr>
      <w:bookmarkStart w:id="5" w:name="OLE_LINK3"/>
      <w:r>
        <w:rPr>
          <w:rFonts w:hint="eastAsia" w:ascii="黑体" w:hAnsi="黑体" w:eastAsia="黑体" w:cs="黑体"/>
          <w:sz w:val="28"/>
          <w:szCs w:val="28"/>
        </w:rPr>
        <w:t>项目概况</w:t>
      </w:r>
    </w:p>
    <w:p w14:paraId="66C014A0">
      <w:pPr>
        <w:pStyle w:val="19"/>
        <w:ind w:left="0" w:firstLine="560" w:firstLineChars="200"/>
        <w:jc w:val="left"/>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lang w:eastAsia="zh-CN"/>
        </w:rPr>
        <w:t>含山县人民医院骨动力系统配套耗材采购</w:t>
      </w:r>
      <w:r>
        <w:rPr>
          <w:rFonts w:hint="eastAsia" w:ascii="仿宋" w:hAnsi="仿宋" w:eastAsia="仿宋" w:cs="仿宋"/>
          <w:color w:val="auto"/>
          <w:spacing w:val="0"/>
          <w:sz w:val="28"/>
          <w:szCs w:val="28"/>
        </w:rPr>
        <w:t>的供应商</w:t>
      </w:r>
      <w:r>
        <w:rPr>
          <w:rFonts w:hint="eastAsia" w:ascii="仿宋" w:hAnsi="仿宋" w:eastAsia="仿宋" w:cs="仿宋"/>
          <w:color w:val="auto"/>
          <w:spacing w:val="0"/>
          <w:sz w:val="28"/>
          <w:szCs w:val="28"/>
          <w:lang w:eastAsia="zh-CN"/>
        </w:rPr>
        <w:t>安徽雅程医疗器械有限公司</w:t>
      </w:r>
      <w:r>
        <w:rPr>
          <w:rFonts w:hint="eastAsia" w:ascii="仿宋" w:hAnsi="仿宋" w:eastAsia="仿宋" w:cs="仿宋"/>
          <w:color w:val="auto"/>
          <w:spacing w:val="0"/>
          <w:sz w:val="28"/>
          <w:szCs w:val="28"/>
        </w:rPr>
        <w:t>应在</w:t>
      </w:r>
      <w:r>
        <w:rPr>
          <w:rFonts w:hint="eastAsia" w:ascii="仿宋" w:hAnsi="仿宋" w:eastAsia="仿宋" w:cs="仿宋"/>
          <w:color w:val="auto"/>
          <w:spacing w:val="0"/>
          <w:sz w:val="28"/>
          <w:szCs w:val="28"/>
          <w:lang w:val="en-US" w:eastAsia="zh-CN"/>
        </w:rPr>
        <w:t>安徽同舟工程咨询有限公司</w:t>
      </w:r>
      <w:r>
        <w:rPr>
          <w:rFonts w:hint="eastAsia" w:ascii="仿宋" w:hAnsi="仿宋" w:eastAsia="仿宋" w:cs="仿宋"/>
          <w:color w:val="auto"/>
          <w:spacing w:val="0"/>
          <w:sz w:val="28"/>
          <w:szCs w:val="28"/>
        </w:rPr>
        <w:t>获取谈判文件，并于</w:t>
      </w:r>
      <w:r>
        <w:rPr>
          <w:rFonts w:hint="eastAsia" w:ascii="仿宋" w:hAnsi="仿宋" w:eastAsia="仿宋" w:cs="仿宋"/>
          <w:color w:val="auto"/>
          <w:spacing w:val="0"/>
          <w:sz w:val="28"/>
          <w:szCs w:val="28"/>
          <w:highlight w:val="yellow"/>
          <w:u w:val="single"/>
          <w:lang w:eastAsia="zh-CN"/>
        </w:rPr>
        <w:t>2026</w:t>
      </w:r>
      <w:r>
        <w:rPr>
          <w:rFonts w:hint="eastAsia" w:ascii="仿宋" w:hAnsi="仿宋" w:eastAsia="仿宋" w:cs="仿宋"/>
          <w:color w:val="auto"/>
          <w:spacing w:val="0"/>
          <w:sz w:val="28"/>
          <w:szCs w:val="28"/>
          <w:highlight w:val="yellow"/>
          <w:u w:val="single"/>
        </w:rPr>
        <w:t>年</w:t>
      </w:r>
      <w:r>
        <w:rPr>
          <w:rFonts w:hint="eastAsia" w:ascii="仿宋" w:hAnsi="仿宋" w:eastAsia="仿宋" w:cs="仿宋"/>
          <w:color w:val="auto"/>
          <w:spacing w:val="0"/>
          <w:sz w:val="28"/>
          <w:szCs w:val="28"/>
          <w:highlight w:val="yellow"/>
          <w:u w:val="single"/>
          <w:lang w:val="en-US" w:eastAsia="zh-CN"/>
        </w:rPr>
        <w:t>06</w:t>
      </w:r>
      <w:r>
        <w:rPr>
          <w:rFonts w:hint="eastAsia" w:ascii="仿宋" w:hAnsi="仿宋" w:eastAsia="仿宋" w:cs="仿宋"/>
          <w:color w:val="auto"/>
          <w:spacing w:val="0"/>
          <w:sz w:val="28"/>
          <w:szCs w:val="28"/>
          <w:highlight w:val="yellow"/>
          <w:u w:val="single"/>
        </w:rPr>
        <w:t>月</w:t>
      </w:r>
      <w:r>
        <w:rPr>
          <w:rFonts w:hint="eastAsia" w:ascii="仿宋" w:hAnsi="仿宋" w:eastAsia="仿宋" w:cs="仿宋"/>
          <w:color w:val="auto"/>
          <w:spacing w:val="0"/>
          <w:sz w:val="28"/>
          <w:szCs w:val="28"/>
          <w:highlight w:val="yellow"/>
          <w:u w:val="single"/>
          <w:lang w:val="en-US" w:eastAsia="zh-CN"/>
        </w:rPr>
        <w:t>02</w:t>
      </w:r>
      <w:r>
        <w:rPr>
          <w:rFonts w:hint="eastAsia" w:ascii="仿宋" w:hAnsi="仿宋" w:eastAsia="仿宋" w:cs="仿宋"/>
          <w:color w:val="auto"/>
          <w:spacing w:val="0"/>
          <w:sz w:val="28"/>
          <w:szCs w:val="28"/>
          <w:highlight w:val="yellow"/>
          <w:u w:val="single"/>
        </w:rPr>
        <w:t>日</w:t>
      </w:r>
      <w:r>
        <w:rPr>
          <w:rFonts w:hint="eastAsia" w:ascii="仿宋" w:hAnsi="仿宋" w:eastAsia="仿宋" w:cs="仿宋"/>
          <w:color w:val="auto"/>
          <w:spacing w:val="0"/>
          <w:sz w:val="28"/>
          <w:szCs w:val="28"/>
          <w:highlight w:val="yellow"/>
          <w:u w:val="single"/>
          <w:lang w:val="en-US" w:eastAsia="zh-CN"/>
        </w:rPr>
        <w:t>14</w:t>
      </w:r>
      <w:r>
        <w:rPr>
          <w:rFonts w:hint="eastAsia" w:ascii="仿宋" w:hAnsi="仿宋" w:eastAsia="仿宋" w:cs="仿宋"/>
          <w:color w:val="auto"/>
          <w:spacing w:val="0"/>
          <w:sz w:val="28"/>
          <w:szCs w:val="28"/>
          <w:highlight w:val="yellow"/>
          <w:u w:val="single"/>
        </w:rPr>
        <w:t>时</w:t>
      </w:r>
      <w:r>
        <w:rPr>
          <w:rFonts w:hint="eastAsia" w:ascii="仿宋" w:hAnsi="仿宋" w:eastAsia="仿宋" w:cs="仿宋"/>
          <w:color w:val="auto"/>
          <w:spacing w:val="0"/>
          <w:sz w:val="28"/>
          <w:szCs w:val="28"/>
          <w:highlight w:val="yellow"/>
          <w:u w:val="single"/>
          <w:lang w:val="en-US" w:eastAsia="zh-CN"/>
        </w:rPr>
        <w:t>30</w:t>
      </w:r>
      <w:r>
        <w:rPr>
          <w:rFonts w:hint="eastAsia" w:ascii="仿宋" w:hAnsi="仿宋" w:eastAsia="仿宋" w:cs="仿宋"/>
          <w:color w:val="auto"/>
          <w:spacing w:val="0"/>
          <w:sz w:val="28"/>
          <w:szCs w:val="28"/>
          <w:highlight w:val="yellow"/>
          <w:u w:val="single"/>
        </w:rPr>
        <w:t>分</w:t>
      </w:r>
      <w:r>
        <w:rPr>
          <w:rFonts w:hint="eastAsia" w:ascii="仿宋" w:hAnsi="仿宋" w:eastAsia="仿宋" w:cs="仿宋"/>
          <w:color w:val="auto"/>
          <w:spacing w:val="0"/>
          <w:sz w:val="28"/>
          <w:szCs w:val="28"/>
        </w:rPr>
        <w:t>（北京时间）前提交谈判响应文件。</w:t>
      </w:r>
    </w:p>
    <w:p w14:paraId="0B8AA482">
      <w:pPr>
        <w:spacing w:line="460" w:lineRule="exact"/>
        <w:rPr>
          <w:rFonts w:hint="eastAsia" w:ascii="黑体" w:hAnsi="黑体" w:eastAsia="黑体" w:cs="黑体"/>
          <w:sz w:val="28"/>
          <w:szCs w:val="28"/>
        </w:rPr>
      </w:pPr>
      <w:r>
        <w:rPr>
          <w:rFonts w:hint="eastAsia" w:ascii="黑体" w:hAnsi="黑体" w:eastAsia="黑体" w:cs="黑体"/>
          <w:sz w:val="28"/>
          <w:szCs w:val="28"/>
        </w:rPr>
        <w:t>一、项目基本情况</w:t>
      </w:r>
    </w:p>
    <w:p w14:paraId="72642CAE">
      <w:pPr>
        <w:spacing w:line="46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1、项目编号：</w:t>
      </w:r>
      <w:r>
        <w:rPr>
          <w:rFonts w:hint="eastAsia" w:ascii="仿宋" w:hAnsi="仿宋" w:eastAsia="仿宋" w:cs="仿宋"/>
          <w:color w:val="auto"/>
          <w:sz w:val="28"/>
          <w:szCs w:val="28"/>
          <w:highlight w:val="yellow"/>
          <w:lang w:eastAsia="zh-CN"/>
        </w:rPr>
        <w:t>TZZB-2026-099</w:t>
      </w:r>
    </w:p>
    <w:p w14:paraId="0EEA90A2">
      <w:pPr>
        <w:spacing w:line="46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sz w:val="28"/>
          <w:szCs w:val="28"/>
        </w:rPr>
        <w:t>2、项目名称：</w:t>
      </w:r>
      <w:r>
        <w:rPr>
          <w:rFonts w:hint="eastAsia" w:ascii="仿宋" w:hAnsi="仿宋" w:eastAsia="仿宋" w:cs="仿宋"/>
          <w:color w:val="auto"/>
          <w:sz w:val="28"/>
          <w:szCs w:val="28"/>
          <w:lang w:eastAsia="zh-CN"/>
        </w:rPr>
        <w:t>含山县人民医院骨动力系统配套耗材采购</w:t>
      </w:r>
    </w:p>
    <w:p w14:paraId="36A40A1F">
      <w:pPr>
        <w:pStyle w:val="19"/>
        <w:ind w:left="0" w:firstLine="480"/>
        <w:jc w:val="left"/>
        <w:rPr>
          <w:rFonts w:hint="eastAsia" w:ascii="仿宋" w:hAnsi="仿宋" w:eastAsia="仿宋" w:cs="仿宋"/>
          <w:color w:val="auto"/>
          <w:spacing w:val="0"/>
          <w:sz w:val="28"/>
          <w:szCs w:val="28"/>
        </w:rPr>
      </w:pPr>
      <w:r>
        <w:rPr>
          <w:rFonts w:hint="eastAsia" w:ascii="仿宋" w:hAnsi="仿宋" w:eastAsia="仿宋" w:cs="仿宋"/>
          <w:spacing w:val="0"/>
          <w:sz w:val="28"/>
          <w:szCs w:val="28"/>
        </w:rPr>
        <w:t>3、采购方式：</w:t>
      </w:r>
      <w:r>
        <w:rPr>
          <w:rFonts w:hint="eastAsia" w:ascii="仿宋" w:hAnsi="仿宋" w:eastAsia="仿宋" w:cs="仿宋"/>
          <w:color w:val="auto"/>
          <w:spacing w:val="0"/>
          <w:sz w:val="28"/>
          <w:szCs w:val="28"/>
        </w:rPr>
        <w:t>单一来源</w:t>
      </w:r>
    </w:p>
    <w:p w14:paraId="453BB8F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4、预算金额：</w:t>
      </w:r>
      <w:r>
        <w:rPr>
          <w:rFonts w:hint="eastAsia" w:ascii="仿宋" w:hAnsi="仿宋" w:eastAsia="仿宋" w:cs="仿宋"/>
          <w:color w:val="000000"/>
          <w:kern w:val="0"/>
          <w:sz w:val="28"/>
          <w:szCs w:val="28"/>
          <w:highlight w:val="none"/>
          <w:lang w:val="en-US" w:eastAsia="zh-CN"/>
        </w:rPr>
        <w:t>212281.60元/年</w:t>
      </w:r>
    </w:p>
    <w:p w14:paraId="55D62E8F">
      <w:pPr>
        <w:pStyle w:val="6"/>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5、最高限价：</w:t>
      </w:r>
      <w:r>
        <w:rPr>
          <w:rFonts w:hint="eastAsia" w:ascii="仿宋" w:hAnsi="仿宋" w:eastAsia="仿宋" w:cs="仿宋"/>
          <w:color w:val="000000"/>
          <w:kern w:val="0"/>
          <w:sz w:val="28"/>
          <w:szCs w:val="28"/>
          <w:highlight w:val="none"/>
          <w:lang w:val="en-US" w:eastAsia="zh-CN"/>
        </w:rPr>
        <w:t>212281.60元/年</w:t>
      </w:r>
    </w:p>
    <w:p w14:paraId="0527F72A">
      <w:pPr>
        <w:spacing w:line="460" w:lineRule="exact"/>
        <w:ind w:firstLine="560" w:firstLineChars="200"/>
        <w:contextualSpacing/>
        <w:rPr>
          <w:rFonts w:hint="eastAsia" w:ascii="仿宋" w:hAnsi="仿宋" w:eastAsia="仿宋" w:cs="仿宋"/>
          <w:sz w:val="28"/>
          <w:szCs w:val="28"/>
        </w:rPr>
      </w:pPr>
      <w:r>
        <w:rPr>
          <w:rFonts w:hint="eastAsia" w:ascii="仿宋" w:hAnsi="仿宋" w:eastAsia="仿宋" w:cs="仿宋"/>
          <w:color w:val="auto"/>
          <w:sz w:val="28"/>
          <w:szCs w:val="28"/>
        </w:rPr>
        <w:t>6、项目基本概况介绍：</w:t>
      </w:r>
      <w:r>
        <w:rPr>
          <w:rFonts w:hint="eastAsia" w:ascii="仿宋" w:hAnsi="仿宋" w:eastAsia="仿宋" w:cs="仿宋"/>
          <w:color w:val="auto"/>
          <w:sz w:val="28"/>
          <w:szCs w:val="28"/>
          <w:lang w:eastAsia="zh-CN"/>
        </w:rPr>
        <w:t>含山县人民医院骨动力系统配套耗材采购</w:t>
      </w:r>
      <w:r>
        <w:rPr>
          <w:rFonts w:hint="eastAsia" w:ascii="仿宋" w:hAnsi="仿宋" w:eastAsia="仿宋" w:cs="仿宋"/>
          <w:color w:val="auto"/>
          <w:sz w:val="28"/>
          <w:szCs w:val="28"/>
        </w:rPr>
        <w:t>，具体详见谈判文件。</w:t>
      </w:r>
    </w:p>
    <w:p w14:paraId="345F732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7、合同履行期限：</w:t>
      </w:r>
      <w:r>
        <w:rPr>
          <w:rFonts w:hint="eastAsia" w:ascii="仿宋" w:hAnsi="仿宋" w:eastAsia="仿宋" w:cs="仿宋"/>
          <w:color w:val="auto"/>
          <w:sz w:val="28"/>
          <w:szCs w:val="28"/>
          <w:highlight w:val="none"/>
        </w:rPr>
        <w:t>3年</w:t>
      </w:r>
      <w:r>
        <w:rPr>
          <w:rFonts w:hint="eastAsia" w:ascii="仿宋" w:hAnsi="仿宋" w:eastAsia="仿宋" w:cs="仿宋"/>
          <w:color w:val="auto"/>
          <w:sz w:val="28"/>
          <w:szCs w:val="28"/>
          <w:highlight w:val="none"/>
          <w:lang w:eastAsia="zh-CN"/>
        </w:rPr>
        <w:t>，合同1年1签</w:t>
      </w:r>
      <w:r>
        <w:rPr>
          <w:rFonts w:hint="eastAsia" w:ascii="仿宋" w:hAnsi="仿宋" w:eastAsia="仿宋" w:cs="仿宋"/>
          <w:color w:val="auto"/>
          <w:sz w:val="28"/>
          <w:szCs w:val="28"/>
        </w:rPr>
        <w:t>。</w:t>
      </w:r>
    </w:p>
    <w:p w14:paraId="3D4F8CB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8、本项目是否接受联合体谈判：</w:t>
      </w:r>
      <w:r>
        <w:rPr>
          <w:rFonts w:hint="eastAsia" w:ascii="仿宋" w:hAnsi="仿宋" w:eastAsia="仿宋" w:cs="仿宋"/>
          <w:color w:val="auto"/>
          <w:sz w:val="28"/>
          <w:szCs w:val="28"/>
        </w:rPr>
        <w:t>否。</w:t>
      </w:r>
    </w:p>
    <w:p w14:paraId="1A6BA072">
      <w:pPr>
        <w:spacing w:line="460" w:lineRule="exact"/>
        <w:rPr>
          <w:rFonts w:hint="eastAsia" w:ascii="黑体" w:hAnsi="黑体" w:eastAsia="黑体" w:cs="黑体"/>
          <w:sz w:val="28"/>
          <w:szCs w:val="28"/>
        </w:rPr>
      </w:pPr>
      <w:r>
        <w:rPr>
          <w:rFonts w:hint="eastAsia" w:ascii="黑体" w:hAnsi="黑体" w:eastAsia="黑体" w:cs="黑体"/>
          <w:sz w:val="28"/>
          <w:szCs w:val="28"/>
        </w:rPr>
        <w:t>二、申请人的资格要求</w:t>
      </w:r>
    </w:p>
    <w:p w14:paraId="6AA4A777">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1、满足《中华人民共和国政府采购法》第二十二条规定；</w:t>
      </w:r>
    </w:p>
    <w:p w14:paraId="663DB3E0">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2、落实政府采购政策需满足的资格要求：无</w:t>
      </w:r>
    </w:p>
    <w:p w14:paraId="5E02FEDB">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3、本项目的特定资格要求：</w:t>
      </w:r>
    </w:p>
    <w:p w14:paraId="7AC67A1D">
      <w:pPr>
        <w:widowControl/>
        <w:spacing w:line="360" w:lineRule="auto"/>
        <w:ind w:firstLine="560" w:firstLineChars="200"/>
        <w:jc w:val="left"/>
        <w:rPr>
          <w:rFonts w:hint="eastAsia" w:ascii="仿宋" w:hAnsi="仿宋" w:eastAsia="仿宋" w:cs="仿宋"/>
          <w:color w:val="000000"/>
          <w:kern w:val="0"/>
          <w:sz w:val="28"/>
          <w:szCs w:val="28"/>
          <w:highlight w:val="yellow"/>
          <w:lang w:val="en-US" w:eastAsia="zh-CN" w:bidi="ar"/>
        </w:rPr>
      </w:pPr>
      <w:r>
        <w:rPr>
          <w:rFonts w:hint="eastAsia" w:ascii="仿宋" w:hAnsi="仿宋" w:eastAsia="仿宋" w:cs="仿宋"/>
          <w:color w:val="000000"/>
          <w:kern w:val="0"/>
          <w:sz w:val="28"/>
          <w:szCs w:val="28"/>
          <w:highlight w:val="none"/>
          <w:lang w:val="en-US" w:eastAsia="zh-CN" w:bidi="ar"/>
        </w:rPr>
        <w:t>（1）供应商若为生产企业：所投产品为第二、三类医疗器械的，提供涵盖所投医疗器械的《医疗器械生产许可证》。（2）供应商若为经营企业：所投产品为第二类医疗器械的，提供涵盖所投医疗器械的《医疗器械经营备案凭证》；所投产品为第三类医疗器械的，提供涵盖所投医疗器械的《医疗器械经营许可证》</w:t>
      </w:r>
    </w:p>
    <w:p w14:paraId="647DBAD9">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4、供应商不得存在以下不良信用记录情形之一：</w:t>
      </w:r>
    </w:p>
    <w:p w14:paraId="6E523CE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（1）供应商被人民法院列入失信被执行人的；</w:t>
      </w:r>
    </w:p>
    <w:p w14:paraId="5FAF7B9A">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（2）供应商被市场监督管理部门列入企业经营异常名录的；</w:t>
      </w:r>
    </w:p>
    <w:p w14:paraId="302B0CD4">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auto"/>
          <w:sz w:val="28"/>
          <w:szCs w:val="28"/>
          <w:lang w:val="en-US" w:eastAsia="zh-CN"/>
        </w:rPr>
        <w:t>（</w:t>
      </w:r>
      <w:r>
        <w:rPr>
          <w:rFonts w:hint="eastAsia" w:ascii="仿宋" w:hAnsi="仿宋" w:eastAsia="仿宋" w:cs="仿宋"/>
          <w:color w:val="000000"/>
          <w:kern w:val="0"/>
          <w:sz w:val="28"/>
          <w:szCs w:val="28"/>
          <w:highlight w:val="none"/>
          <w:lang w:val="en-US" w:eastAsia="zh-CN" w:bidi="ar"/>
        </w:rPr>
        <w:t>3）供应商被税务部门列入重大税收违法案件当事人名单的；</w:t>
      </w:r>
    </w:p>
    <w:p w14:paraId="2B874869">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（4）供应商被政府采购监管部门列入政府采购严重违法失信行为记录名单的；</w:t>
      </w:r>
    </w:p>
    <w:p w14:paraId="3DE3FE59">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（5）供应商或其法定代表人或配备项目经理（项目负责人）被人民检察院列入行贿犯罪档案的。</w:t>
      </w:r>
    </w:p>
    <w:p w14:paraId="268DF277">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5、已从安徽同舟工程咨询有限公司获取谈判文件。</w:t>
      </w:r>
    </w:p>
    <w:p w14:paraId="266EF9C4">
      <w:pPr>
        <w:spacing w:line="460" w:lineRule="exact"/>
        <w:rPr>
          <w:rFonts w:hint="eastAsia" w:ascii="黑体" w:hAnsi="黑体" w:eastAsia="黑体" w:cs="黑体"/>
          <w:sz w:val="28"/>
          <w:szCs w:val="28"/>
        </w:rPr>
      </w:pPr>
      <w:r>
        <w:rPr>
          <w:rFonts w:hint="eastAsia" w:ascii="黑体" w:hAnsi="黑体" w:eastAsia="黑体" w:cs="黑体"/>
          <w:sz w:val="28"/>
          <w:szCs w:val="28"/>
        </w:rPr>
        <w:t>三、获取谈判文件</w:t>
      </w:r>
    </w:p>
    <w:p w14:paraId="22FA58EB">
      <w:pPr>
        <w:widowControl/>
        <w:spacing w:line="360" w:lineRule="auto"/>
        <w:ind w:firstLine="560" w:firstLineChars="200"/>
        <w:jc w:val="left"/>
        <w:rPr>
          <w:rFonts w:hint="eastAsia" w:ascii="仿宋" w:hAnsi="仿宋" w:eastAsia="仿宋" w:cs="仿宋"/>
          <w:color w:val="000000"/>
          <w:kern w:val="0"/>
          <w:sz w:val="28"/>
          <w:szCs w:val="28"/>
          <w:highlight w:val="none"/>
          <w:lang w:bidi="ar"/>
        </w:rPr>
      </w:pPr>
      <w:bookmarkStart w:id="6" w:name="_Toc35393632"/>
      <w:bookmarkStart w:id="7" w:name="_Toc28359015"/>
      <w:bookmarkStart w:id="8" w:name="_Toc28359092"/>
      <w:bookmarkStart w:id="9" w:name="_Toc35393801"/>
      <w:r>
        <w:rPr>
          <w:rFonts w:hint="eastAsia" w:ascii="仿宋" w:hAnsi="仿宋" w:eastAsia="仿宋" w:cs="仿宋"/>
          <w:color w:val="000000"/>
          <w:kern w:val="0"/>
          <w:sz w:val="28"/>
          <w:szCs w:val="28"/>
          <w:highlight w:val="none"/>
          <w:lang w:bidi="ar"/>
        </w:rPr>
        <w:t>时间：</w:t>
      </w:r>
      <w:r>
        <w:rPr>
          <w:rFonts w:hint="eastAsia" w:ascii="仿宋" w:hAnsi="仿宋" w:eastAsia="仿宋" w:cs="仿宋"/>
          <w:color w:val="000000"/>
          <w:kern w:val="0"/>
          <w:sz w:val="28"/>
          <w:szCs w:val="28"/>
          <w:highlight w:val="yellow"/>
          <w:lang w:eastAsia="zh-CN" w:bidi="ar"/>
        </w:rPr>
        <w:t>2026</w:t>
      </w:r>
      <w:r>
        <w:rPr>
          <w:rFonts w:hint="eastAsia" w:ascii="仿宋" w:hAnsi="仿宋" w:eastAsia="仿宋" w:cs="仿宋"/>
          <w:color w:val="000000"/>
          <w:kern w:val="0"/>
          <w:sz w:val="28"/>
          <w:szCs w:val="28"/>
          <w:highlight w:val="yellow"/>
          <w:lang w:bidi="ar"/>
        </w:rPr>
        <w:t>年</w:t>
      </w:r>
      <w:r>
        <w:rPr>
          <w:rFonts w:hint="eastAsia" w:ascii="仿宋" w:hAnsi="仿宋" w:eastAsia="仿宋" w:cs="仿宋"/>
          <w:color w:val="000000"/>
          <w:kern w:val="0"/>
          <w:sz w:val="28"/>
          <w:szCs w:val="28"/>
          <w:highlight w:val="yellow"/>
          <w:lang w:val="en-US" w:eastAsia="zh-CN" w:bidi="ar"/>
        </w:rPr>
        <w:t>05</w:t>
      </w:r>
      <w:r>
        <w:rPr>
          <w:rFonts w:hint="eastAsia" w:ascii="仿宋" w:hAnsi="仿宋" w:eastAsia="仿宋" w:cs="仿宋"/>
          <w:color w:val="000000"/>
          <w:kern w:val="0"/>
          <w:sz w:val="28"/>
          <w:szCs w:val="28"/>
          <w:highlight w:val="yellow"/>
          <w:lang w:bidi="ar"/>
        </w:rPr>
        <w:t>月</w:t>
      </w:r>
      <w:r>
        <w:rPr>
          <w:rFonts w:hint="eastAsia" w:ascii="仿宋" w:hAnsi="仿宋" w:eastAsia="仿宋" w:cs="仿宋"/>
          <w:color w:val="000000"/>
          <w:kern w:val="0"/>
          <w:sz w:val="28"/>
          <w:szCs w:val="28"/>
          <w:highlight w:val="yellow"/>
          <w:lang w:val="en-US" w:eastAsia="zh-CN" w:bidi="ar"/>
        </w:rPr>
        <w:t>27</w:t>
      </w:r>
      <w:r>
        <w:rPr>
          <w:rFonts w:hint="eastAsia" w:ascii="仿宋" w:hAnsi="仿宋" w:eastAsia="仿宋" w:cs="仿宋"/>
          <w:color w:val="000000"/>
          <w:kern w:val="0"/>
          <w:sz w:val="28"/>
          <w:szCs w:val="28"/>
          <w:highlight w:val="yellow"/>
          <w:lang w:bidi="ar"/>
        </w:rPr>
        <w:t>日起至</w:t>
      </w:r>
      <w:r>
        <w:rPr>
          <w:rFonts w:hint="eastAsia" w:ascii="仿宋" w:hAnsi="仿宋" w:eastAsia="仿宋" w:cs="仿宋"/>
          <w:color w:val="000000"/>
          <w:kern w:val="0"/>
          <w:sz w:val="28"/>
          <w:szCs w:val="28"/>
          <w:highlight w:val="yellow"/>
          <w:lang w:eastAsia="zh-CN" w:bidi="ar"/>
        </w:rPr>
        <w:t>2026</w:t>
      </w:r>
      <w:r>
        <w:rPr>
          <w:rFonts w:hint="eastAsia" w:ascii="仿宋" w:hAnsi="仿宋" w:eastAsia="仿宋" w:cs="仿宋"/>
          <w:color w:val="000000"/>
          <w:kern w:val="0"/>
          <w:sz w:val="28"/>
          <w:szCs w:val="28"/>
          <w:highlight w:val="yellow"/>
          <w:lang w:bidi="ar"/>
        </w:rPr>
        <w:t>年</w:t>
      </w:r>
      <w:r>
        <w:rPr>
          <w:rFonts w:hint="eastAsia" w:ascii="仿宋" w:hAnsi="仿宋" w:eastAsia="仿宋" w:cs="仿宋"/>
          <w:color w:val="000000"/>
          <w:kern w:val="0"/>
          <w:sz w:val="28"/>
          <w:szCs w:val="28"/>
          <w:highlight w:val="yellow"/>
          <w:lang w:val="en-US" w:eastAsia="zh-CN" w:bidi="ar"/>
        </w:rPr>
        <w:t>06</w:t>
      </w:r>
      <w:r>
        <w:rPr>
          <w:rFonts w:hint="eastAsia" w:ascii="仿宋" w:hAnsi="仿宋" w:eastAsia="仿宋" w:cs="仿宋"/>
          <w:color w:val="000000"/>
          <w:kern w:val="0"/>
          <w:sz w:val="28"/>
          <w:szCs w:val="28"/>
          <w:highlight w:val="yellow"/>
          <w:lang w:bidi="ar"/>
        </w:rPr>
        <w:t>月</w:t>
      </w:r>
      <w:r>
        <w:rPr>
          <w:rFonts w:hint="eastAsia" w:ascii="仿宋" w:hAnsi="仿宋" w:eastAsia="仿宋" w:cs="仿宋"/>
          <w:color w:val="000000"/>
          <w:kern w:val="0"/>
          <w:sz w:val="28"/>
          <w:szCs w:val="28"/>
          <w:highlight w:val="yellow"/>
          <w:lang w:val="en-US" w:eastAsia="zh-CN" w:bidi="ar"/>
        </w:rPr>
        <w:t>01</w:t>
      </w:r>
      <w:r>
        <w:rPr>
          <w:rFonts w:hint="eastAsia" w:ascii="仿宋" w:hAnsi="仿宋" w:eastAsia="仿宋" w:cs="仿宋"/>
          <w:color w:val="000000"/>
          <w:kern w:val="0"/>
          <w:sz w:val="28"/>
          <w:szCs w:val="28"/>
          <w:highlight w:val="yellow"/>
          <w:lang w:bidi="ar"/>
        </w:rPr>
        <w:t>日</w:t>
      </w:r>
      <w:r>
        <w:rPr>
          <w:rFonts w:hint="eastAsia" w:ascii="仿宋" w:hAnsi="仿宋" w:eastAsia="仿宋" w:cs="仿宋"/>
          <w:color w:val="000000"/>
          <w:kern w:val="0"/>
          <w:sz w:val="28"/>
          <w:szCs w:val="28"/>
          <w:highlight w:val="yellow"/>
          <w:lang w:val="en-US" w:eastAsia="zh-CN" w:bidi="ar"/>
        </w:rPr>
        <w:t>17</w:t>
      </w:r>
      <w:r>
        <w:rPr>
          <w:rFonts w:hint="eastAsia" w:ascii="仿宋" w:hAnsi="仿宋" w:eastAsia="仿宋" w:cs="仿宋"/>
          <w:color w:val="000000"/>
          <w:kern w:val="0"/>
          <w:sz w:val="28"/>
          <w:szCs w:val="28"/>
          <w:highlight w:val="yellow"/>
          <w:lang w:bidi="ar"/>
        </w:rPr>
        <w:t>时</w:t>
      </w:r>
      <w:r>
        <w:rPr>
          <w:rFonts w:hint="eastAsia" w:ascii="仿宋" w:hAnsi="仿宋" w:eastAsia="仿宋" w:cs="仿宋"/>
          <w:color w:val="000000"/>
          <w:kern w:val="0"/>
          <w:sz w:val="28"/>
          <w:szCs w:val="28"/>
          <w:highlight w:val="yellow"/>
          <w:lang w:val="en-US" w:eastAsia="zh-CN" w:bidi="ar"/>
        </w:rPr>
        <w:t>3</w:t>
      </w:r>
      <w:r>
        <w:rPr>
          <w:rFonts w:hint="eastAsia" w:ascii="仿宋" w:hAnsi="仿宋" w:eastAsia="仿宋" w:cs="仿宋"/>
          <w:color w:val="000000"/>
          <w:kern w:val="0"/>
          <w:sz w:val="28"/>
          <w:szCs w:val="28"/>
          <w:highlight w:val="yellow"/>
          <w:lang w:bidi="ar"/>
        </w:rPr>
        <w:t>0分</w:t>
      </w:r>
      <w:r>
        <w:rPr>
          <w:rFonts w:hint="eastAsia" w:ascii="仿宋" w:hAnsi="仿宋" w:eastAsia="仿宋" w:cs="仿宋"/>
          <w:color w:val="000000"/>
          <w:kern w:val="0"/>
          <w:sz w:val="28"/>
          <w:szCs w:val="28"/>
          <w:highlight w:val="none"/>
          <w:lang w:bidi="ar"/>
        </w:rPr>
        <w:t>（北京时间）。</w:t>
      </w:r>
    </w:p>
    <w:p w14:paraId="631D2AA4">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方式：现场获取或电子邮箱获取</w:t>
      </w:r>
    </w:p>
    <w:p w14:paraId="13CC0E35">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地点：安徽同舟工程咨询有限公司。</w:t>
      </w:r>
    </w:p>
    <w:p w14:paraId="5489662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注：供应商可在谈判文件获取期限内将谈判文件要求的获取资料发送至安徽同舟工程咨询有限公司（邮箱：327020663@qq.com）,我公司在收到相关获取材料后不迟于第二个工作日17点30分前将</w:t>
      </w:r>
      <w:r>
        <w:rPr>
          <w:rFonts w:hint="eastAsia" w:ascii="仿宋" w:hAnsi="仿宋" w:eastAsia="仿宋" w:cs="仿宋"/>
          <w:bCs/>
          <w:color w:val="000000"/>
          <w:sz w:val="24"/>
          <w:highlight w:val="none"/>
          <w:lang w:eastAsia="zh-CN"/>
        </w:rPr>
        <w:t>谈判</w:t>
      </w:r>
      <w:r>
        <w:rPr>
          <w:rFonts w:hint="eastAsia" w:ascii="仿宋" w:hAnsi="仿宋" w:eastAsia="仿宋" w:cs="仿宋"/>
          <w:color w:val="000000"/>
          <w:kern w:val="0"/>
          <w:sz w:val="28"/>
          <w:szCs w:val="28"/>
          <w:highlight w:val="none"/>
          <w:lang w:val="en-US" w:eastAsia="zh-CN" w:bidi="ar"/>
        </w:rPr>
        <w:t>文件发送至获取邮箱。</w:t>
      </w:r>
    </w:p>
    <w:p w14:paraId="3E16D0FF">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获取</w:t>
      </w:r>
      <w:r>
        <w:rPr>
          <w:rFonts w:hint="eastAsia" w:ascii="仿宋" w:hAnsi="仿宋" w:eastAsia="仿宋" w:cs="仿宋"/>
          <w:bCs/>
          <w:color w:val="000000"/>
          <w:sz w:val="28"/>
          <w:szCs w:val="28"/>
          <w:highlight w:val="none"/>
          <w:lang w:eastAsia="zh-CN"/>
        </w:rPr>
        <w:t>谈判</w:t>
      </w:r>
      <w:r>
        <w:rPr>
          <w:rFonts w:hint="eastAsia" w:ascii="仿宋" w:hAnsi="仿宋" w:eastAsia="仿宋" w:cs="仿宋"/>
          <w:color w:val="000000"/>
          <w:kern w:val="0"/>
          <w:sz w:val="28"/>
          <w:szCs w:val="28"/>
          <w:highlight w:val="none"/>
          <w:lang w:val="en-US" w:eastAsia="zh-CN" w:bidi="ar"/>
        </w:rPr>
        <w:t>文件应提供以下登记及证明资料：</w:t>
      </w:r>
    </w:p>
    <w:p w14:paraId="5B2EE765">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（1）单位介绍信（注明项目名称及编号、经办人姓名及联系电话和电子邮箱）</w:t>
      </w:r>
    </w:p>
    <w:p w14:paraId="20A2FDD7">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（2）营业执照扫描件</w:t>
      </w:r>
    </w:p>
    <w:p w14:paraId="2820D714">
      <w:pPr>
        <w:widowControl/>
        <w:spacing w:line="360" w:lineRule="auto"/>
        <w:ind w:firstLine="560" w:firstLineChars="200"/>
        <w:jc w:val="left"/>
        <w:rPr>
          <w:rFonts w:hint="default"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（3）资质证书</w:t>
      </w:r>
    </w:p>
    <w:p w14:paraId="2A149E46">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（4）法定代表人及经办人的有效身份证件扫描件</w:t>
      </w:r>
    </w:p>
    <w:p w14:paraId="78539C9C">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firstLine="560" w:firstLineChars="200"/>
        <w:jc w:val="left"/>
        <w:textAlignment w:val="auto"/>
        <w:rPr>
          <w:rFonts w:hint="eastAsia" w:ascii="仿宋" w:hAnsi="仿宋" w:eastAsia="仿宋" w:cs="仿宋"/>
          <w:color w:val="auto"/>
          <w:kern w:val="0"/>
          <w:sz w:val="28"/>
          <w:szCs w:val="28"/>
          <w:highlight w:val="none"/>
          <w:u w:val="none" w:color="000000"/>
          <w:lang w:val="en-US" w:eastAsia="zh-CN" w:bidi="ar-SA"/>
        </w:rPr>
      </w:pPr>
      <w:r>
        <w:rPr>
          <w:rFonts w:hint="eastAsia" w:ascii="仿宋" w:hAnsi="仿宋" w:eastAsia="仿宋" w:cs="仿宋"/>
          <w:color w:val="auto"/>
          <w:kern w:val="0"/>
          <w:sz w:val="28"/>
          <w:szCs w:val="28"/>
          <w:highlight w:val="none"/>
          <w:u w:val="none" w:color="000000"/>
          <w:lang w:val="en-US" w:eastAsia="zh-CN" w:bidi="ar-SA"/>
        </w:rPr>
        <w:t>注：</w:t>
      </w:r>
    </w:p>
    <w:p w14:paraId="770646AD">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firstLine="560" w:firstLineChars="200"/>
        <w:jc w:val="left"/>
        <w:textAlignment w:val="auto"/>
        <w:rPr>
          <w:rFonts w:hint="eastAsia" w:ascii="仿宋" w:hAnsi="仿宋" w:eastAsia="仿宋" w:cs="仿宋"/>
          <w:color w:val="auto"/>
          <w:kern w:val="0"/>
          <w:sz w:val="28"/>
          <w:szCs w:val="28"/>
          <w:highlight w:val="none"/>
          <w:u w:val="none" w:color="000000"/>
          <w:lang w:val="en-US" w:eastAsia="zh-CN" w:bidi="ar-SA"/>
        </w:rPr>
      </w:pPr>
      <w:r>
        <w:rPr>
          <w:rFonts w:hint="eastAsia" w:ascii="仿宋" w:hAnsi="仿宋" w:eastAsia="仿宋" w:cs="仿宋"/>
          <w:color w:val="auto"/>
          <w:kern w:val="0"/>
          <w:sz w:val="28"/>
          <w:szCs w:val="28"/>
          <w:highlight w:val="none"/>
          <w:u w:val="none" w:color="000000"/>
          <w:lang w:val="en-US" w:eastAsia="zh-CN" w:bidi="ar-SA"/>
        </w:rPr>
        <w:t>1）以上登记及证明资料使用A4纸张（并加盖供应商公章）</w:t>
      </w:r>
    </w:p>
    <w:p w14:paraId="67D3136F">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firstLine="560" w:firstLineChars="200"/>
        <w:jc w:val="left"/>
        <w:textAlignment w:val="auto"/>
        <w:rPr>
          <w:rFonts w:hint="eastAsia" w:ascii="仿宋" w:hAnsi="仿宋" w:eastAsia="仿宋" w:cs="仿宋"/>
          <w:color w:val="auto"/>
          <w:kern w:val="0"/>
          <w:sz w:val="28"/>
          <w:szCs w:val="28"/>
          <w:highlight w:val="none"/>
          <w:u w:val="none" w:color="000000"/>
          <w:lang w:val="en-US" w:eastAsia="zh-CN" w:bidi="ar-SA"/>
        </w:rPr>
      </w:pPr>
      <w:r>
        <w:rPr>
          <w:rFonts w:hint="eastAsia" w:ascii="仿宋" w:hAnsi="仿宋" w:eastAsia="仿宋" w:cs="仿宋"/>
          <w:color w:val="auto"/>
          <w:kern w:val="0"/>
          <w:sz w:val="28"/>
          <w:szCs w:val="28"/>
          <w:highlight w:val="none"/>
          <w:u w:val="none" w:color="000000"/>
          <w:lang w:val="en-US" w:eastAsia="zh-CN" w:bidi="ar-SA"/>
        </w:rPr>
        <w:t>2）</w:t>
      </w:r>
      <w:r>
        <w:rPr>
          <w:rFonts w:hint="eastAsia" w:ascii="仿宋" w:hAnsi="仿宋" w:eastAsia="仿宋" w:cs="仿宋"/>
          <w:bCs/>
          <w:color w:val="000000"/>
          <w:sz w:val="24"/>
          <w:highlight w:val="none"/>
          <w:lang w:eastAsia="zh-CN"/>
        </w:rPr>
        <w:t>谈判</w:t>
      </w:r>
      <w:r>
        <w:rPr>
          <w:rFonts w:hint="eastAsia" w:ascii="仿宋" w:hAnsi="仿宋" w:eastAsia="仿宋" w:cs="仿宋"/>
          <w:color w:val="auto"/>
          <w:kern w:val="0"/>
          <w:sz w:val="28"/>
          <w:szCs w:val="28"/>
          <w:highlight w:val="none"/>
          <w:u w:val="none" w:color="000000"/>
          <w:lang w:val="en-US" w:eastAsia="zh-CN" w:bidi="ar-SA"/>
        </w:rPr>
        <w:t>文件提供电子版本</w:t>
      </w:r>
    </w:p>
    <w:p w14:paraId="48A13C13">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sz w:val="28"/>
          <w:szCs w:val="28"/>
          <w:highlight w:val="none"/>
        </w:rPr>
        <w:t>售价：免费。</w:t>
      </w:r>
    </w:p>
    <w:p w14:paraId="0E8043AE">
      <w:pPr>
        <w:spacing w:line="460" w:lineRule="exact"/>
        <w:rPr>
          <w:rFonts w:hint="eastAsia" w:ascii="黑体" w:hAnsi="黑体" w:eastAsia="黑体" w:cs="黑体"/>
          <w:sz w:val="28"/>
          <w:szCs w:val="28"/>
        </w:rPr>
      </w:pPr>
      <w:r>
        <w:rPr>
          <w:rFonts w:hint="eastAsia" w:ascii="黑体" w:hAnsi="黑体" w:eastAsia="黑体" w:cs="黑体"/>
          <w:sz w:val="28"/>
          <w:szCs w:val="28"/>
        </w:rPr>
        <w:t>四、响应文件提交</w:t>
      </w:r>
      <w:bookmarkEnd w:id="6"/>
      <w:bookmarkEnd w:id="7"/>
      <w:bookmarkEnd w:id="8"/>
      <w:bookmarkEnd w:id="9"/>
    </w:p>
    <w:p w14:paraId="5C66CA25">
      <w:pPr>
        <w:tabs>
          <w:tab w:val="left" w:pos="1886"/>
        </w:tabs>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截止时间：</w:t>
      </w:r>
      <w:r>
        <w:rPr>
          <w:rFonts w:hint="eastAsia" w:ascii="仿宋" w:hAnsi="仿宋" w:eastAsia="仿宋" w:cs="仿宋"/>
          <w:color w:val="000000"/>
          <w:kern w:val="0"/>
          <w:sz w:val="28"/>
          <w:szCs w:val="28"/>
          <w:highlight w:val="yellow"/>
          <w:lang w:eastAsia="zh-CN"/>
        </w:rPr>
        <w:t>2026</w:t>
      </w:r>
      <w:r>
        <w:rPr>
          <w:rFonts w:hint="eastAsia" w:ascii="仿宋" w:hAnsi="仿宋" w:eastAsia="仿宋" w:cs="仿宋"/>
          <w:color w:val="000000"/>
          <w:kern w:val="0"/>
          <w:sz w:val="28"/>
          <w:szCs w:val="28"/>
          <w:highlight w:val="yellow"/>
        </w:rPr>
        <w:t>年</w:t>
      </w:r>
      <w:r>
        <w:rPr>
          <w:rFonts w:hint="eastAsia" w:ascii="仿宋" w:hAnsi="仿宋" w:eastAsia="仿宋" w:cs="仿宋"/>
          <w:color w:val="000000"/>
          <w:kern w:val="0"/>
          <w:sz w:val="28"/>
          <w:szCs w:val="28"/>
          <w:highlight w:val="yellow"/>
          <w:lang w:val="en-US" w:eastAsia="zh-CN"/>
        </w:rPr>
        <w:t>06</w:t>
      </w:r>
      <w:r>
        <w:rPr>
          <w:rFonts w:hint="eastAsia" w:ascii="仿宋" w:hAnsi="仿宋" w:eastAsia="仿宋" w:cs="仿宋"/>
          <w:color w:val="000000"/>
          <w:kern w:val="0"/>
          <w:sz w:val="28"/>
          <w:szCs w:val="28"/>
          <w:highlight w:val="yellow"/>
        </w:rPr>
        <w:t>月</w:t>
      </w:r>
      <w:r>
        <w:rPr>
          <w:rFonts w:hint="eastAsia" w:ascii="仿宋" w:hAnsi="仿宋" w:eastAsia="仿宋" w:cs="仿宋"/>
          <w:color w:val="000000"/>
          <w:kern w:val="0"/>
          <w:sz w:val="28"/>
          <w:szCs w:val="28"/>
          <w:highlight w:val="yellow"/>
          <w:lang w:val="en-US" w:eastAsia="zh-CN"/>
        </w:rPr>
        <w:t>02</w:t>
      </w:r>
      <w:r>
        <w:rPr>
          <w:rFonts w:hint="eastAsia" w:ascii="仿宋" w:hAnsi="仿宋" w:eastAsia="仿宋" w:cs="仿宋"/>
          <w:sz w:val="28"/>
          <w:szCs w:val="28"/>
          <w:highlight w:val="yellow"/>
        </w:rPr>
        <w:t>日</w:t>
      </w:r>
      <w:r>
        <w:rPr>
          <w:rFonts w:hint="eastAsia" w:ascii="仿宋" w:hAnsi="仿宋" w:eastAsia="仿宋" w:cs="仿宋"/>
          <w:sz w:val="28"/>
          <w:szCs w:val="28"/>
          <w:highlight w:val="yellow"/>
          <w:lang w:val="en-US" w:eastAsia="zh-CN"/>
        </w:rPr>
        <w:t>14</w:t>
      </w:r>
      <w:r>
        <w:rPr>
          <w:rFonts w:hint="eastAsia" w:ascii="仿宋" w:hAnsi="仿宋" w:eastAsia="仿宋" w:cs="仿宋"/>
          <w:sz w:val="28"/>
          <w:szCs w:val="28"/>
          <w:highlight w:val="yellow"/>
        </w:rPr>
        <w:t>时</w:t>
      </w:r>
      <w:r>
        <w:rPr>
          <w:rFonts w:hint="eastAsia" w:ascii="仿宋" w:hAnsi="仿宋" w:eastAsia="仿宋" w:cs="仿宋"/>
          <w:sz w:val="28"/>
          <w:szCs w:val="28"/>
          <w:highlight w:val="yellow"/>
          <w:lang w:val="en-US" w:eastAsia="zh-CN"/>
        </w:rPr>
        <w:t>30</w:t>
      </w:r>
      <w:r>
        <w:rPr>
          <w:rFonts w:hint="eastAsia" w:ascii="仿宋" w:hAnsi="仿宋" w:eastAsia="仿宋" w:cs="仿宋"/>
          <w:sz w:val="28"/>
          <w:szCs w:val="28"/>
          <w:highlight w:val="yellow"/>
        </w:rPr>
        <w:t>分（北京时间）</w:t>
      </w:r>
      <w:r>
        <w:rPr>
          <w:rFonts w:hint="eastAsia" w:ascii="仿宋" w:hAnsi="仿宋" w:eastAsia="仿宋" w:cs="仿宋"/>
          <w:sz w:val="28"/>
          <w:szCs w:val="28"/>
          <w:highlight w:val="none"/>
        </w:rPr>
        <w:t>。</w:t>
      </w:r>
    </w:p>
    <w:p w14:paraId="65333D7D">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highlight w:val="none"/>
        </w:rPr>
        <w:t>地点：</w:t>
      </w:r>
      <w:r>
        <w:rPr>
          <w:rFonts w:hint="eastAsia" w:ascii="仿宋" w:hAnsi="仿宋" w:eastAsia="仿宋" w:cs="仿宋"/>
          <w:sz w:val="28"/>
          <w:szCs w:val="28"/>
          <w:highlight w:val="none"/>
          <w:lang w:eastAsia="zh-CN"/>
        </w:rPr>
        <w:t>含山县人民医院门诊5楼会议室</w:t>
      </w:r>
      <w:r>
        <w:rPr>
          <w:rFonts w:hint="eastAsia" w:ascii="仿宋" w:hAnsi="仿宋" w:eastAsia="仿宋" w:cs="仿宋"/>
          <w:sz w:val="28"/>
          <w:szCs w:val="28"/>
          <w:highlight w:val="none"/>
        </w:rPr>
        <w:t>。</w:t>
      </w:r>
    </w:p>
    <w:p w14:paraId="15A57DD3">
      <w:pPr>
        <w:spacing w:line="460" w:lineRule="exact"/>
        <w:rPr>
          <w:rFonts w:hint="eastAsia" w:ascii="黑体" w:hAnsi="黑体" w:eastAsia="黑体" w:cs="黑体"/>
          <w:sz w:val="28"/>
          <w:szCs w:val="28"/>
          <w:lang w:val="zh-CN"/>
        </w:rPr>
      </w:pPr>
      <w:bookmarkStart w:id="10" w:name="_Toc35393802"/>
      <w:bookmarkStart w:id="11" w:name="_Toc28359016"/>
      <w:bookmarkStart w:id="12" w:name="_Toc35393633"/>
      <w:bookmarkStart w:id="13" w:name="_Toc28359093"/>
      <w:bookmarkStart w:id="14" w:name="_Toc448135293"/>
      <w:bookmarkStart w:id="15" w:name="_Hlk450145192"/>
      <w:bookmarkStart w:id="16" w:name="_Toc272141465"/>
      <w:bookmarkStart w:id="17" w:name="_Toc273039273"/>
      <w:bookmarkStart w:id="18" w:name="_Toc483646671"/>
      <w:r>
        <w:rPr>
          <w:rFonts w:hint="eastAsia" w:ascii="黑体" w:hAnsi="黑体" w:eastAsia="黑体" w:cs="黑体"/>
          <w:sz w:val="28"/>
          <w:szCs w:val="28"/>
          <w:lang w:val="zh-CN"/>
        </w:rPr>
        <w:t>五、开启</w:t>
      </w:r>
      <w:bookmarkEnd w:id="10"/>
      <w:bookmarkEnd w:id="11"/>
      <w:bookmarkEnd w:id="12"/>
      <w:bookmarkEnd w:id="13"/>
    </w:p>
    <w:p w14:paraId="27C799DC">
      <w:pPr>
        <w:widowControl/>
        <w:spacing w:line="360" w:lineRule="auto"/>
        <w:ind w:firstLine="560" w:firstLineChars="200"/>
        <w:jc w:val="left"/>
        <w:rPr>
          <w:rFonts w:hint="eastAsia" w:ascii="仿宋" w:hAnsi="仿宋" w:eastAsia="仿宋" w:cs="仿宋"/>
          <w:sz w:val="28"/>
          <w:szCs w:val="28"/>
          <w:highlight w:val="none"/>
        </w:rPr>
      </w:pPr>
      <w:bookmarkStart w:id="19" w:name="_Toc35393634"/>
      <w:bookmarkStart w:id="20" w:name="_Toc28359094"/>
      <w:bookmarkStart w:id="21" w:name="_Toc28359017"/>
      <w:bookmarkStart w:id="22" w:name="_Toc35393803"/>
      <w:r>
        <w:rPr>
          <w:rFonts w:hint="eastAsia" w:ascii="仿宋" w:hAnsi="仿宋" w:eastAsia="仿宋" w:cs="仿宋"/>
          <w:color w:val="000000"/>
          <w:kern w:val="0"/>
          <w:sz w:val="28"/>
          <w:szCs w:val="28"/>
          <w:highlight w:val="none"/>
          <w:lang w:bidi="ar"/>
        </w:rPr>
        <w:t>时间：</w:t>
      </w:r>
      <w:r>
        <w:rPr>
          <w:rFonts w:hint="eastAsia" w:ascii="仿宋" w:hAnsi="仿宋" w:eastAsia="仿宋" w:cs="仿宋"/>
          <w:color w:val="000000"/>
          <w:kern w:val="0"/>
          <w:sz w:val="28"/>
          <w:szCs w:val="28"/>
          <w:highlight w:val="yellow"/>
          <w:lang w:eastAsia="zh-CN"/>
        </w:rPr>
        <w:t>2026</w:t>
      </w:r>
      <w:r>
        <w:rPr>
          <w:rFonts w:hint="eastAsia" w:ascii="仿宋" w:hAnsi="仿宋" w:eastAsia="仿宋" w:cs="仿宋"/>
          <w:color w:val="000000"/>
          <w:kern w:val="0"/>
          <w:sz w:val="28"/>
          <w:szCs w:val="28"/>
          <w:highlight w:val="yellow"/>
        </w:rPr>
        <w:t>年</w:t>
      </w:r>
      <w:r>
        <w:rPr>
          <w:rFonts w:hint="eastAsia" w:ascii="仿宋" w:hAnsi="仿宋" w:eastAsia="仿宋" w:cs="仿宋"/>
          <w:color w:val="000000"/>
          <w:kern w:val="0"/>
          <w:sz w:val="28"/>
          <w:szCs w:val="28"/>
          <w:highlight w:val="yellow"/>
          <w:lang w:val="en-US" w:eastAsia="zh-CN"/>
        </w:rPr>
        <w:t>06</w:t>
      </w:r>
      <w:r>
        <w:rPr>
          <w:rFonts w:hint="eastAsia" w:ascii="仿宋" w:hAnsi="仿宋" w:eastAsia="仿宋" w:cs="仿宋"/>
          <w:color w:val="000000"/>
          <w:kern w:val="0"/>
          <w:sz w:val="28"/>
          <w:szCs w:val="28"/>
          <w:highlight w:val="yellow"/>
        </w:rPr>
        <w:t>月</w:t>
      </w:r>
      <w:r>
        <w:rPr>
          <w:rFonts w:hint="eastAsia" w:ascii="仿宋" w:hAnsi="仿宋" w:eastAsia="仿宋" w:cs="仿宋"/>
          <w:color w:val="000000"/>
          <w:kern w:val="0"/>
          <w:sz w:val="28"/>
          <w:szCs w:val="28"/>
          <w:highlight w:val="yellow"/>
          <w:lang w:val="en-US" w:eastAsia="zh-CN"/>
        </w:rPr>
        <w:t>02</w:t>
      </w:r>
      <w:r>
        <w:rPr>
          <w:rFonts w:hint="eastAsia" w:ascii="仿宋" w:hAnsi="仿宋" w:eastAsia="仿宋" w:cs="仿宋"/>
          <w:sz w:val="28"/>
          <w:szCs w:val="28"/>
          <w:highlight w:val="yellow"/>
        </w:rPr>
        <w:t>日</w:t>
      </w:r>
      <w:r>
        <w:rPr>
          <w:rFonts w:hint="eastAsia" w:ascii="仿宋" w:hAnsi="仿宋" w:eastAsia="仿宋" w:cs="仿宋"/>
          <w:sz w:val="28"/>
          <w:szCs w:val="28"/>
          <w:highlight w:val="yellow"/>
          <w:lang w:val="en-US" w:eastAsia="zh-CN"/>
        </w:rPr>
        <w:t>14</w:t>
      </w:r>
      <w:r>
        <w:rPr>
          <w:rFonts w:hint="eastAsia" w:ascii="仿宋" w:hAnsi="仿宋" w:eastAsia="仿宋" w:cs="仿宋"/>
          <w:sz w:val="28"/>
          <w:szCs w:val="28"/>
          <w:highlight w:val="yellow"/>
        </w:rPr>
        <w:t>时</w:t>
      </w:r>
      <w:r>
        <w:rPr>
          <w:rFonts w:hint="eastAsia" w:ascii="仿宋" w:hAnsi="仿宋" w:eastAsia="仿宋" w:cs="仿宋"/>
          <w:sz w:val="28"/>
          <w:szCs w:val="28"/>
          <w:highlight w:val="yellow"/>
          <w:lang w:val="en-US" w:eastAsia="zh-CN"/>
        </w:rPr>
        <w:t>30</w:t>
      </w:r>
      <w:r>
        <w:rPr>
          <w:rFonts w:hint="eastAsia" w:ascii="仿宋" w:hAnsi="仿宋" w:eastAsia="仿宋" w:cs="仿宋"/>
          <w:sz w:val="28"/>
          <w:szCs w:val="28"/>
          <w:highlight w:val="yellow"/>
        </w:rPr>
        <w:t>分（北京时间）</w:t>
      </w:r>
      <w:r>
        <w:rPr>
          <w:rFonts w:hint="eastAsia" w:ascii="仿宋" w:hAnsi="仿宋" w:eastAsia="仿宋" w:cs="仿宋"/>
          <w:color w:val="000000"/>
          <w:kern w:val="0"/>
          <w:sz w:val="28"/>
          <w:szCs w:val="28"/>
          <w:highlight w:val="none"/>
          <w:lang w:bidi="ar"/>
        </w:rPr>
        <w:t>。</w:t>
      </w:r>
    </w:p>
    <w:p w14:paraId="03146719">
      <w:pPr>
        <w:spacing w:line="460" w:lineRule="exact"/>
        <w:ind w:firstLine="560" w:firstLineChars="200"/>
        <w:rPr>
          <w:rFonts w:hint="eastAsia" w:ascii="仿宋" w:hAnsi="仿宋" w:eastAsia="仿宋" w:cs="仿宋"/>
          <w:color w:val="000000"/>
          <w:kern w:val="0"/>
          <w:sz w:val="28"/>
          <w:szCs w:val="28"/>
          <w:highlight w:val="none"/>
          <w:lang w:bidi="ar"/>
        </w:rPr>
      </w:pPr>
      <w:r>
        <w:rPr>
          <w:rFonts w:hint="eastAsia" w:ascii="仿宋" w:hAnsi="仿宋" w:eastAsia="仿宋" w:cs="仿宋"/>
          <w:color w:val="000000"/>
          <w:kern w:val="0"/>
          <w:sz w:val="28"/>
          <w:szCs w:val="28"/>
          <w:highlight w:val="none"/>
          <w:lang w:bidi="ar"/>
        </w:rPr>
        <w:t>地点：</w:t>
      </w:r>
      <w:r>
        <w:rPr>
          <w:rFonts w:hint="eastAsia" w:ascii="仿宋" w:hAnsi="仿宋" w:eastAsia="仿宋" w:cs="仿宋"/>
          <w:sz w:val="28"/>
          <w:szCs w:val="28"/>
          <w:highlight w:val="none"/>
          <w:lang w:eastAsia="zh-CN"/>
        </w:rPr>
        <w:t>含山县人民医院门诊5楼会议室</w:t>
      </w:r>
      <w:r>
        <w:rPr>
          <w:rFonts w:hint="eastAsia" w:ascii="仿宋" w:hAnsi="仿宋" w:eastAsia="仿宋" w:cs="仿宋"/>
          <w:color w:val="000000"/>
          <w:kern w:val="0"/>
          <w:sz w:val="28"/>
          <w:szCs w:val="28"/>
          <w:highlight w:val="none"/>
          <w:lang w:bidi="ar"/>
        </w:rPr>
        <w:t>。</w:t>
      </w:r>
    </w:p>
    <w:bookmarkEnd w:id="19"/>
    <w:bookmarkEnd w:id="20"/>
    <w:bookmarkEnd w:id="21"/>
    <w:bookmarkEnd w:id="22"/>
    <w:p w14:paraId="018510F1">
      <w:pPr>
        <w:spacing w:line="460" w:lineRule="exact"/>
        <w:rPr>
          <w:rFonts w:hint="eastAsia" w:ascii="黑体" w:hAnsi="黑体" w:eastAsia="黑体" w:cs="黑体"/>
          <w:sz w:val="28"/>
          <w:szCs w:val="28"/>
          <w:lang w:val="zh-CN"/>
        </w:rPr>
      </w:pPr>
      <w:bookmarkStart w:id="23" w:name="_Toc35393635"/>
      <w:bookmarkStart w:id="24" w:name="_Toc35393804"/>
      <w:r>
        <w:rPr>
          <w:rFonts w:hint="eastAsia" w:ascii="黑体" w:hAnsi="黑体" w:eastAsia="黑体" w:cs="黑体"/>
          <w:sz w:val="28"/>
          <w:szCs w:val="28"/>
          <w:lang w:val="en-US" w:eastAsia="zh-CN"/>
        </w:rPr>
        <w:t>六、</w:t>
      </w:r>
      <w:r>
        <w:rPr>
          <w:rFonts w:hint="eastAsia" w:ascii="黑体" w:hAnsi="黑体" w:eastAsia="黑体" w:cs="黑体"/>
          <w:sz w:val="28"/>
          <w:szCs w:val="28"/>
          <w:lang w:val="zh-CN"/>
        </w:rPr>
        <w:t>其他补充事宜</w:t>
      </w:r>
      <w:bookmarkEnd w:id="23"/>
      <w:bookmarkEnd w:id="24"/>
    </w:p>
    <w:p w14:paraId="0FE8A2E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bookmarkStart w:id="25" w:name="_Toc35393805"/>
      <w:bookmarkStart w:id="26" w:name="_Toc28359095"/>
      <w:bookmarkStart w:id="27" w:name="_Toc28359018"/>
      <w:bookmarkStart w:id="28" w:name="_Toc35393636"/>
      <w:r>
        <w:rPr>
          <w:rFonts w:hint="eastAsia" w:ascii="仿宋" w:hAnsi="仿宋" w:eastAsia="仿宋" w:cs="仿宋"/>
          <w:color w:val="000000"/>
          <w:kern w:val="0"/>
          <w:sz w:val="28"/>
          <w:szCs w:val="28"/>
          <w:highlight w:val="none"/>
          <w:lang w:val="en-US" w:eastAsia="zh-CN" w:bidi="ar"/>
        </w:rPr>
        <w:t>1、获取</w:t>
      </w:r>
      <w:r>
        <w:rPr>
          <w:rFonts w:hint="eastAsia" w:ascii="仿宋" w:hAnsi="仿宋" w:eastAsia="仿宋" w:cs="仿宋"/>
          <w:bCs/>
          <w:color w:val="000000"/>
          <w:sz w:val="28"/>
          <w:szCs w:val="28"/>
          <w:highlight w:val="none"/>
          <w:lang w:eastAsia="zh-CN"/>
        </w:rPr>
        <w:t>谈判</w:t>
      </w:r>
      <w:r>
        <w:rPr>
          <w:rFonts w:hint="eastAsia" w:ascii="仿宋" w:hAnsi="仿宋" w:eastAsia="仿宋" w:cs="仿宋"/>
          <w:color w:val="000000"/>
          <w:kern w:val="0"/>
          <w:sz w:val="28"/>
          <w:szCs w:val="28"/>
          <w:highlight w:val="none"/>
          <w:lang w:val="en-US" w:eastAsia="zh-CN" w:bidi="ar"/>
        </w:rPr>
        <w:t>文件和其他相关资料时间期限：同获取</w:t>
      </w:r>
      <w:r>
        <w:rPr>
          <w:rFonts w:hint="eastAsia" w:ascii="仿宋" w:hAnsi="仿宋" w:eastAsia="仿宋" w:cs="仿宋"/>
          <w:bCs/>
          <w:color w:val="000000"/>
          <w:sz w:val="28"/>
          <w:szCs w:val="28"/>
          <w:highlight w:val="none"/>
          <w:lang w:eastAsia="zh-CN"/>
        </w:rPr>
        <w:t>谈判</w:t>
      </w:r>
      <w:r>
        <w:rPr>
          <w:rFonts w:hint="eastAsia" w:ascii="仿宋" w:hAnsi="仿宋" w:eastAsia="仿宋" w:cs="仿宋"/>
          <w:color w:val="000000"/>
          <w:kern w:val="0"/>
          <w:sz w:val="28"/>
          <w:szCs w:val="28"/>
          <w:highlight w:val="none"/>
          <w:lang w:val="en-US" w:eastAsia="zh-CN" w:bidi="ar"/>
        </w:rPr>
        <w:t>文件时间。</w:t>
      </w:r>
    </w:p>
    <w:p w14:paraId="1A45C9B0">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2、本项目</w:t>
      </w:r>
      <w:r>
        <w:rPr>
          <w:rFonts w:hint="eastAsia" w:ascii="仿宋" w:hAnsi="仿宋" w:eastAsia="仿宋" w:cs="仿宋"/>
          <w:color w:val="auto"/>
          <w:spacing w:val="-4"/>
          <w:sz w:val="28"/>
          <w:szCs w:val="28"/>
        </w:rPr>
        <w:t>供应商</w:t>
      </w:r>
      <w:r>
        <w:rPr>
          <w:rFonts w:hint="eastAsia" w:ascii="仿宋" w:hAnsi="仿宋" w:eastAsia="仿宋" w:cs="仿宋"/>
          <w:color w:val="auto"/>
          <w:spacing w:val="-4"/>
          <w:sz w:val="28"/>
          <w:szCs w:val="28"/>
          <w:lang w:val="en-US" w:eastAsia="zh-CN"/>
        </w:rPr>
        <w:t>无须</w:t>
      </w:r>
      <w:r>
        <w:rPr>
          <w:rFonts w:hint="eastAsia" w:ascii="仿宋" w:hAnsi="仿宋" w:eastAsia="仿宋" w:cs="仿宋"/>
          <w:color w:val="auto"/>
          <w:spacing w:val="-4"/>
          <w:sz w:val="28"/>
          <w:szCs w:val="28"/>
        </w:rPr>
        <w:t>派法定代表人或其委托代理人</w:t>
      </w:r>
      <w:r>
        <w:rPr>
          <w:rFonts w:hint="eastAsia" w:ascii="仿宋" w:hAnsi="仿宋" w:eastAsia="仿宋" w:cs="仿宋"/>
          <w:color w:val="000000"/>
          <w:kern w:val="0"/>
          <w:sz w:val="28"/>
          <w:szCs w:val="28"/>
          <w:highlight w:val="none"/>
          <w:lang w:val="en-US" w:eastAsia="zh-CN" w:bidi="ar"/>
        </w:rPr>
        <w:t>前往开标现场，相关要求如下：</w:t>
      </w:r>
    </w:p>
    <w:p w14:paraId="1D064EEF">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2.1供应商需要提交的响应文件及最后报价承诺表</w:t>
      </w:r>
    </w:p>
    <w:p w14:paraId="374B489A">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（1）响应文件纸质正本1份；纸质副本2份</w:t>
      </w:r>
    </w:p>
    <w:p w14:paraId="42E4C364">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（2）载有响应文件正本扫描件的u盘一份（不退，供存档）</w:t>
      </w:r>
    </w:p>
    <w:p w14:paraId="6DE5D7C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（3）最后报价承诺表一份（如有分包，则分包提供）</w:t>
      </w:r>
    </w:p>
    <w:p w14:paraId="65618D44">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2.2供应商应在响应文件提交截止时间前送达，未按响应文件提交截止时间前送达的，响应文件不予接收。</w:t>
      </w:r>
    </w:p>
    <w:bookmarkEnd w:id="25"/>
    <w:bookmarkEnd w:id="26"/>
    <w:bookmarkEnd w:id="27"/>
    <w:bookmarkEnd w:id="28"/>
    <w:p w14:paraId="790860E8">
      <w:pPr>
        <w:tabs>
          <w:tab w:val="left" w:pos="1886"/>
        </w:tabs>
        <w:spacing w:line="360" w:lineRule="auto"/>
        <w:rPr>
          <w:rFonts w:hint="eastAsia" w:ascii="黑体" w:hAnsi="黑体" w:eastAsia="黑体" w:cs="黑体"/>
          <w:sz w:val="28"/>
          <w:szCs w:val="28"/>
          <w:highlight w:val="none"/>
        </w:rPr>
      </w:pPr>
      <w:r>
        <w:rPr>
          <w:rFonts w:hint="eastAsia" w:ascii="黑体" w:hAnsi="黑体" w:eastAsia="黑体" w:cs="黑体"/>
          <w:sz w:val="28"/>
          <w:szCs w:val="28"/>
          <w:highlight w:val="none"/>
          <w:lang w:val="en-US" w:eastAsia="zh-CN"/>
        </w:rPr>
        <w:t>七</w:t>
      </w:r>
      <w:r>
        <w:rPr>
          <w:rFonts w:hint="eastAsia" w:ascii="黑体" w:hAnsi="黑体" w:eastAsia="黑体" w:cs="黑体"/>
          <w:sz w:val="28"/>
          <w:szCs w:val="28"/>
          <w:highlight w:val="none"/>
        </w:rPr>
        <w:t>、凡对本次采购提出询问，请按以下方式联系。</w:t>
      </w:r>
    </w:p>
    <w:p w14:paraId="7B7E10F4">
      <w:pPr>
        <w:widowControl/>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bidi="ar"/>
        </w:rPr>
        <w:t>1、采购人信息</w:t>
      </w:r>
    </w:p>
    <w:p w14:paraId="2DE76D0B">
      <w:pPr>
        <w:widowControl/>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bidi="ar"/>
        </w:rPr>
        <w:t>名称：</w:t>
      </w:r>
      <w:r>
        <w:rPr>
          <w:rFonts w:hint="eastAsia" w:ascii="仿宋" w:hAnsi="仿宋" w:eastAsia="仿宋" w:cs="仿宋"/>
          <w:color w:val="000000"/>
          <w:kern w:val="0"/>
          <w:sz w:val="28"/>
          <w:szCs w:val="28"/>
          <w:highlight w:val="none"/>
          <w:lang w:eastAsia="zh-CN"/>
        </w:rPr>
        <w:t>安徽省含山县人民医院</w:t>
      </w:r>
    </w:p>
    <w:p w14:paraId="3A2531BF">
      <w:pPr>
        <w:widowControl/>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地址：</w:t>
      </w:r>
      <w:r>
        <w:rPr>
          <w:rFonts w:hint="eastAsia" w:ascii="仿宋" w:hAnsi="仿宋" w:eastAsia="仿宋" w:cs="仿宋"/>
          <w:color w:val="000000"/>
          <w:kern w:val="0"/>
          <w:sz w:val="28"/>
          <w:szCs w:val="28"/>
          <w:highlight w:val="none"/>
          <w:lang w:eastAsia="zh-CN"/>
        </w:rPr>
        <w:t>马鞍山市含山县环峰镇仙踪路和长山路交叉口</w:t>
      </w:r>
    </w:p>
    <w:p w14:paraId="41710754">
      <w:pPr>
        <w:widowControl/>
        <w:spacing w:line="360" w:lineRule="auto"/>
        <w:ind w:firstLine="560" w:firstLineChars="200"/>
        <w:jc w:val="left"/>
        <w:rPr>
          <w:rFonts w:hint="default"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联系人：朱世宝</w:t>
      </w:r>
    </w:p>
    <w:p w14:paraId="6E81502F">
      <w:pPr>
        <w:widowControl/>
        <w:spacing w:line="360" w:lineRule="auto"/>
        <w:ind w:firstLine="560" w:firstLineChars="200"/>
        <w:jc w:val="left"/>
        <w:rPr>
          <w:rFonts w:hint="default"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rPr>
        <w:t>联系方式：</w:t>
      </w:r>
      <w:r>
        <w:rPr>
          <w:rFonts w:hint="eastAsia" w:ascii="仿宋" w:hAnsi="仿宋" w:eastAsia="仿宋" w:cs="仿宋"/>
          <w:color w:val="auto"/>
          <w:kern w:val="0"/>
          <w:sz w:val="28"/>
          <w:szCs w:val="28"/>
          <w:highlight w:val="none"/>
          <w:lang w:val="en-US" w:eastAsia="zh-CN"/>
        </w:rPr>
        <w:t>13905659858</w:t>
      </w:r>
    </w:p>
    <w:p w14:paraId="7B2ABD5D">
      <w:pPr>
        <w:widowControl/>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bidi="ar"/>
        </w:rPr>
        <w:t>2、采购代理机构信息</w:t>
      </w:r>
    </w:p>
    <w:p w14:paraId="5895B0D9">
      <w:pPr>
        <w:widowControl/>
        <w:spacing w:line="360" w:lineRule="auto"/>
        <w:ind w:firstLine="560" w:firstLineChars="200"/>
        <w:jc w:val="left"/>
        <w:rPr>
          <w:rFonts w:hint="eastAsia" w:ascii="仿宋" w:hAnsi="仿宋" w:eastAsia="仿宋" w:cs="仿宋"/>
          <w:color w:val="000000"/>
          <w:kern w:val="0"/>
          <w:sz w:val="28"/>
          <w:szCs w:val="28"/>
          <w:highlight w:val="none"/>
          <w:lang w:bidi="ar"/>
        </w:rPr>
      </w:pPr>
      <w:r>
        <w:rPr>
          <w:rFonts w:hint="eastAsia" w:ascii="仿宋" w:hAnsi="仿宋" w:eastAsia="仿宋" w:cs="仿宋"/>
          <w:color w:val="000000"/>
          <w:kern w:val="0"/>
          <w:sz w:val="28"/>
          <w:szCs w:val="28"/>
          <w:highlight w:val="none"/>
          <w:lang w:bidi="ar"/>
        </w:rPr>
        <w:t>名称：安徽同舟工程咨询有限公司</w:t>
      </w:r>
    </w:p>
    <w:p w14:paraId="7EF7380C">
      <w:pPr>
        <w:widowControl/>
        <w:spacing w:line="360" w:lineRule="auto"/>
        <w:ind w:firstLine="560" w:firstLineChars="200"/>
        <w:jc w:val="left"/>
        <w:rPr>
          <w:rFonts w:hint="eastAsia" w:ascii="仿宋" w:hAnsi="仿宋" w:eastAsia="仿宋" w:cs="仿宋"/>
          <w:color w:val="000000"/>
          <w:kern w:val="0"/>
          <w:sz w:val="28"/>
          <w:szCs w:val="28"/>
          <w:highlight w:val="none"/>
          <w:lang w:eastAsia="zh-CN" w:bidi="ar"/>
        </w:rPr>
      </w:pPr>
      <w:r>
        <w:rPr>
          <w:rFonts w:hint="eastAsia" w:ascii="仿宋" w:hAnsi="仿宋" w:eastAsia="仿宋" w:cs="仿宋"/>
          <w:color w:val="000000"/>
          <w:kern w:val="0"/>
          <w:sz w:val="28"/>
          <w:szCs w:val="28"/>
          <w:highlight w:val="none"/>
          <w:lang w:bidi="ar"/>
        </w:rPr>
        <w:t>地址：安徽省马鞍山市</w:t>
      </w:r>
      <w:r>
        <w:rPr>
          <w:rFonts w:hint="eastAsia" w:ascii="仿宋" w:hAnsi="仿宋" w:eastAsia="仿宋" w:cs="仿宋"/>
          <w:color w:val="000000"/>
          <w:kern w:val="0"/>
          <w:sz w:val="28"/>
          <w:szCs w:val="28"/>
          <w:highlight w:val="none"/>
          <w:lang w:eastAsia="zh-CN" w:bidi="ar"/>
        </w:rPr>
        <w:t>含山县环峰镇鸡爪巷5幢</w:t>
      </w:r>
    </w:p>
    <w:p w14:paraId="7F572469">
      <w:pPr>
        <w:widowControl/>
        <w:spacing w:line="360" w:lineRule="auto"/>
        <w:ind w:firstLine="560" w:firstLineChars="200"/>
        <w:jc w:val="left"/>
        <w:rPr>
          <w:rFonts w:hint="eastAsia" w:ascii="仿宋" w:hAnsi="仿宋" w:eastAsia="仿宋" w:cs="仿宋"/>
          <w:color w:val="000000"/>
          <w:kern w:val="0"/>
          <w:sz w:val="28"/>
          <w:szCs w:val="28"/>
          <w:highlight w:val="none"/>
          <w:lang w:bidi="ar"/>
        </w:rPr>
      </w:pPr>
      <w:r>
        <w:rPr>
          <w:rFonts w:hint="eastAsia" w:ascii="仿宋" w:hAnsi="仿宋" w:eastAsia="仿宋" w:cs="仿宋"/>
          <w:color w:val="000000"/>
          <w:kern w:val="0"/>
          <w:sz w:val="28"/>
          <w:szCs w:val="28"/>
          <w:highlight w:val="none"/>
          <w:lang w:bidi="ar"/>
        </w:rPr>
        <w:t>联系方式</w:t>
      </w:r>
      <w:r>
        <w:rPr>
          <w:rFonts w:hint="eastAsia" w:ascii="仿宋" w:hAnsi="仿宋" w:eastAsia="仿宋" w:cs="仿宋"/>
          <w:color w:val="000000"/>
          <w:kern w:val="0"/>
          <w:sz w:val="28"/>
          <w:szCs w:val="28"/>
          <w:highlight w:val="none"/>
          <w:lang w:val="en-US" w:eastAsia="zh-CN" w:bidi="ar"/>
        </w:rPr>
        <w:t>：18955587945</w:t>
      </w:r>
    </w:p>
    <w:p w14:paraId="7269C20A">
      <w:pPr>
        <w:widowControl/>
        <w:spacing w:line="360" w:lineRule="auto"/>
        <w:ind w:firstLine="560" w:firstLineChars="200"/>
        <w:jc w:val="left"/>
        <w:rPr>
          <w:rFonts w:hint="eastAsia" w:ascii="仿宋" w:hAnsi="仿宋" w:eastAsia="仿宋" w:cs="仿宋"/>
          <w:color w:val="000000"/>
          <w:kern w:val="0"/>
          <w:sz w:val="28"/>
          <w:szCs w:val="28"/>
          <w:highlight w:val="none"/>
          <w:lang w:bidi="ar"/>
        </w:rPr>
      </w:pPr>
      <w:r>
        <w:rPr>
          <w:rFonts w:hint="eastAsia" w:ascii="仿宋" w:hAnsi="仿宋" w:eastAsia="仿宋" w:cs="仿宋"/>
          <w:color w:val="000000"/>
          <w:kern w:val="0"/>
          <w:sz w:val="28"/>
          <w:szCs w:val="28"/>
          <w:highlight w:val="none"/>
          <w:lang w:bidi="ar"/>
        </w:rPr>
        <w:t>3、项目联系方式</w:t>
      </w:r>
    </w:p>
    <w:p w14:paraId="6FCCA8A3">
      <w:pPr>
        <w:spacing w:line="360" w:lineRule="auto"/>
        <w:ind w:firstLine="560" w:firstLineChars="200"/>
        <w:rPr>
          <w:rFonts w:hint="eastAsia" w:ascii="仿宋" w:hAnsi="仿宋" w:eastAsia="仿宋" w:cs="Times New Roman"/>
          <w:b w:val="0"/>
          <w:bCs w:val="0"/>
          <w:snapToGrid w:val="0"/>
          <w:color w:val="000000"/>
          <w:kern w:val="0"/>
          <w:sz w:val="28"/>
          <w:szCs w:val="28"/>
          <w:shd w:val="clear" w:color="auto" w:fill="FFFFFF"/>
          <w:lang w:val="en-US" w:eastAsia="zh-CN" w:bidi="ar-SA"/>
        </w:rPr>
      </w:pPr>
      <w:r>
        <w:rPr>
          <w:rFonts w:hint="eastAsia" w:ascii="仿宋" w:hAnsi="仿宋" w:eastAsia="仿宋" w:cs="仿宋"/>
          <w:color w:val="000000"/>
          <w:kern w:val="0"/>
          <w:sz w:val="28"/>
          <w:szCs w:val="28"/>
          <w:highlight w:val="none"/>
          <w:lang w:bidi="ar"/>
        </w:rPr>
        <w:t>项目联系</w:t>
      </w:r>
      <w:r>
        <w:rPr>
          <w:rFonts w:hint="eastAsia" w:ascii="仿宋" w:hAnsi="仿宋" w:eastAsia="仿宋" w:cs="Times New Roman"/>
          <w:b w:val="0"/>
          <w:bCs w:val="0"/>
          <w:snapToGrid w:val="0"/>
          <w:color w:val="000000"/>
          <w:kern w:val="0"/>
          <w:sz w:val="28"/>
          <w:szCs w:val="28"/>
          <w:shd w:val="clear" w:color="auto" w:fill="FFFFFF"/>
          <w:lang w:val="en-US" w:eastAsia="zh-CN" w:bidi="ar-SA"/>
        </w:rPr>
        <w:t>人：翟攀攀、王磊</w:t>
      </w:r>
    </w:p>
    <w:p w14:paraId="25F03D51">
      <w:pPr>
        <w:spacing w:line="360" w:lineRule="auto"/>
        <w:ind w:firstLine="560" w:firstLineChars="200"/>
        <w:rPr>
          <w:rFonts w:hint="default" w:ascii="仿宋" w:hAnsi="仿宋" w:eastAsia="仿宋" w:cs="Times New Roman"/>
          <w:b w:val="0"/>
          <w:bCs w:val="0"/>
          <w:snapToGrid w:val="0"/>
          <w:color w:val="000000"/>
          <w:kern w:val="0"/>
          <w:sz w:val="28"/>
          <w:szCs w:val="28"/>
          <w:shd w:val="clear" w:color="auto" w:fill="FFFFFF"/>
          <w:lang w:val="en-US" w:eastAsia="zh-CN" w:bidi="ar-SA"/>
        </w:rPr>
      </w:pPr>
      <w:r>
        <w:rPr>
          <w:rFonts w:hint="eastAsia" w:ascii="仿宋" w:hAnsi="仿宋" w:eastAsia="仿宋" w:cs="Times New Roman"/>
          <w:b w:val="0"/>
          <w:bCs w:val="0"/>
          <w:snapToGrid w:val="0"/>
          <w:color w:val="000000"/>
          <w:kern w:val="0"/>
          <w:sz w:val="28"/>
          <w:szCs w:val="28"/>
          <w:shd w:val="clear" w:color="auto" w:fill="FFFFFF"/>
          <w:lang w:val="en-US" w:eastAsia="zh-CN" w:bidi="ar-SA"/>
        </w:rPr>
        <w:t>联系方式：15391996980、18955587945</w:t>
      </w:r>
    </w:p>
    <w:bookmarkEnd w:id="5"/>
    <w:p w14:paraId="6AE23FCC">
      <w:pPr>
        <w:bidi w:val="0"/>
        <w:rPr>
          <w:rFonts w:hint="eastAsia"/>
        </w:rPr>
      </w:pPr>
      <w:bookmarkStart w:id="29" w:name="_Toc32362"/>
    </w:p>
    <w:p w14:paraId="4D2827FF">
      <w:pPr>
        <w:bidi w:val="0"/>
        <w:rPr>
          <w:rFonts w:hint="eastAsia"/>
        </w:rPr>
      </w:pPr>
    </w:p>
    <w:p w14:paraId="59FE28CA">
      <w:pPr>
        <w:bidi w:val="0"/>
        <w:rPr>
          <w:rFonts w:hint="eastAsia"/>
        </w:rPr>
      </w:pPr>
    </w:p>
    <w:p w14:paraId="7DB70E2A">
      <w:pPr>
        <w:bidi w:val="0"/>
        <w:rPr>
          <w:rFonts w:hint="eastAsia"/>
        </w:rPr>
      </w:pPr>
    </w:p>
    <w:p w14:paraId="045BCEAD">
      <w:pPr>
        <w:bidi w:val="0"/>
        <w:rPr>
          <w:rFonts w:hint="eastAsia"/>
        </w:rPr>
      </w:pPr>
    </w:p>
    <w:p w14:paraId="10BB8545">
      <w:pPr>
        <w:bidi w:val="0"/>
        <w:rPr>
          <w:rFonts w:hint="eastAsia"/>
        </w:rPr>
      </w:pPr>
    </w:p>
    <w:p w14:paraId="1A6BC7AF">
      <w:pPr>
        <w:bidi w:val="0"/>
        <w:rPr>
          <w:rFonts w:hint="eastAsia"/>
        </w:rPr>
      </w:pPr>
    </w:p>
    <w:p w14:paraId="43C1358A">
      <w:pPr>
        <w:bidi w:val="0"/>
        <w:rPr>
          <w:rFonts w:hint="eastAsia"/>
        </w:rPr>
      </w:pPr>
    </w:p>
    <w:bookmarkEnd w:id="14"/>
    <w:bookmarkEnd w:id="15"/>
    <w:bookmarkEnd w:id="16"/>
    <w:bookmarkEnd w:id="17"/>
    <w:bookmarkEnd w:id="18"/>
    <w:bookmarkEnd w:id="29"/>
    <w:p w14:paraId="60363BAA">
      <w:pPr>
        <w:bidi w:val="0"/>
        <w:rPr>
          <w:rFonts w:hint="eastAsia"/>
        </w:rPr>
        <w:sectPr>
          <w:footerReference r:id="rId11" w:type="default"/>
          <w:pgSz w:w="11910" w:h="16850"/>
          <w:pgMar w:top="1440" w:right="1080" w:bottom="1440" w:left="1080" w:header="850" w:footer="850" w:gutter="0"/>
          <w:pgNumType w:fmt="decimal" w:start="1"/>
          <w:cols w:space="720" w:num="1"/>
        </w:sectPr>
      </w:pPr>
      <w:bookmarkStart w:id="30" w:name="_Toc9321"/>
    </w:p>
    <w:p w14:paraId="6488EEF4">
      <w:pPr>
        <w:pStyle w:val="2"/>
        <w:spacing w:before="0" w:after="0" w:line="360" w:lineRule="auto"/>
        <w:jc w:val="center"/>
        <w:rPr>
          <w:rFonts w:hint="eastAsia" w:ascii="华文中宋" w:hAnsi="华文中宋" w:eastAsia="华文中宋" w:cs="华文中宋"/>
          <w:sz w:val="36"/>
          <w:szCs w:val="36"/>
          <w:highlight w:val="none"/>
        </w:rPr>
      </w:pPr>
      <w:bookmarkStart w:id="31" w:name="_Toc1603"/>
      <w:r>
        <w:rPr>
          <w:rFonts w:hint="eastAsia" w:ascii="华文中宋" w:hAnsi="华文中宋" w:eastAsia="华文中宋" w:cs="华文中宋"/>
          <w:sz w:val="36"/>
          <w:szCs w:val="36"/>
          <w:highlight w:val="none"/>
        </w:rPr>
        <w:t>第二章 供应商须知前附表</w:t>
      </w:r>
      <w:bookmarkEnd w:id="31"/>
    </w:p>
    <w:tbl>
      <w:tblPr>
        <w:tblStyle w:val="20"/>
        <w:tblpPr w:leftFromText="180" w:rightFromText="180" w:vertAnchor="text" w:tblpXSpec="center" w:tblpY="1"/>
        <w:tblOverlap w:val="never"/>
        <w:tblW w:w="84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7615"/>
      </w:tblGrid>
      <w:tr w14:paraId="69DCC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819" w:type="dxa"/>
            <w:noWrap w:val="0"/>
            <w:vAlign w:val="center"/>
          </w:tcPr>
          <w:p w14:paraId="7CDEB1BD">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序号</w:t>
            </w:r>
          </w:p>
        </w:tc>
        <w:tc>
          <w:tcPr>
            <w:tcW w:w="7615" w:type="dxa"/>
            <w:noWrap w:val="0"/>
            <w:vAlign w:val="center"/>
          </w:tcPr>
          <w:p w14:paraId="11D0C686">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内  容</w:t>
            </w:r>
          </w:p>
        </w:tc>
      </w:tr>
      <w:tr w14:paraId="74AD2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0A59F9F">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1</w:t>
            </w:r>
          </w:p>
        </w:tc>
        <w:tc>
          <w:tcPr>
            <w:tcW w:w="7615" w:type="dxa"/>
            <w:noWrap w:val="0"/>
            <w:vAlign w:val="center"/>
          </w:tcPr>
          <w:p w14:paraId="07460CCC">
            <w:pPr>
              <w:spacing w:line="360" w:lineRule="auto"/>
              <w:contextualSpacing/>
              <w:rPr>
                <w:rFonts w:hint="eastAsia" w:ascii="仿宋" w:hAnsi="仿宋" w:eastAsia="仿宋" w:cs="仿宋"/>
                <w:sz w:val="24"/>
                <w:highlight w:val="none"/>
                <w:lang w:eastAsia="zh-CN"/>
              </w:rPr>
            </w:pPr>
            <w:r>
              <w:rPr>
                <w:rFonts w:hint="eastAsia" w:ascii="仿宋" w:hAnsi="仿宋" w:eastAsia="仿宋" w:cs="仿宋"/>
                <w:bCs/>
                <w:color w:val="000000"/>
                <w:sz w:val="24"/>
                <w:highlight w:val="none"/>
              </w:rPr>
              <w:t>项目名称：详见</w:t>
            </w:r>
            <w:r>
              <w:rPr>
                <w:rFonts w:hint="eastAsia" w:ascii="仿宋" w:hAnsi="仿宋" w:eastAsia="仿宋" w:cs="仿宋"/>
                <w:bCs/>
                <w:color w:val="000000"/>
                <w:sz w:val="24"/>
                <w:highlight w:val="none"/>
                <w:lang w:eastAsia="zh-CN"/>
              </w:rPr>
              <w:t>谈判公告</w:t>
            </w:r>
          </w:p>
        </w:tc>
      </w:tr>
      <w:tr w14:paraId="7C4D3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1134B050">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2</w:t>
            </w:r>
          </w:p>
        </w:tc>
        <w:tc>
          <w:tcPr>
            <w:tcW w:w="7615" w:type="dxa"/>
            <w:noWrap w:val="0"/>
            <w:vAlign w:val="center"/>
          </w:tcPr>
          <w:p w14:paraId="3F1BF428">
            <w:pPr>
              <w:spacing w:line="360" w:lineRule="auto"/>
              <w:rPr>
                <w:rFonts w:hint="eastAsia" w:ascii="仿宋" w:hAnsi="仿宋" w:eastAsia="仿宋" w:cs="仿宋"/>
                <w:color w:val="000000"/>
                <w:kern w:val="0"/>
                <w:sz w:val="24"/>
                <w:highlight w:val="none"/>
                <w:lang w:eastAsia="zh-CN"/>
              </w:rPr>
            </w:pPr>
            <w:r>
              <w:rPr>
                <w:rFonts w:hint="eastAsia" w:ascii="仿宋" w:hAnsi="仿宋" w:eastAsia="仿宋" w:cs="仿宋"/>
                <w:bCs/>
                <w:color w:val="000000"/>
                <w:sz w:val="24"/>
                <w:highlight w:val="none"/>
              </w:rPr>
              <w:t>采购人信息：详见</w:t>
            </w:r>
            <w:r>
              <w:rPr>
                <w:rFonts w:hint="eastAsia" w:ascii="仿宋" w:hAnsi="仿宋" w:eastAsia="仿宋" w:cs="仿宋"/>
                <w:bCs/>
                <w:color w:val="000000"/>
                <w:sz w:val="24"/>
                <w:highlight w:val="none"/>
                <w:lang w:eastAsia="zh-CN"/>
              </w:rPr>
              <w:t>谈判公告</w:t>
            </w:r>
          </w:p>
        </w:tc>
      </w:tr>
      <w:tr w14:paraId="102C6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5A9A2F00">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3</w:t>
            </w:r>
          </w:p>
        </w:tc>
        <w:tc>
          <w:tcPr>
            <w:tcW w:w="7615" w:type="dxa"/>
            <w:noWrap w:val="0"/>
            <w:vAlign w:val="center"/>
          </w:tcPr>
          <w:p w14:paraId="238F5B51">
            <w:pPr>
              <w:spacing w:line="360" w:lineRule="auto"/>
              <w:rPr>
                <w:rFonts w:hint="eastAsia" w:ascii="仿宋" w:hAnsi="仿宋" w:eastAsia="仿宋" w:cs="仿宋"/>
                <w:sz w:val="24"/>
                <w:highlight w:val="none"/>
                <w:lang w:eastAsia="zh-CN"/>
              </w:rPr>
            </w:pPr>
            <w:r>
              <w:rPr>
                <w:rFonts w:hint="eastAsia" w:ascii="仿宋" w:hAnsi="仿宋" w:eastAsia="仿宋" w:cs="仿宋"/>
                <w:bCs/>
                <w:color w:val="000000"/>
                <w:sz w:val="24"/>
                <w:highlight w:val="none"/>
              </w:rPr>
              <w:t>采购代理机构信息：详见</w:t>
            </w:r>
            <w:r>
              <w:rPr>
                <w:rFonts w:hint="eastAsia" w:ascii="仿宋" w:hAnsi="仿宋" w:eastAsia="仿宋" w:cs="仿宋"/>
                <w:bCs/>
                <w:color w:val="000000"/>
                <w:sz w:val="24"/>
                <w:highlight w:val="none"/>
                <w:lang w:eastAsia="zh-CN"/>
              </w:rPr>
              <w:t>谈判公告</w:t>
            </w:r>
          </w:p>
        </w:tc>
      </w:tr>
      <w:tr w14:paraId="4EA0B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34D98D35">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4</w:t>
            </w:r>
          </w:p>
        </w:tc>
        <w:tc>
          <w:tcPr>
            <w:tcW w:w="7615" w:type="dxa"/>
            <w:noWrap w:val="0"/>
            <w:vAlign w:val="center"/>
          </w:tcPr>
          <w:p w14:paraId="1869216A">
            <w:pPr>
              <w:spacing w:line="360" w:lineRule="auto"/>
              <w:contextualSpacing/>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提交截止时间：详见</w:t>
            </w:r>
            <w:r>
              <w:rPr>
                <w:rFonts w:hint="eastAsia" w:ascii="仿宋" w:hAnsi="仿宋" w:eastAsia="仿宋" w:cs="仿宋"/>
                <w:bCs/>
                <w:color w:val="000000"/>
                <w:sz w:val="24"/>
                <w:highlight w:val="none"/>
                <w:lang w:eastAsia="zh-CN"/>
              </w:rPr>
              <w:t>谈判公告</w:t>
            </w:r>
          </w:p>
          <w:p w14:paraId="3E6132AF">
            <w:pPr>
              <w:spacing w:line="360" w:lineRule="auto"/>
              <w:contextualSpacing/>
              <w:rPr>
                <w:rFonts w:hint="eastAsia" w:ascii="仿宋" w:hAnsi="仿宋" w:eastAsia="仿宋" w:cs="仿宋"/>
                <w:color w:val="FF0000"/>
                <w:sz w:val="24"/>
                <w:highlight w:val="none"/>
                <w:lang w:eastAsia="zh-CN"/>
              </w:rPr>
            </w:pP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提交地点：详见</w:t>
            </w:r>
            <w:r>
              <w:rPr>
                <w:rFonts w:hint="eastAsia" w:ascii="仿宋" w:hAnsi="仿宋" w:eastAsia="仿宋" w:cs="仿宋"/>
                <w:bCs/>
                <w:color w:val="000000"/>
                <w:sz w:val="24"/>
                <w:highlight w:val="none"/>
                <w:lang w:eastAsia="zh-CN"/>
              </w:rPr>
              <w:t>谈判公告</w:t>
            </w:r>
          </w:p>
        </w:tc>
      </w:tr>
      <w:tr w14:paraId="11C9F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3BA997FD">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5</w:t>
            </w:r>
          </w:p>
        </w:tc>
        <w:tc>
          <w:tcPr>
            <w:tcW w:w="7615" w:type="dxa"/>
            <w:noWrap w:val="0"/>
            <w:vAlign w:val="center"/>
          </w:tcPr>
          <w:p w14:paraId="2027B6CD">
            <w:pPr>
              <w:spacing w:line="360" w:lineRule="auto"/>
              <w:contextualSpacing/>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评审时间</w:t>
            </w:r>
            <w:r>
              <w:rPr>
                <w:rFonts w:hint="eastAsia" w:ascii="仿宋" w:hAnsi="仿宋" w:eastAsia="仿宋" w:cs="仿宋"/>
                <w:bCs/>
                <w:color w:val="000000"/>
                <w:sz w:val="24"/>
                <w:highlight w:val="none"/>
              </w:rPr>
              <w:t>：详见</w:t>
            </w:r>
            <w:r>
              <w:rPr>
                <w:rFonts w:hint="eastAsia" w:ascii="仿宋" w:hAnsi="仿宋" w:eastAsia="仿宋" w:cs="仿宋"/>
                <w:bCs/>
                <w:color w:val="000000"/>
                <w:sz w:val="24"/>
                <w:highlight w:val="none"/>
                <w:lang w:eastAsia="zh-CN"/>
              </w:rPr>
              <w:t>谈判公告</w:t>
            </w:r>
          </w:p>
          <w:p w14:paraId="52664AD0">
            <w:pPr>
              <w:spacing w:line="360" w:lineRule="auto"/>
              <w:contextualSpacing/>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lang w:eastAsia="zh-CN"/>
              </w:rPr>
              <w:t>评审地点</w:t>
            </w:r>
            <w:r>
              <w:rPr>
                <w:rFonts w:hint="eastAsia" w:ascii="仿宋" w:hAnsi="仿宋" w:eastAsia="仿宋" w:cs="仿宋"/>
                <w:bCs/>
                <w:color w:val="000000"/>
                <w:sz w:val="24"/>
                <w:highlight w:val="none"/>
              </w:rPr>
              <w:t>：详见</w:t>
            </w:r>
            <w:r>
              <w:rPr>
                <w:rFonts w:hint="eastAsia" w:ascii="仿宋" w:hAnsi="仿宋" w:eastAsia="仿宋" w:cs="仿宋"/>
                <w:bCs/>
                <w:color w:val="000000"/>
                <w:sz w:val="24"/>
                <w:highlight w:val="none"/>
                <w:lang w:eastAsia="zh-CN"/>
              </w:rPr>
              <w:t>谈判公告</w:t>
            </w:r>
          </w:p>
        </w:tc>
      </w:tr>
      <w:tr w14:paraId="1A7A7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23E74EFE">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6</w:t>
            </w:r>
          </w:p>
        </w:tc>
        <w:tc>
          <w:tcPr>
            <w:tcW w:w="7615" w:type="dxa"/>
            <w:noWrap w:val="0"/>
            <w:vAlign w:val="center"/>
          </w:tcPr>
          <w:p w14:paraId="3255B6E8">
            <w:pPr>
              <w:spacing w:line="360" w:lineRule="auto"/>
              <w:contextualSpacing/>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本项目是否接受联合体：详见</w:t>
            </w:r>
            <w:r>
              <w:rPr>
                <w:rFonts w:hint="eastAsia" w:ascii="仿宋" w:hAnsi="仿宋" w:eastAsia="仿宋" w:cs="仿宋"/>
                <w:bCs/>
                <w:color w:val="000000"/>
                <w:sz w:val="24"/>
                <w:highlight w:val="none"/>
                <w:lang w:eastAsia="zh-CN"/>
              </w:rPr>
              <w:t>谈判公告</w:t>
            </w:r>
          </w:p>
        </w:tc>
      </w:tr>
      <w:tr w14:paraId="492E8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9" w:type="dxa"/>
            <w:noWrap w:val="0"/>
            <w:vAlign w:val="center"/>
          </w:tcPr>
          <w:p w14:paraId="0D7B1306">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7</w:t>
            </w:r>
          </w:p>
        </w:tc>
        <w:tc>
          <w:tcPr>
            <w:tcW w:w="7615" w:type="dxa"/>
            <w:noWrap w:val="0"/>
            <w:vAlign w:val="center"/>
          </w:tcPr>
          <w:p w14:paraId="3CCB6C29">
            <w:pPr>
              <w:spacing w:line="360" w:lineRule="auto"/>
              <w:contextualSpacing/>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rPr>
              <w:t>供应商是否需要交纳</w:t>
            </w:r>
            <w:r>
              <w:rPr>
                <w:rFonts w:hint="eastAsia" w:ascii="仿宋" w:hAnsi="仿宋" w:eastAsia="仿宋" w:cs="仿宋"/>
                <w:bCs/>
                <w:color w:val="000000"/>
                <w:sz w:val="24"/>
                <w:highlight w:val="none"/>
                <w:lang w:eastAsia="zh-CN"/>
              </w:rPr>
              <w:t>响应保证金</w:t>
            </w:r>
            <w:r>
              <w:rPr>
                <w:rFonts w:hint="eastAsia" w:ascii="仿宋" w:hAnsi="仿宋" w:eastAsia="仿宋" w:cs="仿宋"/>
                <w:bCs/>
                <w:color w:val="000000"/>
                <w:sz w:val="24"/>
                <w:highlight w:val="none"/>
              </w:rPr>
              <w:t>：详见</w:t>
            </w:r>
            <w:r>
              <w:rPr>
                <w:rFonts w:hint="eastAsia" w:ascii="仿宋" w:hAnsi="仿宋" w:eastAsia="仿宋" w:cs="仿宋"/>
                <w:bCs/>
                <w:color w:val="000000"/>
                <w:sz w:val="24"/>
                <w:highlight w:val="none"/>
                <w:lang w:eastAsia="zh-CN"/>
              </w:rPr>
              <w:t>谈判</w:t>
            </w:r>
            <w:r>
              <w:rPr>
                <w:rFonts w:hint="eastAsia" w:ascii="仿宋" w:hAnsi="仿宋" w:eastAsia="仿宋" w:cs="仿宋"/>
                <w:bCs/>
                <w:color w:val="000000"/>
                <w:sz w:val="24"/>
                <w:highlight w:val="none"/>
                <w:lang w:val="en-US" w:eastAsia="zh-CN"/>
              </w:rPr>
              <w:t>文件</w:t>
            </w:r>
          </w:p>
          <w:p w14:paraId="02E35AB8">
            <w:pPr>
              <w:spacing w:line="360" w:lineRule="auto"/>
              <w:contextualSpacing/>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rPr>
              <w:t>户名、开户行、账号、金额：详见</w:t>
            </w:r>
            <w:r>
              <w:rPr>
                <w:rFonts w:hint="eastAsia" w:ascii="仿宋" w:hAnsi="仿宋" w:eastAsia="仿宋" w:cs="仿宋"/>
                <w:bCs/>
                <w:color w:val="000000"/>
                <w:sz w:val="24"/>
                <w:highlight w:val="none"/>
                <w:lang w:eastAsia="zh-CN"/>
              </w:rPr>
              <w:t>谈判公告</w:t>
            </w:r>
          </w:p>
          <w:p w14:paraId="624ABB52">
            <w:pPr>
              <w:spacing w:line="360" w:lineRule="auto"/>
              <w:contextualSpacing/>
              <w:jc w:val="left"/>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响应保证金</w:t>
            </w:r>
            <w:r>
              <w:rPr>
                <w:rFonts w:hint="eastAsia" w:ascii="仿宋" w:hAnsi="仿宋" w:eastAsia="仿宋" w:cs="仿宋"/>
                <w:bCs/>
                <w:color w:val="000000"/>
                <w:sz w:val="24"/>
                <w:highlight w:val="none"/>
              </w:rPr>
              <w:t>有效期：同</w:t>
            </w:r>
            <w:r>
              <w:rPr>
                <w:rFonts w:hint="eastAsia" w:ascii="仿宋" w:hAnsi="仿宋" w:eastAsia="仿宋" w:cs="仿宋"/>
                <w:bCs/>
                <w:color w:val="000000"/>
                <w:sz w:val="24"/>
                <w:highlight w:val="none"/>
                <w:lang w:eastAsia="zh-CN"/>
              </w:rPr>
              <w:t>响应有效期</w:t>
            </w:r>
          </w:p>
          <w:p w14:paraId="1967E965">
            <w:pPr>
              <w:spacing w:line="360" w:lineRule="auto"/>
              <w:contextualSpacing/>
              <w:rPr>
                <w:rFonts w:hint="eastAsia" w:ascii="仿宋" w:hAnsi="仿宋" w:eastAsia="仿宋" w:cs="仿宋"/>
                <w:color w:val="FF0000"/>
                <w:sz w:val="24"/>
                <w:highlight w:val="none"/>
                <w:lang w:eastAsia="zh-CN"/>
              </w:rPr>
            </w:pPr>
            <w:r>
              <w:rPr>
                <w:rFonts w:hint="eastAsia" w:ascii="仿宋" w:hAnsi="仿宋" w:eastAsia="仿宋" w:cs="仿宋"/>
                <w:bCs/>
                <w:color w:val="000000"/>
                <w:sz w:val="24"/>
                <w:highlight w:val="none"/>
              </w:rPr>
              <w:t>其他要求：详见</w:t>
            </w:r>
            <w:r>
              <w:rPr>
                <w:rFonts w:hint="eastAsia" w:ascii="仿宋" w:hAnsi="仿宋" w:eastAsia="仿宋" w:cs="仿宋"/>
                <w:bCs/>
                <w:color w:val="000000"/>
                <w:sz w:val="24"/>
                <w:highlight w:val="none"/>
                <w:lang w:eastAsia="zh-CN"/>
              </w:rPr>
              <w:t>谈判文件</w:t>
            </w:r>
          </w:p>
        </w:tc>
      </w:tr>
      <w:tr w14:paraId="3BFED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819" w:type="dxa"/>
            <w:noWrap w:val="0"/>
            <w:vAlign w:val="center"/>
          </w:tcPr>
          <w:p w14:paraId="7E0F70AF">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8</w:t>
            </w:r>
          </w:p>
        </w:tc>
        <w:tc>
          <w:tcPr>
            <w:tcW w:w="7615" w:type="dxa"/>
            <w:noWrap w:val="0"/>
            <w:vAlign w:val="center"/>
          </w:tcPr>
          <w:p w14:paraId="7C174520">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本项目不接受分公司（或其他不具有法人资格的分支机构）参与</w:t>
            </w:r>
            <w:r>
              <w:rPr>
                <w:rFonts w:hint="eastAsia" w:ascii="仿宋" w:hAnsi="仿宋" w:eastAsia="仿宋" w:cs="仿宋"/>
                <w:bCs/>
                <w:color w:val="000000"/>
                <w:sz w:val="24"/>
                <w:highlight w:val="none"/>
                <w:lang w:val="en-US" w:eastAsia="zh-CN"/>
              </w:rPr>
              <w:t>投标</w:t>
            </w:r>
            <w:r>
              <w:rPr>
                <w:rFonts w:hint="eastAsia" w:ascii="仿宋" w:hAnsi="仿宋" w:eastAsia="仿宋" w:cs="仿宋"/>
                <w:bCs/>
                <w:color w:val="000000"/>
                <w:sz w:val="24"/>
                <w:highlight w:val="none"/>
              </w:rPr>
              <w:t>，银行、保险、石油化工、电力、电信等特殊行业除外。</w:t>
            </w:r>
          </w:p>
          <w:p w14:paraId="17DD67EC">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注：</w:t>
            </w:r>
          </w:p>
          <w:p w14:paraId="1EA6D1A0">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（1）上述特殊行业分公司（或其他不具有法人资格的分支机构）的负责人视同法定代表人。</w:t>
            </w:r>
          </w:p>
          <w:p w14:paraId="05C0FDD3">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（2）上述特殊行业分公司（或其他不具有法人资格的分支机构）的上级单位交纳的</w:t>
            </w:r>
            <w:r>
              <w:rPr>
                <w:rFonts w:hint="eastAsia" w:ascii="仿宋" w:hAnsi="仿宋" w:eastAsia="仿宋" w:cs="仿宋"/>
                <w:bCs/>
                <w:color w:val="000000"/>
                <w:sz w:val="24"/>
                <w:highlight w:val="none"/>
                <w:lang w:eastAsia="zh-CN"/>
              </w:rPr>
              <w:t>响应保证金</w:t>
            </w:r>
            <w:r>
              <w:rPr>
                <w:rFonts w:hint="eastAsia" w:ascii="仿宋" w:hAnsi="仿宋" w:eastAsia="仿宋" w:cs="仿宋"/>
                <w:bCs/>
                <w:color w:val="000000"/>
                <w:sz w:val="24"/>
                <w:highlight w:val="none"/>
              </w:rPr>
              <w:t>，视同供应商交纳。</w:t>
            </w:r>
          </w:p>
          <w:p w14:paraId="135DD1E9">
            <w:pPr>
              <w:spacing w:line="360" w:lineRule="auto"/>
              <w:contextualSpacing/>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（3）分公司（或其他不具有法人资格的分支机构）进行中小企业声明的，不进行价格扣除。</w:t>
            </w:r>
          </w:p>
        </w:tc>
      </w:tr>
      <w:tr w14:paraId="49665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819" w:type="dxa"/>
            <w:noWrap w:val="0"/>
            <w:vAlign w:val="center"/>
          </w:tcPr>
          <w:p w14:paraId="236569BD">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9</w:t>
            </w:r>
          </w:p>
        </w:tc>
        <w:tc>
          <w:tcPr>
            <w:tcW w:w="7615" w:type="dxa"/>
            <w:noWrap w:val="0"/>
            <w:vAlign w:val="center"/>
          </w:tcPr>
          <w:p w14:paraId="4D27FCC2">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lang w:eastAsia="zh-CN"/>
              </w:rPr>
              <w:t>响应有效期</w:t>
            </w:r>
            <w:r>
              <w:rPr>
                <w:rFonts w:hint="eastAsia" w:ascii="仿宋" w:hAnsi="仿宋" w:eastAsia="仿宋" w:cs="仿宋"/>
                <w:bCs/>
                <w:color w:val="000000"/>
                <w:sz w:val="24"/>
                <w:highlight w:val="none"/>
              </w:rPr>
              <w:t>：提交</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截止时间后60天</w:t>
            </w:r>
          </w:p>
        </w:tc>
      </w:tr>
      <w:tr w14:paraId="66BD7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819" w:type="dxa"/>
            <w:noWrap w:val="0"/>
            <w:vAlign w:val="center"/>
          </w:tcPr>
          <w:p w14:paraId="314BC6CC">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10</w:t>
            </w:r>
          </w:p>
        </w:tc>
        <w:tc>
          <w:tcPr>
            <w:tcW w:w="7615" w:type="dxa"/>
            <w:noWrap w:val="0"/>
            <w:vAlign w:val="center"/>
          </w:tcPr>
          <w:p w14:paraId="7F6223D1">
            <w:pPr>
              <w:spacing w:line="360" w:lineRule="auto"/>
              <w:contextualSpacing/>
              <w:rPr>
                <w:rFonts w:hint="eastAsia" w:ascii="仿宋" w:hAnsi="仿宋" w:eastAsia="仿宋" w:cs="仿宋"/>
                <w:color w:val="000000"/>
                <w:sz w:val="24"/>
                <w:highlight w:val="none"/>
              </w:rPr>
            </w:pPr>
            <w:r>
              <w:rPr>
                <w:rFonts w:hint="eastAsia" w:ascii="仿宋" w:hAnsi="仿宋" w:eastAsia="仿宋" w:cs="仿宋"/>
                <w:bCs/>
                <w:color w:val="FF0000"/>
                <w:sz w:val="24"/>
                <w:highlight w:val="none"/>
              </w:rPr>
              <w:t>评审方法：最低评标价法</w:t>
            </w:r>
          </w:p>
        </w:tc>
      </w:tr>
      <w:tr w14:paraId="6F185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819" w:type="dxa"/>
            <w:noWrap w:val="0"/>
            <w:vAlign w:val="center"/>
          </w:tcPr>
          <w:p w14:paraId="33E8C02F">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11</w:t>
            </w:r>
          </w:p>
        </w:tc>
        <w:tc>
          <w:tcPr>
            <w:tcW w:w="7615" w:type="dxa"/>
            <w:noWrap w:val="0"/>
            <w:vAlign w:val="center"/>
          </w:tcPr>
          <w:p w14:paraId="384FB1C1">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现场考察（标前答疑会）：不组织，供应商自行考察。</w:t>
            </w:r>
          </w:p>
          <w:p w14:paraId="2E7A16A7">
            <w:pPr>
              <w:spacing w:line="360" w:lineRule="auto"/>
              <w:contextualSpacing/>
              <w:rPr>
                <w:rFonts w:hint="eastAsia" w:ascii="仿宋" w:hAnsi="仿宋" w:eastAsia="仿宋" w:cs="仿宋"/>
                <w:color w:val="000000"/>
                <w:kern w:val="0"/>
                <w:sz w:val="24"/>
                <w:highlight w:val="none"/>
              </w:rPr>
            </w:pPr>
            <w:r>
              <w:rPr>
                <w:rFonts w:hint="eastAsia" w:ascii="仿宋" w:hAnsi="仿宋" w:eastAsia="仿宋" w:cs="仿宋"/>
                <w:bCs/>
                <w:color w:val="000000"/>
                <w:sz w:val="24"/>
                <w:highlight w:val="none"/>
              </w:rPr>
              <w:t>注：如供应商不考察或考察现场不仔细，所造成的一切后果由供应商自行承担。</w:t>
            </w:r>
          </w:p>
        </w:tc>
      </w:tr>
      <w:tr w14:paraId="47A0B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19" w:type="dxa"/>
            <w:noWrap w:val="0"/>
            <w:vAlign w:val="center"/>
          </w:tcPr>
          <w:p w14:paraId="458DC359">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12</w:t>
            </w:r>
          </w:p>
        </w:tc>
        <w:tc>
          <w:tcPr>
            <w:tcW w:w="7615" w:type="dxa"/>
            <w:noWrap w:val="0"/>
            <w:vAlign w:val="center"/>
          </w:tcPr>
          <w:p w14:paraId="111CBEAD">
            <w:pPr>
              <w:pStyle w:val="10"/>
              <w:spacing w:line="360" w:lineRule="auto"/>
              <w:contextualSpacing/>
              <w:rPr>
                <w:rFonts w:hint="eastAsia" w:ascii="仿宋" w:hAnsi="仿宋" w:eastAsia="仿宋" w:cs="仿宋"/>
                <w:color w:val="000000"/>
                <w:kern w:val="0"/>
                <w:sz w:val="24"/>
                <w:highlight w:val="none"/>
              </w:rPr>
            </w:pPr>
            <w:r>
              <w:rPr>
                <w:rFonts w:hint="eastAsia" w:ascii="仿宋" w:hAnsi="仿宋" w:eastAsia="仿宋" w:cs="仿宋"/>
                <w:bCs/>
                <w:color w:val="000000"/>
                <w:sz w:val="24"/>
                <w:highlight w:val="none"/>
              </w:rPr>
              <w:t>本项目预算金额：详见</w:t>
            </w:r>
            <w:r>
              <w:rPr>
                <w:rFonts w:hint="eastAsia" w:ascii="仿宋" w:hAnsi="仿宋" w:eastAsia="仿宋" w:cs="仿宋"/>
                <w:bCs/>
                <w:color w:val="000000"/>
                <w:sz w:val="24"/>
                <w:highlight w:val="none"/>
                <w:lang w:eastAsia="zh-CN"/>
              </w:rPr>
              <w:t>谈判文件</w:t>
            </w:r>
            <w:r>
              <w:rPr>
                <w:rFonts w:hint="eastAsia" w:ascii="仿宋" w:hAnsi="仿宋" w:eastAsia="仿宋" w:cs="仿宋"/>
                <w:bCs/>
                <w:color w:val="000000"/>
                <w:sz w:val="24"/>
                <w:highlight w:val="none"/>
              </w:rPr>
              <w:t>，资金已落实。</w:t>
            </w:r>
          </w:p>
        </w:tc>
      </w:tr>
      <w:tr w14:paraId="44DD7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380873D">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3</w:t>
            </w:r>
          </w:p>
        </w:tc>
        <w:tc>
          <w:tcPr>
            <w:tcW w:w="7615" w:type="dxa"/>
            <w:noWrap w:val="0"/>
            <w:vAlign w:val="center"/>
          </w:tcPr>
          <w:p w14:paraId="012E7A90">
            <w:pPr>
              <w:spacing w:line="360" w:lineRule="auto"/>
              <w:contextualSpacing/>
              <w:rPr>
                <w:rFonts w:hint="eastAsia" w:ascii="仿宋" w:hAnsi="仿宋" w:eastAsia="仿宋" w:cs="仿宋"/>
                <w:b/>
                <w:color w:val="FF0000"/>
                <w:sz w:val="24"/>
                <w:highlight w:val="none"/>
              </w:rPr>
            </w:pPr>
            <w:r>
              <w:rPr>
                <w:rFonts w:hint="eastAsia" w:ascii="仿宋" w:hAnsi="仿宋" w:eastAsia="仿宋" w:cs="仿宋"/>
                <w:bCs/>
                <w:color w:val="000000"/>
                <w:sz w:val="24"/>
                <w:highlight w:val="none"/>
              </w:rPr>
              <w:t>评审过程中，</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认为供应商的最后报价明显低于其他通过初审供应商的最后报价，有可能影响服务质量或者不能诚信履约的，应当要求供应商在合理的时间内（合理的时间由</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现场确定）提供说明，必要时提交相关证明材料；供应商不能提供说明（或相关证明材料），或虽提供但未被</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接受的，</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应当将其作为</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无效处理。</w:t>
            </w:r>
          </w:p>
        </w:tc>
      </w:tr>
      <w:tr w14:paraId="6B778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064A1544">
            <w:pPr>
              <w:spacing w:line="360" w:lineRule="auto"/>
              <w:contextualSpacing/>
              <w:jc w:val="center"/>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4</w:t>
            </w:r>
          </w:p>
        </w:tc>
        <w:tc>
          <w:tcPr>
            <w:tcW w:w="7615" w:type="dxa"/>
            <w:noWrap w:val="0"/>
            <w:vAlign w:val="center"/>
          </w:tcPr>
          <w:p w14:paraId="1EA7D2A4">
            <w:pPr>
              <w:spacing w:line="360" w:lineRule="auto"/>
              <w:contextualSpacing/>
              <w:rPr>
                <w:rFonts w:hint="eastAsia" w:ascii="仿宋" w:hAnsi="仿宋" w:eastAsia="仿宋" w:cs="仿宋"/>
                <w:color w:val="000000"/>
                <w:kern w:val="0"/>
                <w:sz w:val="24"/>
                <w:highlight w:val="none"/>
              </w:rPr>
            </w:pPr>
            <w:r>
              <w:rPr>
                <w:rFonts w:hint="eastAsia" w:ascii="仿宋" w:hAnsi="仿宋" w:eastAsia="仿宋" w:cs="仿宋"/>
                <w:bCs/>
                <w:color w:val="000000"/>
                <w:sz w:val="24"/>
                <w:highlight w:val="none"/>
              </w:rPr>
              <w:t>本项目实行</w:t>
            </w:r>
            <w:r>
              <w:rPr>
                <w:rFonts w:hint="eastAsia" w:ascii="仿宋" w:hAnsi="仿宋" w:eastAsia="仿宋" w:cs="仿宋"/>
                <w:bCs/>
                <w:color w:val="000000"/>
                <w:sz w:val="24"/>
                <w:highlight w:val="none"/>
                <w:lang w:val="en-US" w:eastAsia="zh-CN"/>
              </w:rPr>
              <w:t>现场或邮寄方式递交</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，关于</w:t>
            </w:r>
            <w:r>
              <w:rPr>
                <w:rFonts w:hint="eastAsia" w:ascii="仿宋" w:hAnsi="仿宋" w:eastAsia="仿宋" w:cs="仿宋"/>
                <w:bCs/>
                <w:color w:val="000000"/>
                <w:sz w:val="24"/>
                <w:highlight w:val="none"/>
                <w:lang w:val="en-US" w:eastAsia="zh-CN"/>
              </w:rPr>
              <w:t>递交</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 xml:space="preserve">的规定详见“第八章  </w:t>
            </w:r>
            <w:r>
              <w:rPr>
                <w:rFonts w:hint="eastAsia" w:ascii="仿宋" w:hAnsi="仿宋" w:eastAsia="仿宋" w:cs="仿宋"/>
                <w:bCs/>
                <w:color w:val="000000"/>
                <w:sz w:val="24"/>
                <w:highlight w:val="none"/>
                <w:lang w:val="en-US" w:eastAsia="zh-CN"/>
              </w:rPr>
              <w:t>递交</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及有关要求”。</w:t>
            </w:r>
          </w:p>
        </w:tc>
      </w:tr>
      <w:tr w14:paraId="0F444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39A9F3F4">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lang w:val="en-US" w:eastAsia="zh-CN"/>
              </w:rPr>
              <w:t>15</w:t>
            </w:r>
          </w:p>
        </w:tc>
        <w:tc>
          <w:tcPr>
            <w:tcW w:w="7615" w:type="dxa"/>
            <w:noWrap w:val="0"/>
            <w:vAlign w:val="center"/>
          </w:tcPr>
          <w:p w14:paraId="06D4CA67">
            <w:pPr>
              <w:spacing w:line="360" w:lineRule="auto"/>
              <w:contextualSpacing/>
              <w:rPr>
                <w:rFonts w:hint="eastAsia" w:ascii="仿宋" w:hAnsi="仿宋" w:eastAsia="仿宋" w:cs="仿宋"/>
                <w:sz w:val="24"/>
                <w:highlight w:val="none"/>
                <w:lang w:bidi="he-IL"/>
              </w:rPr>
            </w:pPr>
            <w:r>
              <w:rPr>
                <w:rFonts w:hint="eastAsia" w:ascii="仿宋" w:hAnsi="仿宋" w:eastAsia="仿宋" w:cs="仿宋"/>
                <w:bCs/>
                <w:color w:val="000000"/>
                <w:sz w:val="24"/>
                <w:highlight w:val="none"/>
              </w:rPr>
              <w:t>本文件所称的“以上”、“以下”、“内”、“以内”，包括本数；所称的“不足”，不包括本数；如有其它特别说明，按特别说明执行。</w:t>
            </w:r>
          </w:p>
        </w:tc>
      </w:tr>
      <w:tr w14:paraId="483DA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1BFA8DB8">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lang w:val="en-US" w:eastAsia="zh-CN"/>
              </w:rPr>
              <w:t>16</w:t>
            </w:r>
          </w:p>
        </w:tc>
        <w:tc>
          <w:tcPr>
            <w:tcW w:w="7615" w:type="dxa"/>
            <w:noWrap w:val="0"/>
            <w:vAlign w:val="center"/>
          </w:tcPr>
          <w:p w14:paraId="3020A184">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本文件所称的“营业执照”包括：营业执照、事业单位法人证书、社会团体法人登记证、民办非企业单位登记证书；如有其它特别说明，按特别说明执行。</w:t>
            </w:r>
          </w:p>
        </w:tc>
      </w:tr>
      <w:tr w14:paraId="2D2D4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369A2AC4">
            <w:pPr>
              <w:spacing w:line="360" w:lineRule="auto"/>
              <w:contextualSpacing/>
              <w:jc w:val="center"/>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7</w:t>
            </w:r>
          </w:p>
        </w:tc>
        <w:tc>
          <w:tcPr>
            <w:tcW w:w="7615" w:type="dxa"/>
            <w:noWrap w:val="0"/>
            <w:vAlign w:val="center"/>
          </w:tcPr>
          <w:p w14:paraId="2089E5B2">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本文件所称的“法定代表人”包括：法定代表人、负责人、经营者等。</w:t>
            </w:r>
          </w:p>
        </w:tc>
      </w:tr>
      <w:tr w14:paraId="1BC6D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20A2AB79">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8</w:t>
            </w:r>
          </w:p>
        </w:tc>
        <w:tc>
          <w:tcPr>
            <w:tcW w:w="7615" w:type="dxa"/>
            <w:noWrap w:val="0"/>
            <w:vAlign w:val="center"/>
          </w:tcPr>
          <w:p w14:paraId="580CADC5">
            <w:pPr>
              <w:spacing w:line="360" w:lineRule="auto"/>
              <w:contextualSpacing/>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供应商在</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中提供的资质（资格）证书、认证证书、注册执业证书、许可证书等证书证件应在有效期内，若法律法规或发证机构或相关主管部门另有规定的，从其规定。供应商在</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中提供了相关证明材料，或经询标被</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认定符合相关规定的，</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应予以认可。</w:t>
            </w:r>
          </w:p>
        </w:tc>
      </w:tr>
      <w:tr w14:paraId="56C52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BF5540D">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lang w:val="en-US" w:eastAsia="zh-CN"/>
              </w:rPr>
              <w:t>19</w:t>
            </w:r>
          </w:p>
        </w:tc>
        <w:tc>
          <w:tcPr>
            <w:tcW w:w="7615" w:type="dxa"/>
            <w:noWrap w:val="0"/>
            <w:vAlign w:val="center"/>
          </w:tcPr>
          <w:p w14:paraId="68A87877">
            <w:pPr>
              <w:spacing w:line="360" w:lineRule="auto"/>
              <w:contextualSpacing/>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联合体参加</w:t>
            </w:r>
            <w:r>
              <w:rPr>
                <w:rFonts w:hint="eastAsia" w:ascii="仿宋" w:hAnsi="仿宋" w:eastAsia="仿宋" w:cs="仿宋"/>
                <w:bCs/>
                <w:color w:val="000000"/>
                <w:sz w:val="24"/>
                <w:highlight w:val="none"/>
                <w:lang w:val="en-US" w:eastAsia="zh-CN"/>
              </w:rPr>
              <w:t>投标</w:t>
            </w:r>
            <w:r>
              <w:rPr>
                <w:rFonts w:hint="eastAsia" w:ascii="仿宋" w:hAnsi="仿宋" w:eastAsia="仿宋" w:cs="仿宋"/>
                <w:bCs/>
                <w:color w:val="000000"/>
                <w:sz w:val="24"/>
                <w:highlight w:val="none"/>
              </w:rPr>
              <w:t>的，除联合体协议及</w:t>
            </w:r>
            <w:r>
              <w:rPr>
                <w:rFonts w:hint="eastAsia" w:ascii="仿宋" w:hAnsi="仿宋" w:eastAsia="仿宋" w:cs="仿宋"/>
                <w:bCs/>
                <w:color w:val="000000"/>
                <w:sz w:val="24"/>
                <w:highlight w:val="none"/>
                <w:lang w:eastAsia="zh-CN"/>
              </w:rPr>
              <w:t>谈判文件</w:t>
            </w:r>
            <w:r>
              <w:rPr>
                <w:rFonts w:hint="eastAsia" w:ascii="仿宋" w:hAnsi="仿宋" w:eastAsia="仿宋" w:cs="仿宋"/>
                <w:bCs/>
                <w:color w:val="000000"/>
                <w:sz w:val="24"/>
                <w:highlight w:val="none"/>
              </w:rPr>
              <w:t>规定须联合体各成员单位各自盖章的证明材料外，涉及到供应商盖章的，均为独立供应商或联合体牵头人盖章；涉及到法定代表人签字（或盖章）的，均为独立供应商人或联合体牵头人的法定代表人签字（或盖章）。</w:t>
            </w:r>
          </w:p>
        </w:tc>
      </w:tr>
      <w:tr w14:paraId="73D99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63395B3">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0</w:t>
            </w:r>
          </w:p>
        </w:tc>
        <w:tc>
          <w:tcPr>
            <w:tcW w:w="7615" w:type="dxa"/>
            <w:noWrap w:val="0"/>
            <w:vAlign w:val="center"/>
          </w:tcPr>
          <w:p w14:paraId="56FE3690">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szCs w:val="24"/>
                <w:highlight w:val="none"/>
              </w:rPr>
              <w:t>供应商参与本次</w:t>
            </w:r>
            <w:r>
              <w:rPr>
                <w:rFonts w:hint="eastAsia" w:ascii="仿宋" w:hAnsi="仿宋" w:eastAsia="仿宋" w:cs="仿宋"/>
                <w:bCs/>
                <w:color w:val="000000"/>
                <w:sz w:val="24"/>
                <w:szCs w:val="24"/>
                <w:highlight w:val="none"/>
                <w:lang w:val="en-US" w:eastAsia="zh-CN"/>
              </w:rPr>
              <w:t>采购</w:t>
            </w:r>
            <w:r>
              <w:rPr>
                <w:rFonts w:hint="eastAsia" w:ascii="仿宋" w:hAnsi="仿宋" w:eastAsia="仿宋" w:cs="仿宋"/>
                <w:bCs/>
                <w:color w:val="000000"/>
                <w:sz w:val="24"/>
                <w:szCs w:val="24"/>
                <w:highlight w:val="none"/>
              </w:rPr>
              <w:t>所提供的资料（包含供应商</w:t>
            </w:r>
            <w:r>
              <w:rPr>
                <w:rFonts w:hint="eastAsia" w:ascii="仿宋" w:hAnsi="仿宋" w:eastAsia="仿宋" w:cs="仿宋"/>
                <w:bCs/>
                <w:color w:val="000000"/>
                <w:sz w:val="24"/>
                <w:szCs w:val="24"/>
                <w:highlight w:val="none"/>
                <w:lang w:eastAsia="zh-CN"/>
              </w:rPr>
              <w:t>响应文件</w:t>
            </w:r>
            <w:r>
              <w:rPr>
                <w:rFonts w:hint="eastAsia" w:ascii="仿宋" w:hAnsi="仿宋" w:eastAsia="仿宋" w:cs="仿宋"/>
                <w:bCs/>
                <w:color w:val="000000"/>
                <w:sz w:val="24"/>
                <w:szCs w:val="24"/>
                <w:highlight w:val="none"/>
              </w:rPr>
              <w:t>中的响应内容及提供的资料）都是真实的，并可以进一步提供与本次</w:t>
            </w:r>
            <w:r>
              <w:rPr>
                <w:rFonts w:hint="eastAsia" w:ascii="仿宋" w:hAnsi="仿宋" w:eastAsia="仿宋" w:cs="仿宋"/>
                <w:bCs/>
                <w:color w:val="000000"/>
                <w:sz w:val="24"/>
                <w:szCs w:val="24"/>
                <w:highlight w:val="none"/>
                <w:lang w:val="en-US" w:eastAsia="zh-CN"/>
              </w:rPr>
              <w:t>投标</w:t>
            </w:r>
            <w:r>
              <w:rPr>
                <w:rFonts w:hint="eastAsia" w:ascii="仿宋" w:hAnsi="仿宋" w:eastAsia="仿宋" w:cs="仿宋"/>
                <w:bCs/>
                <w:color w:val="000000"/>
                <w:sz w:val="24"/>
                <w:szCs w:val="24"/>
                <w:highlight w:val="none"/>
              </w:rPr>
              <w:t>有关的资质证书及其他资料（包含供应商</w:t>
            </w:r>
            <w:r>
              <w:rPr>
                <w:rFonts w:hint="eastAsia" w:ascii="仿宋" w:hAnsi="仿宋" w:eastAsia="仿宋" w:cs="仿宋"/>
                <w:bCs/>
                <w:color w:val="000000"/>
                <w:sz w:val="24"/>
                <w:szCs w:val="24"/>
                <w:highlight w:val="none"/>
                <w:lang w:eastAsia="zh-CN"/>
              </w:rPr>
              <w:t>响应文件</w:t>
            </w:r>
            <w:r>
              <w:rPr>
                <w:rFonts w:hint="eastAsia" w:ascii="仿宋" w:hAnsi="仿宋" w:eastAsia="仿宋" w:cs="仿宋"/>
                <w:bCs/>
                <w:color w:val="000000"/>
                <w:sz w:val="24"/>
                <w:szCs w:val="24"/>
                <w:highlight w:val="none"/>
              </w:rPr>
              <w:t>中的响应内容及提供的资料）的原件。</w:t>
            </w:r>
          </w:p>
        </w:tc>
      </w:tr>
      <w:tr w14:paraId="2213D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18186AE2">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1</w:t>
            </w:r>
          </w:p>
        </w:tc>
        <w:tc>
          <w:tcPr>
            <w:tcW w:w="7615" w:type="dxa"/>
            <w:noWrap w:val="0"/>
            <w:vAlign w:val="center"/>
          </w:tcPr>
          <w:p w14:paraId="0D2B14D8">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除</w:t>
            </w:r>
            <w:r>
              <w:rPr>
                <w:rFonts w:hint="eastAsia" w:ascii="仿宋" w:hAnsi="仿宋" w:eastAsia="仿宋" w:cs="仿宋"/>
                <w:bCs/>
                <w:color w:val="000000"/>
                <w:sz w:val="24"/>
                <w:highlight w:val="none"/>
                <w:lang w:eastAsia="zh-CN"/>
              </w:rPr>
              <w:t>谈判文件</w:t>
            </w:r>
            <w:r>
              <w:rPr>
                <w:rFonts w:hint="eastAsia" w:ascii="仿宋" w:hAnsi="仿宋" w:eastAsia="仿宋" w:cs="仿宋"/>
                <w:bCs/>
                <w:color w:val="000000"/>
                <w:sz w:val="24"/>
                <w:highlight w:val="none"/>
              </w:rPr>
              <w:t>中明确要求供应商在</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中提供的资料外，其他资料由供应商自行决定是否在</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中提供。</w:t>
            </w:r>
          </w:p>
        </w:tc>
      </w:tr>
      <w:tr w14:paraId="64F38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7B0D1987">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2</w:t>
            </w:r>
          </w:p>
        </w:tc>
        <w:tc>
          <w:tcPr>
            <w:tcW w:w="7615" w:type="dxa"/>
            <w:noWrap w:val="0"/>
            <w:vAlign w:val="center"/>
          </w:tcPr>
          <w:p w14:paraId="59FBCC51">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若本项目</w:t>
            </w:r>
            <w:r>
              <w:rPr>
                <w:rFonts w:hint="eastAsia" w:ascii="仿宋" w:hAnsi="仿宋" w:eastAsia="仿宋" w:cs="仿宋"/>
                <w:bCs/>
                <w:color w:val="000000"/>
                <w:sz w:val="24"/>
                <w:highlight w:val="none"/>
                <w:lang w:eastAsia="zh-CN"/>
              </w:rPr>
              <w:t>谈判文件</w:t>
            </w:r>
            <w:r>
              <w:rPr>
                <w:rFonts w:hint="eastAsia" w:ascii="仿宋" w:hAnsi="仿宋" w:eastAsia="仿宋" w:cs="仿宋"/>
                <w:bCs/>
                <w:color w:val="000000"/>
                <w:sz w:val="24"/>
                <w:highlight w:val="none"/>
              </w:rPr>
              <w:t>中要求供应商配备人员提供社保证明材料的，为下述形式之一（</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中须提供复印件）：</w:t>
            </w:r>
          </w:p>
          <w:p w14:paraId="30AF7CA9">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（1）社保缴款凭证。</w:t>
            </w:r>
          </w:p>
          <w:p w14:paraId="5C4293D3">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（2）人社部门（或税务部门）官方网站查询的缴费记录截图。</w:t>
            </w:r>
          </w:p>
          <w:p w14:paraId="504293ED">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（3）人社部门（或税务部门）出具的证明材料。</w:t>
            </w:r>
          </w:p>
          <w:p w14:paraId="2EA1E62C">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（4）与供应商有直接隶属关系的机构缴纳的社保视同供应商缴纳，但须提供有关证明材料。</w:t>
            </w:r>
          </w:p>
          <w:p w14:paraId="251BB740">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（5）法定代表人参与项目的，无需提供法定代表人的社保证明材料，提供身份证明材料即可。</w:t>
            </w:r>
          </w:p>
          <w:p w14:paraId="39738C57">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（6）如供应商为事业单位，也可以提供由人社部门出具的人事关系在供应商单位的证明材料。</w:t>
            </w:r>
          </w:p>
          <w:p w14:paraId="02CB14F7">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（7）如供应商配备人员为退役军人，须提供退役军人相关证明材料及供应商与该人员签订的用工合同复印件。</w:t>
            </w:r>
          </w:p>
        </w:tc>
      </w:tr>
      <w:tr w14:paraId="3C1CC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819" w:type="dxa"/>
            <w:noWrap w:val="0"/>
            <w:vAlign w:val="center"/>
          </w:tcPr>
          <w:p w14:paraId="48ECF9B8">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3</w:t>
            </w:r>
          </w:p>
        </w:tc>
        <w:tc>
          <w:tcPr>
            <w:tcW w:w="7615" w:type="dxa"/>
            <w:noWrap w:val="0"/>
            <w:vAlign w:val="center"/>
          </w:tcPr>
          <w:p w14:paraId="05AE762D">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不良信用记录</w:t>
            </w:r>
          </w:p>
          <w:p w14:paraId="5F43AB5F">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（1）供应商不得存在以下不良信用记录情形之一：</w:t>
            </w:r>
          </w:p>
          <w:p w14:paraId="5010960A">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①供应商被人民法院列入失信被执行人的；</w:t>
            </w:r>
          </w:p>
          <w:p w14:paraId="6AEC69CE">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②供应商被市场监督管理部门列入企业经营异常名录的；</w:t>
            </w:r>
          </w:p>
          <w:p w14:paraId="7BFB7E18">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③供应商被税务部门列入重大税收违法案件当事人名单的；</w:t>
            </w:r>
          </w:p>
          <w:p w14:paraId="2770645B">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④供应商被政府采购监管部门列入政府采购严重违法失信行为记录名单的；</w:t>
            </w:r>
          </w:p>
          <w:p w14:paraId="462BDA05">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⑤供应商或其法定代表人或配备项目经理（项目负责人）被人民检察院列入行贿犯罪档案的。</w:t>
            </w:r>
          </w:p>
          <w:p w14:paraId="3DEF50AA">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（2）以上第①-④项不良信用记录通过“信用中国”网站（www.creditchina.gov.cn）、</w:t>
            </w:r>
            <w:r>
              <w:rPr>
                <w:rFonts w:hint="eastAsia" w:ascii="仿宋" w:hAnsi="仿宋" w:eastAsia="仿宋" w:cs="仿宋"/>
                <w:bCs/>
                <w:color w:val="000000"/>
                <w:sz w:val="24"/>
                <w:highlight w:val="none"/>
                <w:lang w:val="en-US" w:eastAsia="zh-CN"/>
              </w:rPr>
              <w:t>中国政府采购网</w:t>
            </w:r>
            <w:r>
              <w:rPr>
                <w:rFonts w:hint="eastAsia" w:ascii="仿宋" w:hAnsi="仿宋" w:eastAsia="仿宋" w:cs="仿宋"/>
                <w:bCs/>
                <w:color w:val="000000"/>
                <w:sz w:val="24"/>
                <w:highlight w:val="none"/>
              </w:rPr>
              <w:t>（www.ccgp.gov.cn）查询（以</w:t>
            </w:r>
            <w:r>
              <w:rPr>
                <w:rFonts w:hint="eastAsia" w:ascii="仿宋" w:hAnsi="仿宋" w:eastAsia="仿宋" w:cs="仿宋"/>
                <w:bCs/>
                <w:color w:val="000000"/>
                <w:sz w:val="24"/>
                <w:highlight w:val="none"/>
                <w:lang w:val="en-US" w:eastAsia="zh-CN"/>
              </w:rPr>
              <w:t>中国政府采购网</w:t>
            </w:r>
            <w:r>
              <w:rPr>
                <w:rFonts w:hint="eastAsia" w:ascii="仿宋" w:hAnsi="仿宋" w:eastAsia="仿宋" w:cs="仿宋"/>
                <w:bCs/>
                <w:color w:val="000000"/>
                <w:sz w:val="24"/>
                <w:highlight w:val="none"/>
              </w:rPr>
              <w:t>查询结果和“信用中国”网站中“信用信息报告”查询结果为准，不寻求外部证据），查询时间为项目</w:t>
            </w:r>
            <w:r>
              <w:rPr>
                <w:rFonts w:hint="eastAsia" w:ascii="仿宋" w:hAnsi="仿宋" w:eastAsia="仿宋" w:cs="仿宋"/>
                <w:bCs/>
                <w:color w:val="000000"/>
                <w:sz w:val="24"/>
                <w:highlight w:val="none"/>
                <w:lang w:val="en-US" w:eastAsia="zh-CN"/>
              </w:rPr>
              <w:t>开标</w:t>
            </w:r>
            <w:r>
              <w:rPr>
                <w:rFonts w:hint="eastAsia" w:ascii="仿宋" w:hAnsi="仿宋" w:eastAsia="仿宋" w:cs="仿宋"/>
                <w:bCs/>
                <w:color w:val="000000"/>
                <w:sz w:val="24"/>
                <w:highlight w:val="none"/>
              </w:rPr>
              <w:t>当日，</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应当对所有供应商进行查询，并将查询结果进行书面记录后留存。</w:t>
            </w:r>
          </w:p>
          <w:p w14:paraId="61BA0821">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（3）</w:t>
            </w:r>
            <w:r>
              <w:rPr>
                <w:rFonts w:hint="eastAsia" w:ascii="仿宋" w:hAnsi="仿宋" w:eastAsia="仿宋" w:cs="仿宋"/>
                <w:bCs/>
                <w:color w:val="000000"/>
                <w:sz w:val="24"/>
                <w:highlight w:val="none"/>
                <w:lang w:eastAsia="zh-CN"/>
              </w:rPr>
              <w:t>联合体投标</w:t>
            </w:r>
            <w:r>
              <w:rPr>
                <w:rFonts w:hint="eastAsia" w:ascii="仿宋" w:hAnsi="仿宋" w:eastAsia="仿宋" w:cs="仿宋"/>
                <w:bCs/>
                <w:color w:val="000000"/>
                <w:sz w:val="24"/>
                <w:highlight w:val="none"/>
              </w:rPr>
              <w:t>的，联合体任何一方存在以上不良信用记录的，视同联合体存在不良信用记录。</w:t>
            </w:r>
          </w:p>
        </w:tc>
      </w:tr>
      <w:tr w14:paraId="00101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819" w:type="dxa"/>
            <w:noWrap w:val="0"/>
            <w:vAlign w:val="center"/>
          </w:tcPr>
          <w:p w14:paraId="1E4988DA">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4</w:t>
            </w:r>
          </w:p>
        </w:tc>
        <w:tc>
          <w:tcPr>
            <w:tcW w:w="7615" w:type="dxa"/>
            <w:noWrap w:val="0"/>
            <w:vAlign w:val="center"/>
          </w:tcPr>
          <w:p w14:paraId="531C9720">
            <w:pPr>
              <w:pStyle w:val="5"/>
              <w:spacing w:line="360" w:lineRule="auto"/>
              <w:jc w:val="both"/>
              <w:rPr>
                <w:rFonts w:hint="eastAsia" w:ascii="仿宋" w:hAnsi="仿宋" w:eastAsia="仿宋" w:cs="仿宋"/>
                <w:color w:val="000000"/>
                <w:sz w:val="24"/>
                <w:highlight w:val="none"/>
              </w:rPr>
            </w:pPr>
            <w:r>
              <w:rPr>
                <w:rFonts w:hint="eastAsia" w:ascii="仿宋" w:hAnsi="仿宋" w:eastAsia="仿宋" w:cs="仿宋"/>
                <w:b/>
                <w:bCs/>
                <w:sz w:val="24"/>
                <w:highlight w:val="none"/>
              </w:rPr>
              <w:t>履约保证金：</w:t>
            </w:r>
            <w:r>
              <w:rPr>
                <w:rFonts w:hint="eastAsia" w:ascii="仿宋" w:hAnsi="仿宋" w:eastAsia="仿宋" w:cs="仿宋"/>
                <w:color w:val="000000"/>
                <w:sz w:val="24"/>
                <w:highlight w:val="none"/>
              </w:rPr>
              <w:t>免收</w:t>
            </w:r>
          </w:p>
        </w:tc>
      </w:tr>
      <w:tr w14:paraId="3F5AD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819" w:type="dxa"/>
            <w:noWrap w:val="0"/>
            <w:vAlign w:val="center"/>
          </w:tcPr>
          <w:p w14:paraId="38BD8998">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5</w:t>
            </w:r>
          </w:p>
        </w:tc>
        <w:tc>
          <w:tcPr>
            <w:tcW w:w="7615" w:type="dxa"/>
            <w:noWrap w:val="0"/>
            <w:vAlign w:val="center"/>
          </w:tcPr>
          <w:p w14:paraId="71FAF564">
            <w:pPr>
              <w:spacing w:line="360" w:lineRule="auto"/>
              <w:contextualSpacing/>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本项目是否交纳采购代理服务费：☑是  </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否</w:t>
            </w:r>
          </w:p>
          <w:p w14:paraId="4087034E">
            <w:pPr>
              <w:spacing w:line="360" w:lineRule="auto"/>
              <w:contextualSpacing/>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rPr>
              <w:t>（1）代理费收费标准</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中标金额（3年服务费）*1.5%。</w:t>
            </w:r>
          </w:p>
          <w:p w14:paraId="02FDB399">
            <w:pPr>
              <w:spacing w:line="360" w:lineRule="auto"/>
              <w:contextualSpacing/>
              <w:rPr>
                <w:rFonts w:hint="eastAsia"/>
                <w:sz w:val="24"/>
                <w:highlight w:val="none"/>
              </w:rPr>
            </w:pPr>
            <w:r>
              <w:rPr>
                <w:rFonts w:hint="eastAsia" w:ascii="仿宋" w:hAnsi="仿宋" w:eastAsia="仿宋" w:cs="仿宋"/>
                <w:color w:val="000000"/>
                <w:sz w:val="24"/>
                <w:highlight w:val="none"/>
              </w:rPr>
              <w:t>（2）服务费以现金、支票或汇票支付。（户名：安徽同舟工程咨询有限公司第一分公司；开户银行：徽商银行股份有限公司当涂支行 ；银行账号：223017963791000002）。</w:t>
            </w:r>
          </w:p>
        </w:tc>
      </w:tr>
      <w:tr w14:paraId="5E3EE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819" w:type="dxa"/>
            <w:noWrap w:val="0"/>
            <w:vAlign w:val="center"/>
          </w:tcPr>
          <w:p w14:paraId="08399B06">
            <w:pPr>
              <w:spacing w:line="360" w:lineRule="auto"/>
              <w:contextualSpacing/>
              <w:jc w:val="center"/>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6</w:t>
            </w:r>
          </w:p>
        </w:tc>
        <w:tc>
          <w:tcPr>
            <w:tcW w:w="7615" w:type="dxa"/>
            <w:noWrap w:val="0"/>
            <w:vAlign w:val="center"/>
          </w:tcPr>
          <w:p w14:paraId="38E3EF3B">
            <w:pPr>
              <w:spacing w:line="360" w:lineRule="auto"/>
              <w:contextualSpacing/>
              <w:rPr>
                <w:rFonts w:ascii="仿宋" w:hAnsi="仿宋" w:eastAsia="仿宋" w:cs="仿宋"/>
                <w:sz w:val="24"/>
                <w:highlight w:val="none"/>
              </w:rPr>
            </w:pPr>
            <w:r>
              <w:rPr>
                <w:rFonts w:hint="eastAsia" w:ascii="仿宋" w:hAnsi="仿宋" w:eastAsia="仿宋" w:cs="仿宋"/>
                <w:b/>
                <w:bCs/>
                <w:sz w:val="24"/>
                <w:highlight w:val="none"/>
              </w:rPr>
              <w:t>本项目是否分包别：</w:t>
            </w:r>
            <w:r>
              <w:rPr>
                <w:rFonts w:hint="eastAsia" w:ascii="仿宋" w:hAnsi="仿宋" w:eastAsia="仿宋" w:cs="仿宋"/>
                <w:b/>
                <w:bCs/>
                <w:sz w:val="24"/>
                <w:highlight w:val="none"/>
              </w:rPr>
              <w:sym w:font="Wingdings 2" w:char="00A3"/>
            </w:r>
            <w:r>
              <w:rPr>
                <w:rFonts w:hint="eastAsia" w:ascii="仿宋" w:hAnsi="仿宋" w:eastAsia="仿宋" w:cs="仿宋"/>
                <w:b/>
                <w:bCs/>
                <w:sz w:val="24"/>
                <w:highlight w:val="none"/>
              </w:rPr>
              <w:t>是；</w:t>
            </w:r>
            <w:r>
              <w:rPr>
                <w:rFonts w:hint="eastAsia" w:ascii="仿宋" w:hAnsi="仿宋" w:eastAsia="仿宋" w:cs="仿宋"/>
                <w:b/>
                <w:bCs/>
                <w:sz w:val="24"/>
                <w:highlight w:val="none"/>
              </w:rPr>
              <w:sym w:font="Wingdings 2" w:char="0052"/>
            </w:r>
            <w:r>
              <w:rPr>
                <w:rFonts w:hint="eastAsia" w:ascii="仿宋" w:hAnsi="仿宋" w:eastAsia="仿宋" w:cs="仿宋"/>
                <w:b/>
                <w:bCs/>
                <w:sz w:val="24"/>
                <w:highlight w:val="none"/>
              </w:rPr>
              <w:t>否</w:t>
            </w:r>
          </w:p>
        </w:tc>
      </w:tr>
      <w:tr w14:paraId="24056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E80D397">
            <w:pPr>
              <w:spacing w:line="360" w:lineRule="auto"/>
              <w:contextualSpacing/>
              <w:jc w:val="center"/>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7</w:t>
            </w:r>
          </w:p>
        </w:tc>
        <w:tc>
          <w:tcPr>
            <w:tcW w:w="7615" w:type="dxa"/>
            <w:noWrap w:val="0"/>
            <w:vAlign w:val="center"/>
          </w:tcPr>
          <w:p w14:paraId="5457D167">
            <w:pPr>
              <w:spacing w:line="360" w:lineRule="auto"/>
              <w:contextualSpacing/>
              <w:rPr>
                <w:rFonts w:hint="eastAsia" w:ascii="仿宋" w:hAnsi="仿宋" w:eastAsia="仿宋" w:cs="仿宋"/>
                <w:color w:val="000000"/>
                <w:sz w:val="24"/>
                <w:highlight w:val="none"/>
              </w:rPr>
            </w:pPr>
            <w:r>
              <w:rPr>
                <w:rFonts w:hint="eastAsia" w:ascii="仿宋" w:hAnsi="仿宋" w:eastAsia="仿宋" w:cs="仿宋"/>
                <w:b/>
                <w:bCs/>
                <w:sz w:val="24"/>
                <w:highlight w:val="none"/>
              </w:rPr>
              <w:t>成交通知书发出的形式：</w:t>
            </w:r>
            <w:r>
              <w:rPr>
                <w:rFonts w:hint="eastAsia" w:ascii="仿宋" w:hAnsi="仿宋" w:eastAsia="仿宋" w:cs="仿宋"/>
                <w:b/>
                <w:bCs/>
                <w:sz w:val="24"/>
                <w:highlight w:val="none"/>
                <w:lang w:eastAsia="zh-CN"/>
              </w:rPr>
              <w:t>☑</w:t>
            </w:r>
            <w:r>
              <w:rPr>
                <w:rFonts w:hint="eastAsia" w:ascii="仿宋" w:hAnsi="仿宋" w:eastAsia="仿宋" w:cs="仿宋"/>
                <w:b/>
                <w:bCs/>
                <w:sz w:val="24"/>
                <w:highlight w:val="none"/>
              </w:rPr>
              <w:t>纸质；</w:t>
            </w:r>
            <w:r>
              <w:rPr>
                <w:rFonts w:hint="eastAsia" w:ascii="仿宋" w:hAnsi="仿宋" w:eastAsia="仿宋" w:cs="仿宋"/>
                <w:b/>
                <w:bCs/>
                <w:sz w:val="24"/>
                <w:highlight w:val="none"/>
                <w:lang w:eastAsia="zh-CN"/>
              </w:rPr>
              <w:t>□</w:t>
            </w:r>
            <w:r>
              <w:rPr>
                <w:rFonts w:hint="eastAsia" w:ascii="仿宋" w:hAnsi="仿宋" w:eastAsia="仿宋" w:cs="仿宋"/>
                <w:b/>
                <w:bCs/>
                <w:sz w:val="24"/>
                <w:highlight w:val="none"/>
              </w:rPr>
              <w:t>数据电文</w:t>
            </w:r>
          </w:p>
        </w:tc>
      </w:tr>
      <w:tr w14:paraId="77048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19" w:type="dxa"/>
            <w:noWrap w:val="0"/>
            <w:vAlign w:val="center"/>
          </w:tcPr>
          <w:p w14:paraId="1AD3A828">
            <w:pPr>
              <w:spacing w:line="360" w:lineRule="auto"/>
              <w:contextualSpacing/>
              <w:jc w:val="center"/>
              <w:rPr>
                <w:rFonts w:hint="default" w:ascii="仿宋" w:hAnsi="仿宋" w:eastAsia="仿宋" w:cs="仿宋"/>
                <w:bCs/>
                <w:color w:val="000000"/>
                <w:kern w:val="0"/>
                <w:sz w:val="24"/>
                <w:highlight w:val="none"/>
                <w:shd w:val="clear" w:color="auto" w:fill="FFFFFF"/>
                <w:lang w:val="en-US" w:eastAsia="zh-CN"/>
              </w:rPr>
            </w:pPr>
            <w:r>
              <w:rPr>
                <w:rFonts w:hint="eastAsia" w:ascii="仿宋" w:hAnsi="仿宋" w:eastAsia="仿宋" w:cs="仿宋"/>
                <w:bCs/>
                <w:color w:val="000000"/>
                <w:sz w:val="24"/>
                <w:highlight w:val="none"/>
                <w:lang w:val="en-US" w:eastAsia="zh-CN"/>
              </w:rPr>
              <w:t>28</w:t>
            </w:r>
          </w:p>
        </w:tc>
        <w:tc>
          <w:tcPr>
            <w:tcW w:w="7615" w:type="dxa"/>
            <w:noWrap w:val="0"/>
            <w:vAlign w:val="center"/>
          </w:tcPr>
          <w:p w14:paraId="2F85F208">
            <w:pPr>
              <w:spacing w:line="360" w:lineRule="auto"/>
              <w:contextualSpacing/>
              <w:rPr>
                <w:rFonts w:hint="eastAsia" w:ascii="仿宋" w:hAnsi="仿宋" w:eastAsia="仿宋" w:cs="仿宋"/>
                <w:bCs/>
                <w:color w:val="000000"/>
                <w:kern w:val="0"/>
                <w:sz w:val="24"/>
                <w:highlight w:val="none"/>
                <w:shd w:val="clear" w:color="auto" w:fill="FFFFFF"/>
                <w:lang w:val="en-US" w:eastAsia="zh-CN"/>
              </w:rPr>
            </w:pPr>
            <w:r>
              <w:rPr>
                <w:rFonts w:hint="eastAsia" w:ascii="仿宋" w:hAnsi="仿宋" w:eastAsia="仿宋" w:cs="仿宋"/>
                <w:bCs/>
                <w:color w:val="000000"/>
                <w:kern w:val="0"/>
                <w:sz w:val="24"/>
                <w:highlight w:val="none"/>
                <w:shd w:val="clear" w:color="auto" w:fill="FFFFFF"/>
                <w:lang w:val="en-US" w:eastAsia="zh-CN"/>
              </w:rPr>
              <w:t>供应商自行踏勘现场（由于供应商不踏勘现场或者踏勘现场不仔细带来的报价风险及其他风险，由供应商自行承担），结合自身情况，谨慎报价。若成交后放弃成交资格或者拒绝签订合同，采购人将向有关部门报告，按有关规定处理并且采购人可向成交人进一步追偿导致采购失败、建设期延误所造成的一切损失。</w:t>
            </w:r>
          </w:p>
        </w:tc>
      </w:tr>
    </w:tbl>
    <w:p w14:paraId="69545B37">
      <w:pPr>
        <w:pStyle w:val="2"/>
        <w:spacing w:before="0" w:after="0" w:line="360" w:lineRule="auto"/>
        <w:jc w:val="center"/>
        <w:rPr>
          <w:rFonts w:hint="eastAsia" w:ascii="华文中宋" w:hAnsi="华文中宋" w:eastAsia="华文中宋" w:cs="华文中宋"/>
          <w:sz w:val="36"/>
          <w:szCs w:val="36"/>
          <w:highlight w:val="none"/>
        </w:rPr>
        <w:sectPr>
          <w:pgSz w:w="11910" w:h="16850"/>
          <w:pgMar w:top="1440" w:right="1800" w:bottom="1440" w:left="1800" w:header="850" w:footer="850" w:gutter="0"/>
          <w:pgNumType w:fmt="decimal"/>
          <w:cols w:space="720" w:num="1"/>
        </w:sectPr>
      </w:pPr>
    </w:p>
    <w:p w14:paraId="4544E7A4">
      <w:pPr>
        <w:pStyle w:val="2"/>
        <w:spacing w:before="0" w:after="0" w:line="360" w:lineRule="auto"/>
        <w:jc w:val="center"/>
        <w:rPr>
          <w:rFonts w:hint="eastAsia" w:ascii="华文中宋" w:hAnsi="华文中宋" w:eastAsia="华文中宋" w:cs="华文中宋"/>
          <w:sz w:val="36"/>
          <w:szCs w:val="36"/>
          <w:highlight w:val="none"/>
        </w:rPr>
      </w:pPr>
      <w:bookmarkStart w:id="32" w:name="_Toc10743"/>
      <w:r>
        <w:rPr>
          <w:rFonts w:hint="eastAsia" w:ascii="华文中宋" w:hAnsi="华文中宋" w:eastAsia="华文中宋" w:cs="华文中宋"/>
          <w:sz w:val="36"/>
          <w:szCs w:val="36"/>
          <w:highlight w:val="none"/>
        </w:rPr>
        <w:t>第三章  供应商须知</w:t>
      </w:r>
      <w:bookmarkEnd w:id="30"/>
      <w:bookmarkEnd w:id="32"/>
    </w:p>
    <w:p w14:paraId="499B2822">
      <w:pPr>
        <w:pStyle w:val="6"/>
        <w:tabs>
          <w:tab w:val="left" w:pos="7088"/>
        </w:tabs>
        <w:spacing w:line="50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（一）总    则</w:t>
      </w:r>
    </w:p>
    <w:p w14:paraId="4850A4D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1、适用范围</w:t>
      </w:r>
    </w:p>
    <w:p w14:paraId="3F2BD6F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本</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适用于本次采购所述</w:t>
      </w:r>
      <w:r>
        <w:rPr>
          <w:rFonts w:hint="eastAsia" w:ascii="仿宋" w:hAnsi="仿宋" w:eastAsia="仿宋" w:cs="仿宋"/>
          <w:color w:val="auto"/>
          <w:sz w:val="28"/>
          <w:szCs w:val="28"/>
          <w:lang w:val="en-US" w:eastAsia="zh-CN"/>
        </w:rPr>
        <w:t>货物/服务</w:t>
      </w:r>
      <w:r>
        <w:rPr>
          <w:rFonts w:hint="eastAsia" w:ascii="仿宋" w:hAnsi="仿宋" w:eastAsia="仿宋" w:cs="仿宋"/>
          <w:color w:val="auto"/>
          <w:sz w:val="28"/>
          <w:szCs w:val="28"/>
        </w:rPr>
        <w:t>。</w:t>
      </w:r>
    </w:p>
    <w:p w14:paraId="0924770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2、项目主要内容：详见</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lang w:val="zh-CN"/>
        </w:rPr>
        <w:t>。</w:t>
      </w:r>
    </w:p>
    <w:p w14:paraId="2AB4D5F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3、供应商资格要求</w:t>
      </w:r>
    </w:p>
    <w:p w14:paraId="2BB20B4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lang w:val="zh-CN"/>
        </w:rPr>
        <w:t>其他条件：详见采购公告</w:t>
      </w:r>
      <w:r>
        <w:rPr>
          <w:rFonts w:hint="eastAsia" w:ascii="仿宋" w:hAnsi="仿宋" w:eastAsia="仿宋" w:cs="仿宋"/>
          <w:color w:val="auto"/>
          <w:sz w:val="28"/>
          <w:szCs w:val="28"/>
        </w:rPr>
        <w:t>。</w:t>
      </w:r>
    </w:p>
    <w:p w14:paraId="3A74589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由于采购项目的差异性，供应商在参与具体采购项目活动时，还应仔细阅读该项目的资格要求。</w:t>
      </w:r>
    </w:p>
    <w:p w14:paraId="727E5C9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lang w:val="zh-CN"/>
        </w:rPr>
        <w:t>已从安徽同舟工程咨询有限公司获取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w:t>
      </w:r>
    </w:p>
    <w:p w14:paraId="7E705603">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.1凡符合规定条件的中国境内供应商有意参加</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的，请</w:t>
      </w:r>
      <w:r>
        <w:rPr>
          <w:rFonts w:hint="eastAsia" w:ascii="仿宋" w:hAnsi="仿宋" w:eastAsia="仿宋" w:cs="仿宋"/>
          <w:color w:val="auto"/>
          <w:sz w:val="28"/>
          <w:szCs w:val="28"/>
          <w:lang w:val="zh-CN"/>
        </w:rPr>
        <w:t>从安徽同舟工程咨询有限公司</w:t>
      </w:r>
      <w:r>
        <w:rPr>
          <w:rFonts w:hint="eastAsia" w:ascii="仿宋" w:hAnsi="仿宋" w:eastAsia="仿宋" w:cs="仿宋"/>
          <w:color w:val="auto"/>
          <w:sz w:val="28"/>
          <w:szCs w:val="28"/>
        </w:rPr>
        <w:t>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。联合体参加</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的，必须以联合体牵头人名义获取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w:t>
      </w:r>
    </w:p>
    <w:p w14:paraId="13BDB8D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.2供应商未在</w:t>
      </w:r>
      <w:r>
        <w:rPr>
          <w:rFonts w:hint="eastAsia" w:ascii="仿宋" w:hAnsi="仿宋" w:eastAsia="仿宋" w:cs="仿宋"/>
          <w:color w:val="auto"/>
          <w:sz w:val="28"/>
          <w:szCs w:val="28"/>
          <w:lang w:eastAsia="zh-CN"/>
        </w:rPr>
        <w:t>安徽同舟工程咨询有限公司</w:t>
      </w:r>
      <w:r>
        <w:rPr>
          <w:rFonts w:hint="eastAsia" w:ascii="仿宋" w:hAnsi="仿宋" w:eastAsia="仿宋" w:cs="仿宋"/>
          <w:color w:val="auto"/>
          <w:sz w:val="28"/>
          <w:szCs w:val="28"/>
        </w:rPr>
        <w:t>成功获取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而从其它途径获取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的，其提交的</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无效。</w:t>
      </w:r>
    </w:p>
    <w:p w14:paraId="1AAABC0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.3有两个或两个以上包别的项目，即使供应商在该项目某个包别成功获取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，但不能代替其他包别成功获取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。如供应商参加该项目其他包别，还需成功获取其他包别的</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，否则对应包别的</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无效。</w:t>
      </w:r>
    </w:p>
    <w:p w14:paraId="221B32F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4、谈判费用</w:t>
      </w:r>
    </w:p>
    <w:p w14:paraId="5CA1C82A">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4.1本次采购，采购代理机构是否收取采购代理服务费，详见供应商须知前附表。</w:t>
      </w:r>
    </w:p>
    <w:p w14:paraId="6FC743D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4.2供应商应自行承担所有与参加本次</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有关的费用。不论结果如何，采购代理机构和采购人在任何情况下均无义务和责任承担这些费用。</w:t>
      </w:r>
    </w:p>
    <w:p w14:paraId="44C38444">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5、谈判风险</w:t>
      </w:r>
    </w:p>
    <w:p w14:paraId="12F01D6D">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5.1供应商一旦下载了本谈判文件并参加谈判，即被认为接受了本谈判文件中的所有条件和规定。</w:t>
      </w:r>
    </w:p>
    <w:p w14:paraId="034511B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5.2供应商应认真阅读谈判文件中所有的事项、格式、条款和规范等要求。如果没有按照谈判文件要求提交全部资料，或没有对谈判文件做出实质性响应，其风险应由供应商自行承担。</w:t>
      </w:r>
    </w:p>
    <w:p w14:paraId="1E873FA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5.3供应商所提供的所有资料（包括复印件、影印件）必须清晰，如因提供的资料难以辨认，其风险由供应商自行承担。</w:t>
      </w:r>
    </w:p>
    <w:p w14:paraId="5C92F68F">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6、供应商被视为充分熟悉本项目所在地的与履行合同有关的各种情况，包括但不限于：</w:t>
      </w:r>
    </w:p>
    <w:p w14:paraId="4E10F0B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6.1国家对本次报价货物的生产、销售、安装调试、验收、维修等有关法律、法规及行业管理标准；</w:t>
      </w:r>
    </w:p>
    <w:p w14:paraId="60C3003E">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6.2安徽省及马鞍山市等有关管理部门的相关规定；</w:t>
      </w:r>
    </w:p>
    <w:p w14:paraId="6F6F471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6.3采购人的相关场地情况、基础建设、电力供应情况及相关设计标准。</w:t>
      </w:r>
    </w:p>
    <w:p w14:paraId="36B54015">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6.4本谈判文件不再对上述情况进行描述。</w:t>
      </w:r>
    </w:p>
    <w:p w14:paraId="588F57E8">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7、采购代理机构对采购人拖欠成交供应商合同款不承担任何连带或非连带的责任，任何情况下，成交供应商若主张或要求其合同款相关的民事权利均只能直接针对采购人主张或要求。</w:t>
      </w:r>
    </w:p>
    <w:p w14:paraId="5891F96D">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、供应商之间如果存在下列情形之一的，不得同时参加同一包别或者不分包别的同一项目，如同时参加了同一包别或者不分包别的同一项目，其</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将被全部拒绝：</w:t>
      </w:r>
    </w:p>
    <w:p w14:paraId="4C458BAD">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.1法定代表人(负责人）为同一个人的；</w:t>
      </w:r>
    </w:p>
    <w:p w14:paraId="4969F65F">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.2母公司、全资子公司及其控股公司；</w:t>
      </w:r>
    </w:p>
    <w:p w14:paraId="5DFDE674">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.3总公司与其分公司（分支机构）；</w:t>
      </w:r>
    </w:p>
    <w:p w14:paraId="362C3849">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.4同一总公司下的多家分公司（分支机构）；</w:t>
      </w:r>
    </w:p>
    <w:p w14:paraId="16838EFF">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.5法律和行政法规规定的其他情形</w:t>
      </w:r>
    </w:p>
    <w:p w14:paraId="1975B3C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 xml:space="preserve">9、供应商之间如果存在下列情形之一的，不得同时参加同一包别或者不分包别的同一项目谈判： </w:t>
      </w:r>
    </w:p>
    <w:p w14:paraId="50167059">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9.1法定代表人为同一个人的；</w:t>
      </w:r>
    </w:p>
    <w:p w14:paraId="0938EDD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9.2母公司、全资子公司及其控股公司；</w:t>
      </w:r>
    </w:p>
    <w:p w14:paraId="7E96EB65">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9.3法律和行政法规规定的其他情形。</w:t>
      </w:r>
    </w:p>
    <w:p w14:paraId="5A854641">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0</w:t>
      </w:r>
      <w:r>
        <w:rPr>
          <w:rFonts w:hint="eastAsia" w:ascii="仿宋" w:hAnsi="仿宋" w:eastAsia="仿宋" w:cs="仿宋"/>
          <w:color w:val="auto"/>
          <w:sz w:val="28"/>
          <w:szCs w:val="28"/>
        </w:rPr>
        <w:t>、因本次</w:t>
      </w:r>
      <w:r>
        <w:rPr>
          <w:rFonts w:hint="eastAsia" w:ascii="仿宋" w:hAnsi="仿宋" w:eastAsia="仿宋" w:cs="仿宋"/>
          <w:color w:val="auto"/>
          <w:sz w:val="28"/>
          <w:szCs w:val="28"/>
          <w:lang w:val="en-US" w:eastAsia="zh-CN"/>
        </w:rPr>
        <w:t>采购</w:t>
      </w:r>
      <w:r>
        <w:rPr>
          <w:rFonts w:hint="eastAsia" w:ascii="仿宋" w:hAnsi="仿宋" w:eastAsia="仿宋" w:cs="仿宋"/>
          <w:color w:val="auto"/>
          <w:sz w:val="28"/>
          <w:szCs w:val="28"/>
        </w:rPr>
        <w:t>活动产生的一切纠纷（包括合同纠纷），有关各方应友好协商解决，协商不成，</w:t>
      </w:r>
      <w:r>
        <w:rPr>
          <w:rFonts w:hint="eastAsia" w:ascii="仿宋" w:hAnsi="仿宋" w:eastAsia="仿宋" w:cs="仿宋"/>
          <w:color w:val="auto"/>
          <w:sz w:val="28"/>
          <w:szCs w:val="28"/>
          <w:lang w:eastAsia="zh-CN"/>
        </w:rPr>
        <w:t>则向马鞍山仲裁委员会申请仲裁</w:t>
      </w:r>
      <w:r>
        <w:rPr>
          <w:rFonts w:hint="eastAsia" w:ascii="仿宋" w:hAnsi="仿宋" w:eastAsia="仿宋" w:cs="仿宋"/>
          <w:color w:val="auto"/>
          <w:sz w:val="28"/>
          <w:szCs w:val="28"/>
        </w:rPr>
        <w:t>。</w:t>
      </w:r>
    </w:p>
    <w:p w14:paraId="49F18CC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、本</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的最终解释权属于采购人、采购代理机构。</w:t>
      </w:r>
    </w:p>
    <w:p w14:paraId="0CD9656F">
      <w:pPr>
        <w:spacing w:line="460" w:lineRule="exact"/>
        <w:ind w:left="482" w:hanging="562" w:hangingChars="200"/>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（二）谈判文件</w:t>
      </w:r>
    </w:p>
    <w:p w14:paraId="6FA4F97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13、谈判文件构成</w:t>
      </w:r>
    </w:p>
    <w:p w14:paraId="728C27CD">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13.1谈判文件包括：</w:t>
      </w:r>
    </w:p>
    <w:p w14:paraId="4406CB61">
      <w:pPr>
        <w:spacing w:line="46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color w:val="auto"/>
          <w:sz w:val="28"/>
          <w:szCs w:val="28"/>
        </w:rPr>
        <w:t>第一章  单一来源</w:t>
      </w:r>
      <w:r>
        <w:rPr>
          <w:rFonts w:hint="eastAsia" w:ascii="仿宋" w:hAnsi="仿宋" w:eastAsia="仿宋" w:cs="仿宋"/>
          <w:color w:val="auto"/>
          <w:sz w:val="28"/>
          <w:szCs w:val="28"/>
          <w:lang w:eastAsia="zh-CN"/>
        </w:rPr>
        <w:t>谈判公告</w:t>
      </w:r>
    </w:p>
    <w:p w14:paraId="3F6210C3">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第二章  供应商须知前附表</w:t>
      </w:r>
    </w:p>
    <w:p w14:paraId="1C71D374">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第三章  供应商须知</w:t>
      </w:r>
    </w:p>
    <w:p w14:paraId="4A4CEC5D">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第四章  采购合同格式</w:t>
      </w:r>
    </w:p>
    <w:p w14:paraId="3109F07C">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第五章  采购内容及相关要求</w:t>
      </w:r>
    </w:p>
    <w:p w14:paraId="0E5AB78E">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第六章  谈判响应文件格式</w:t>
      </w:r>
    </w:p>
    <w:p w14:paraId="6CC7C85E">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w:t>
      </w:r>
      <w:r>
        <w:rPr>
          <w:rFonts w:hint="eastAsia" w:ascii="仿宋" w:hAnsi="仿宋" w:eastAsia="仿宋" w:cs="仿宋"/>
          <w:color w:val="auto"/>
          <w:sz w:val="28"/>
          <w:szCs w:val="28"/>
          <w:lang w:val="en-US" w:eastAsia="zh-CN"/>
        </w:rPr>
        <w:t>七</w:t>
      </w:r>
      <w:r>
        <w:rPr>
          <w:rFonts w:hint="eastAsia" w:ascii="仿宋" w:hAnsi="仿宋" w:eastAsia="仿宋" w:cs="仿宋"/>
          <w:color w:val="auto"/>
          <w:sz w:val="28"/>
          <w:szCs w:val="28"/>
        </w:rPr>
        <w:t xml:space="preserve">章  </w:t>
      </w:r>
      <w:r>
        <w:rPr>
          <w:rFonts w:hint="eastAsia" w:ascii="仿宋" w:hAnsi="仿宋" w:eastAsia="仿宋" w:cs="仿宋"/>
          <w:color w:val="auto"/>
          <w:sz w:val="28"/>
          <w:szCs w:val="28"/>
          <w:lang w:val="en-US" w:eastAsia="zh-CN"/>
        </w:rPr>
        <w:t>递</w:t>
      </w:r>
      <w:r>
        <w:rPr>
          <w:rFonts w:hint="eastAsia" w:ascii="仿宋" w:hAnsi="仿宋" w:eastAsia="仿宋" w:cs="仿宋"/>
          <w:color w:val="auto"/>
          <w:sz w:val="28"/>
          <w:szCs w:val="28"/>
        </w:rPr>
        <w:t>交</w:t>
      </w:r>
      <w:r>
        <w:rPr>
          <w:rFonts w:hint="eastAsia" w:ascii="仿宋" w:hAnsi="仿宋" w:eastAsia="仿宋" w:cs="仿宋"/>
          <w:color w:val="auto"/>
          <w:sz w:val="28"/>
          <w:szCs w:val="28"/>
          <w:lang w:val="en-US" w:eastAsia="zh-CN"/>
        </w:rPr>
        <w:t>响应文件</w:t>
      </w:r>
      <w:r>
        <w:rPr>
          <w:rFonts w:hint="eastAsia" w:ascii="仿宋" w:hAnsi="仿宋" w:eastAsia="仿宋" w:cs="仿宋"/>
          <w:color w:val="auto"/>
          <w:sz w:val="28"/>
          <w:szCs w:val="28"/>
        </w:rPr>
        <w:t>及有关要求</w:t>
      </w:r>
    </w:p>
    <w:p w14:paraId="24ED23F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13.2供应商应认真阅读和充分理解谈判文件中所有的内容。如果供应商没有满足谈判文件的有关要求，其风险由供应商自行承担。</w:t>
      </w:r>
    </w:p>
    <w:p w14:paraId="5A729E58">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14、谈判文件的澄清、补充及修改</w:t>
      </w:r>
    </w:p>
    <w:p w14:paraId="47EA1FE3">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14.1无论出于何种原因，安徽同舟可主动地或在解答供应商提出的澄清问题时对谈判文件进行修改。</w:t>
      </w:r>
    </w:p>
    <w:p w14:paraId="203A13AF">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14.2供应商对谈判文件的质疑必须在谈判开始前提出。在谈判开始后提出的任何针对谈判文件的质疑，采购人、安徽同舟有权不接受。</w:t>
      </w:r>
    </w:p>
    <w:p w14:paraId="546D947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14.3采购代理机构对</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进行的澄清、更正、更改等，都在</w:t>
      </w:r>
      <w:r>
        <w:rPr>
          <w:rFonts w:hint="eastAsia" w:ascii="仿宋" w:hAnsi="仿宋" w:eastAsia="仿宋" w:cs="仿宋"/>
          <w:color w:val="auto"/>
          <w:sz w:val="28"/>
          <w:szCs w:val="28"/>
          <w:lang w:eastAsia="zh-CN"/>
        </w:rPr>
        <w:t>含山县人民医院官网</w:t>
      </w:r>
      <w:r>
        <w:rPr>
          <w:rFonts w:hint="eastAsia" w:ascii="仿宋" w:hAnsi="仿宋" w:eastAsia="仿宋" w:cs="仿宋"/>
          <w:color w:val="auto"/>
          <w:sz w:val="28"/>
          <w:szCs w:val="28"/>
        </w:rPr>
        <w:t>（网址：</w:t>
      </w:r>
      <w:r>
        <w:rPr>
          <w:rFonts w:hint="eastAsia" w:ascii="仿宋" w:hAnsi="仿宋" w:eastAsia="仿宋" w:cs="仿宋"/>
          <w:color w:val="auto"/>
          <w:sz w:val="28"/>
          <w:szCs w:val="28"/>
          <w:lang w:eastAsia="zh-CN"/>
        </w:rPr>
        <w:t>https://www.ahhsxyy.cn/</w:t>
      </w:r>
      <w:r>
        <w:rPr>
          <w:rFonts w:hint="eastAsia" w:ascii="仿宋" w:hAnsi="仿宋" w:eastAsia="仿宋" w:cs="仿宋"/>
          <w:color w:val="auto"/>
          <w:sz w:val="28"/>
          <w:szCs w:val="28"/>
        </w:rPr>
        <w:t>)发布，发布的内容为</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的组成部分，对供应商具有约束力，在</w:t>
      </w:r>
      <w:r>
        <w:rPr>
          <w:rFonts w:hint="eastAsia" w:ascii="仿宋" w:hAnsi="仿宋" w:eastAsia="仿宋" w:cs="仿宋"/>
          <w:color w:val="auto"/>
          <w:sz w:val="28"/>
          <w:szCs w:val="28"/>
          <w:lang w:val="en-US" w:eastAsia="zh-CN"/>
        </w:rPr>
        <w:t>响应</w:t>
      </w:r>
      <w:r>
        <w:rPr>
          <w:rFonts w:hint="eastAsia" w:ascii="仿宋" w:hAnsi="仿宋" w:eastAsia="仿宋" w:cs="仿宋"/>
          <w:color w:val="auto"/>
          <w:sz w:val="28"/>
          <w:szCs w:val="28"/>
        </w:rPr>
        <w:t>前，供应商应主动上网查询。采购代理机构不承担供应商未及时关注相关信息引发的相关责任。</w:t>
      </w:r>
    </w:p>
    <w:p w14:paraId="7C3F00A8">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14.4如果上述答复涉及对谈判文件的修改或补充，则它将被视为谈判文件的一部分。凡原先所发谈判文件中的内容与答复中的内容不一致之处，应以后形成的为准。</w:t>
      </w:r>
    </w:p>
    <w:p w14:paraId="7B5EAA9F">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14.5对谈判文件的修改是谈判文件的组成部分，对供应商具有约束力。</w:t>
      </w:r>
    </w:p>
    <w:p w14:paraId="3571E1D5">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14.6为使供应商有充分时间对</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的修改部分进行研究或由于其他原因，采购代理机构可以改变</w:t>
      </w:r>
      <w:r>
        <w:rPr>
          <w:rFonts w:hint="eastAsia" w:ascii="仿宋" w:hAnsi="仿宋" w:eastAsia="仿宋" w:cs="仿宋"/>
          <w:color w:val="auto"/>
          <w:sz w:val="28"/>
          <w:szCs w:val="28"/>
          <w:lang w:eastAsia="zh-CN"/>
        </w:rPr>
        <w:t>评审时间</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评审地点</w:t>
      </w:r>
      <w:r>
        <w:rPr>
          <w:rFonts w:hint="eastAsia" w:ascii="仿宋" w:hAnsi="仿宋" w:eastAsia="仿宋" w:cs="仿宋"/>
          <w:color w:val="auto"/>
          <w:sz w:val="28"/>
          <w:szCs w:val="28"/>
        </w:rPr>
        <w:t>，并在</w:t>
      </w:r>
      <w:r>
        <w:rPr>
          <w:rFonts w:hint="eastAsia" w:ascii="仿宋" w:hAnsi="仿宋" w:eastAsia="仿宋" w:cs="仿宋"/>
          <w:color w:val="auto"/>
          <w:sz w:val="28"/>
          <w:szCs w:val="28"/>
          <w:lang w:eastAsia="zh-CN"/>
        </w:rPr>
        <w:t>含山县人民医院官网</w:t>
      </w:r>
      <w:r>
        <w:rPr>
          <w:rFonts w:hint="eastAsia" w:ascii="仿宋" w:hAnsi="仿宋" w:eastAsia="仿宋" w:cs="仿宋"/>
          <w:color w:val="auto"/>
          <w:sz w:val="28"/>
          <w:szCs w:val="28"/>
        </w:rPr>
        <w:t>（网址：</w:t>
      </w:r>
      <w:r>
        <w:rPr>
          <w:rFonts w:hint="eastAsia" w:ascii="仿宋" w:hAnsi="仿宋" w:eastAsia="仿宋" w:cs="仿宋"/>
          <w:color w:val="auto"/>
          <w:sz w:val="28"/>
          <w:szCs w:val="28"/>
          <w:lang w:eastAsia="zh-CN"/>
        </w:rPr>
        <w:t>https://www.ahhsxyy.cn/</w:t>
      </w:r>
      <w:r>
        <w:rPr>
          <w:rFonts w:hint="eastAsia" w:ascii="仿宋" w:hAnsi="仿宋" w:eastAsia="仿宋" w:cs="仿宋"/>
          <w:color w:val="auto"/>
          <w:sz w:val="28"/>
          <w:szCs w:val="28"/>
        </w:rPr>
        <w:t>)发布信息。</w:t>
      </w:r>
    </w:p>
    <w:p w14:paraId="4A9858C8">
      <w:pPr>
        <w:pStyle w:val="6"/>
        <w:numPr>
          <w:ilvl w:val="0"/>
          <w:numId w:val="1"/>
        </w:numPr>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谈判响应文件的编制</w:t>
      </w:r>
    </w:p>
    <w:p w14:paraId="6F3D6C7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15、谈判响应文件的语言及度量衡单位</w:t>
      </w:r>
    </w:p>
    <w:p w14:paraId="3CF3C43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15.1谈判响应文件必须使用简体中文,谈判响应文件中若有英文或其他语言文字的资料，应翻译成中文，否则评委会有权不接受。</w:t>
      </w:r>
    </w:p>
    <w:p w14:paraId="245BA4C4">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15.2除非谈判文件另有规定，谈判响应文件应使用中华人民共和国法定计量单位。</w:t>
      </w:r>
    </w:p>
    <w:p w14:paraId="2900DB63">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16、谈判响应文件的编制要求</w:t>
      </w:r>
    </w:p>
    <w:p w14:paraId="4835F4D8">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16.1除特殊规格的图纸或方案、图片资料等外，谈判响应文件均应按A4规格制作并装订成册，为节约和环保，建议谈判响应文件双面打印。（适用纸质谈判响应文件）</w:t>
      </w:r>
    </w:p>
    <w:p w14:paraId="62E937BF">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16.2谈判响应文件采用胶装，牢固装订成册；（适用纸质谈判响应文件）</w:t>
      </w:r>
    </w:p>
    <w:p w14:paraId="5E8B4C09">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16.3谈判响应文件必须编排目录、标明连续页码；</w:t>
      </w:r>
    </w:p>
    <w:p w14:paraId="38465893">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16.4谈判响应文件应按照谈判文件给出的谈判文件格式按顺序编制。</w:t>
      </w:r>
    </w:p>
    <w:p w14:paraId="771985D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16.5供应商网上递交的电子谈判响应文件全部或部分内容无法查看的（导入电子光盘后仍无法查看的），评委会有权否决其投标，由此造成的在评审中处于不利地位的风险由供应商自行承担。</w:t>
      </w:r>
    </w:p>
    <w:p w14:paraId="2F3DDB9F">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16.6谈判响应文件每册厚度不得超过4cm，超过4cm应分册装订（适用纸质谈判响应文件）。</w:t>
      </w:r>
    </w:p>
    <w:p w14:paraId="2508D41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17、谈判响应文件的正本和谈判响应文件电子光盘要求</w:t>
      </w:r>
    </w:p>
    <w:p w14:paraId="0AD152E1">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17.1供应商应按照“供应商须知前附表”中要求，提交谈判响应文件正本和谈判响应文件电子光盘。谈判响应文件正本与谈判响应文件电子光盘须清楚地标明“谈判响应文件正本”、“谈判响应文件电子光盘”字样，且分开封装。如供应商参加多个包别的谈判，谈判响应文件可以合并编制，也可以分开编制。如各包谈判响应文件分开编制，各包谈判响应文件资料不得相互替代使用，谈判组评审时只根据对应包别的谈判响应文件中的资料进行评审，不在其他包别的谈判响应文件中寻求资料。</w:t>
      </w:r>
    </w:p>
    <w:p w14:paraId="50A5332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17.2谈判响应文件按照要求签署和盖章。</w:t>
      </w:r>
    </w:p>
    <w:p w14:paraId="5B712CDA">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17.3谈判响应文件不论是书写、打印或复制，均应做到清晰、整洁、规范。</w:t>
      </w:r>
    </w:p>
    <w:p w14:paraId="5D9167C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17.4供应商递交的谈判响应文件（包括正本、</w:t>
      </w:r>
      <w:r>
        <w:rPr>
          <w:rFonts w:hint="eastAsia" w:ascii="仿宋" w:hAnsi="仿宋" w:eastAsia="仿宋" w:cs="仿宋"/>
          <w:color w:val="auto"/>
          <w:sz w:val="28"/>
          <w:szCs w:val="28"/>
          <w:lang w:val="en-US" w:eastAsia="zh-CN"/>
        </w:rPr>
        <w:t>U</w:t>
      </w:r>
      <w:r>
        <w:rPr>
          <w:rFonts w:hint="eastAsia" w:ascii="仿宋" w:hAnsi="仿宋" w:eastAsia="仿宋" w:cs="仿宋"/>
          <w:color w:val="auto"/>
          <w:sz w:val="28"/>
          <w:szCs w:val="28"/>
        </w:rPr>
        <w:t>盘）均不退还，请供应商自行做好备份。</w:t>
      </w:r>
    </w:p>
    <w:p w14:paraId="3848AA7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18、谈判响应文件签署、盖章</w:t>
      </w:r>
    </w:p>
    <w:p w14:paraId="455AB1F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18.1在谈判文件给出的谈判响应文件格式中，凡是标明由供应商盖章的地方，谈判响应文件必须盖供应商统一对外的公章；凡是标明由法定代表人或其委托代理人签字的地方，谈判响应文件的正本必须由法定代表人或其委托代理人签署姓名全称。</w:t>
      </w:r>
    </w:p>
    <w:p w14:paraId="4E6806B3">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18.2谈判响应文件如有修改错漏处，必须由法定代表人或其委托代理人签字。</w:t>
      </w:r>
    </w:p>
    <w:p w14:paraId="3DD16B2F">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19、谈判报价</w:t>
      </w:r>
    </w:p>
    <w:p w14:paraId="388E3AB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19.1谈判响应文件的分项报价清单上应清楚地标明数量、单价、合价和总价。每种货物单价只允许有一个报价。任何有选择的报价将不予接受。</w:t>
      </w:r>
    </w:p>
    <w:p w14:paraId="43B7EBC1">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19.2总报价等于各分项报价与各项费用之和,包含了履行合同所有内容的全部费用。</w:t>
      </w:r>
    </w:p>
    <w:p w14:paraId="0DE54F1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19.3总报价中不得缺漏谈判文件所要求的内容，否则，评审时将有效谈判响应文件中该项内容的最高价计入其总报价，但在授予合同时，缺漏项目的报价视作已含在其他项目的报价中，这些项目将作为免费赠送而包含在合同内。</w:t>
      </w:r>
    </w:p>
    <w:p w14:paraId="0F8CBE33">
      <w:pPr>
        <w:spacing w:line="460" w:lineRule="exact"/>
        <w:rPr>
          <w:rFonts w:hint="eastAsia" w:ascii="仿宋" w:hAnsi="仿宋" w:eastAsia="仿宋" w:cs="仿宋"/>
          <w:b/>
          <w:bCs/>
          <w:iCs/>
          <w:color w:val="auto"/>
          <w:sz w:val="28"/>
          <w:szCs w:val="28"/>
        </w:rPr>
      </w:pPr>
      <w:r>
        <w:rPr>
          <w:rFonts w:hint="eastAsia" w:ascii="仿宋" w:hAnsi="仿宋" w:eastAsia="仿宋" w:cs="仿宋"/>
          <w:color w:val="auto"/>
          <w:sz w:val="28"/>
          <w:szCs w:val="28"/>
        </w:rPr>
        <w:t>19.4参加谈判的供应商，应提供书面形式的最终报价。供应商在谈判响应文件中的数量为首次报价，谈判组应当要求供应商在规定的时间内二次报价，供应商报价一经报出即不可撤回。谈判报价过程中，供应商应充分考虑报价的风险，在采购需求没有发生重大调整的情况下，</w:t>
      </w:r>
      <w:r>
        <w:rPr>
          <w:rFonts w:hint="eastAsia" w:ascii="仿宋" w:hAnsi="仿宋" w:eastAsia="仿宋" w:cs="仿宋"/>
          <w:b/>
          <w:bCs/>
          <w:iCs/>
          <w:color w:val="auto"/>
          <w:sz w:val="28"/>
          <w:szCs w:val="28"/>
        </w:rPr>
        <w:t>供应商的后一轮报价不得高于上一轮报价，否则视为无效谈判响应文件。</w:t>
      </w:r>
    </w:p>
    <w:p w14:paraId="435938A7">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19.5通过审核的供应商，应提供书面形式的最后报价。服务单价按下列方法核算：服务合同单价=（最后报价÷报价一览表中总报价）×分项报价清单中的该服务的单价。</w:t>
      </w:r>
    </w:p>
    <w:p w14:paraId="2C78DD9D">
      <w:pPr>
        <w:spacing w:line="460" w:lineRule="exact"/>
        <w:ind w:left="482" w:hanging="562" w:hangingChars="200"/>
        <w:rPr>
          <w:rFonts w:hint="eastAsia" w:ascii="仿宋" w:hAnsi="仿宋" w:eastAsia="仿宋" w:cs="仿宋"/>
          <w:color w:val="auto"/>
          <w:sz w:val="28"/>
          <w:szCs w:val="28"/>
        </w:rPr>
      </w:pPr>
      <w:r>
        <w:rPr>
          <w:rFonts w:hint="eastAsia" w:ascii="仿宋" w:hAnsi="仿宋" w:eastAsia="仿宋" w:cs="仿宋"/>
          <w:b/>
          <w:color w:val="auto"/>
          <w:sz w:val="28"/>
          <w:szCs w:val="28"/>
        </w:rPr>
        <w:t xml:space="preserve">20、谈判响应保证金：本次谈判无需缴纳谈判响应保证金。 </w:t>
      </w:r>
    </w:p>
    <w:p w14:paraId="4E408170">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21、谈判有效期</w:t>
      </w:r>
    </w:p>
    <w:p w14:paraId="6DE222B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21.1谈判有效期在“供应商须知前附表”中有明确的规定。</w:t>
      </w:r>
    </w:p>
    <w:p w14:paraId="3FC1C0C3">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21.2在特殊情况下，采购人可于原谈判有效期满之前，向供应商提出延长谈判有效期的要求。延长谈判有效期的要求将被刊登在指定的网站上。</w:t>
      </w:r>
    </w:p>
    <w:p w14:paraId="06844048">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21.3供应商可以书面形式拒绝采购人的这种要求。如在规定的时间内未提出书面意见表示拒绝，将视为同意延长谈判有效期。</w:t>
      </w:r>
    </w:p>
    <w:p w14:paraId="23ABE30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22、谈判响应文件密封</w:t>
      </w:r>
    </w:p>
    <w:p w14:paraId="74A54BD4">
      <w:pPr>
        <w:spacing w:line="460" w:lineRule="exact"/>
        <w:rPr>
          <w:rFonts w:hint="eastAsia" w:ascii="仿宋" w:hAnsi="仿宋" w:eastAsia="仿宋" w:cs="仿宋"/>
          <w:color w:val="FF0000"/>
          <w:sz w:val="28"/>
          <w:szCs w:val="28"/>
        </w:rPr>
      </w:pPr>
      <w:r>
        <w:rPr>
          <w:rFonts w:hint="eastAsia" w:ascii="仿宋" w:hAnsi="仿宋" w:eastAsia="仿宋" w:cs="仿宋"/>
          <w:color w:val="FF0000"/>
          <w:sz w:val="28"/>
          <w:szCs w:val="28"/>
        </w:rPr>
        <w:t>22.1谈判响应文件应装订成册并封装。每个密封袋上标注项目名称、项目编号、供应商名称。封装应该严密、不易破损。外封上应盖有供应商公章或法定代表人(或其委托代理人)签名（章）。</w:t>
      </w:r>
    </w:p>
    <w:p w14:paraId="00498167">
      <w:pPr>
        <w:pStyle w:val="6"/>
        <w:numPr>
          <w:ilvl w:val="0"/>
          <w:numId w:val="2"/>
        </w:numPr>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谈判响应文件的递交</w:t>
      </w:r>
    </w:p>
    <w:p w14:paraId="12C0D7B9">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的提交和撤回</w:t>
      </w:r>
    </w:p>
    <w:p w14:paraId="3D82FCE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1.1供应商应按照</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规定提交</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w:t>
      </w:r>
    </w:p>
    <w:p w14:paraId="1BB015C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1.2供应商提交</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时，出现下列情形之一时，</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不予接收：</w:t>
      </w:r>
    </w:p>
    <w:p w14:paraId="36D41144">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1.2.1在</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规定的</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提交截止时间之后提交</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的；</w:t>
      </w:r>
    </w:p>
    <w:p w14:paraId="3AF535F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1.2.2法律法规和</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规定不应当接收的其他情形。</w:t>
      </w:r>
    </w:p>
    <w:p w14:paraId="2CD58F9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1.3供应商应当在</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提交截止时间前完成</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提交（以安徽同舟工程咨询有限公司接收到为准），并可以补充、修改或者撤回</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提交截止时间前未完成</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提交的，视为撤回</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w:t>
      </w:r>
    </w:p>
    <w:p w14:paraId="63F7C52C">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1.4在</w:t>
      </w:r>
      <w:r>
        <w:rPr>
          <w:rFonts w:hint="eastAsia" w:ascii="仿宋" w:hAnsi="仿宋" w:eastAsia="仿宋" w:cs="仿宋"/>
          <w:color w:val="auto"/>
          <w:sz w:val="28"/>
          <w:szCs w:val="28"/>
          <w:lang w:eastAsia="zh-CN"/>
        </w:rPr>
        <w:t>响应有效期</w:t>
      </w:r>
      <w:r>
        <w:rPr>
          <w:rFonts w:hint="eastAsia" w:ascii="仿宋" w:hAnsi="仿宋" w:eastAsia="仿宋" w:cs="仿宋"/>
          <w:color w:val="auto"/>
          <w:sz w:val="28"/>
          <w:szCs w:val="28"/>
        </w:rPr>
        <w:t>内供应商不得撤回</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w:t>
      </w:r>
    </w:p>
    <w:p w14:paraId="3BC5845B">
      <w:pPr>
        <w:pStyle w:val="6"/>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（五）谈判</w:t>
      </w:r>
    </w:p>
    <w:p w14:paraId="7D58CAF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24、谈判</w:t>
      </w:r>
    </w:p>
    <w:p w14:paraId="7A043F81">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z w:val="28"/>
          <w:szCs w:val="28"/>
        </w:rPr>
        <w:t>24.1安徽同舟</w:t>
      </w:r>
      <w:r>
        <w:rPr>
          <w:rFonts w:hint="eastAsia" w:ascii="仿宋" w:hAnsi="仿宋" w:eastAsia="仿宋" w:cs="仿宋"/>
          <w:color w:val="auto"/>
          <w:spacing w:val="-4"/>
          <w:sz w:val="28"/>
          <w:szCs w:val="28"/>
        </w:rPr>
        <w:t>将在规定的时间和地点组织谈判。供应商须派法定代表人或其委托代理人参加，</w:t>
      </w:r>
      <w:r>
        <w:rPr>
          <w:rFonts w:hint="eastAsia" w:ascii="仿宋" w:hAnsi="仿宋" w:eastAsia="仿宋" w:cs="仿宋"/>
          <w:b/>
          <w:color w:val="auto"/>
          <w:spacing w:val="-4"/>
          <w:sz w:val="28"/>
          <w:szCs w:val="28"/>
        </w:rPr>
        <w:t>法定代表人或其委托代理人应当熟悉本项目的技术及商务要求</w:t>
      </w:r>
      <w:r>
        <w:rPr>
          <w:rFonts w:hint="eastAsia" w:ascii="仿宋" w:hAnsi="仿宋" w:eastAsia="仿宋" w:cs="仿宋"/>
          <w:color w:val="auto"/>
          <w:spacing w:val="-4"/>
          <w:sz w:val="28"/>
          <w:szCs w:val="28"/>
        </w:rPr>
        <w:t>。除法定代表人、委托代理人外，对供应商委派的其他人员，谈判组有权拒绝与其谈判。</w:t>
      </w:r>
    </w:p>
    <w:p w14:paraId="788B5597">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24.2谈判组由为该项目专门组成的三人（含）以上单数</w:t>
      </w:r>
      <w:r>
        <w:rPr>
          <w:rFonts w:hint="eastAsia" w:ascii="仿宋" w:hAnsi="仿宋" w:eastAsia="仿宋" w:cs="仿宋"/>
          <w:color w:val="auto"/>
          <w:sz w:val="28"/>
          <w:szCs w:val="28"/>
        </w:rPr>
        <w:t>专家</w:t>
      </w:r>
      <w:r>
        <w:rPr>
          <w:rFonts w:hint="eastAsia" w:ascii="仿宋" w:hAnsi="仿宋" w:eastAsia="仿宋" w:cs="仿宋"/>
          <w:color w:val="auto"/>
          <w:spacing w:val="-4"/>
          <w:sz w:val="28"/>
          <w:szCs w:val="28"/>
        </w:rPr>
        <w:t>组成。</w:t>
      </w:r>
    </w:p>
    <w:p w14:paraId="762E5D4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24.3在谈判后至谈判有效期满之间的这段时间内，供应商不能撤销谈判响应文件，否则其谈判响应保证金将不再退还。</w:t>
      </w:r>
    </w:p>
    <w:p w14:paraId="63648B99">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z w:val="28"/>
          <w:szCs w:val="28"/>
        </w:rPr>
        <w:t>24.4谈判开始后，谈判组所有成员与供应商逐一进行谈判，供应商对谈判组提出的问题应当据实答复。</w:t>
      </w:r>
    </w:p>
    <w:p w14:paraId="7E02D7E5">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24.5在谈判过程中，谈判组可以根据谈判文件和谈判情况实质性变动采购需求中的采购内容及相关要求、合同条款，但不得变动谈判文件中的其他内容。实质性变动的内容，须经采购人代表确认。对谈判文件作出的实质性变动是谈判文件的有效组成部分，谈判组应当及时以书面形式同时通知所有参加谈判的供应商。</w:t>
      </w:r>
    </w:p>
    <w:p w14:paraId="356EF3DB">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24.6谈判组在谈判过程中有权允许或要求供应商提交澄清或补充资料。谈判组允许或要求供应商提交澄清或补充资料的，供应商应在谈判组规定的时间内提交。澄清或补充资料为谈判响应文件的组成部分。</w:t>
      </w:r>
    </w:p>
    <w:p w14:paraId="47E996FB">
      <w:pPr>
        <w:pStyle w:val="6"/>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（六）评审</w:t>
      </w:r>
    </w:p>
    <w:p w14:paraId="563E4E94">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25、评审</w:t>
      </w:r>
    </w:p>
    <w:p w14:paraId="0F82733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25.1评审包括谈判响应文件技术初审、商务评审和推荐成交候选供应商等几个步骤。</w:t>
      </w:r>
    </w:p>
    <w:p w14:paraId="3E7A3044">
      <w:pPr>
        <w:pStyle w:val="6"/>
        <w:tabs>
          <w:tab w:val="left" w:pos="567"/>
          <w:tab w:val="left" w:pos="993"/>
        </w:tabs>
        <w:suppressAutoHyphens/>
        <w:snapToGrid/>
        <w:spacing w:line="460" w:lineRule="exact"/>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25.2初审：谈判组规定递交澄清或补充资料的截止时间到后，谈判组对谈判响应文件进行审核。供应商或其谈判响应文件出现下列情形之一时，初审不通过，谈判组不对其详评：</w:t>
      </w:r>
    </w:p>
    <w:p w14:paraId="0E0F4C59">
      <w:pPr>
        <w:pStyle w:val="6"/>
        <w:tabs>
          <w:tab w:val="left" w:pos="567"/>
          <w:tab w:val="left" w:pos="993"/>
        </w:tabs>
        <w:suppressAutoHyphens/>
        <w:snapToGrid/>
        <w:spacing w:line="460" w:lineRule="exact"/>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25.2.1资格性审查表：</w:t>
      </w:r>
    </w:p>
    <w:tbl>
      <w:tblPr>
        <w:tblStyle w:val="20"/>
        <w:tblW w:w="9454" w:type="dxa"/>
        <w:jc w:val="center"/>
        <w:tblLayout w:type="fixed"/>
        <w:tblCellMar>
          <w:top w:w="0" w:type="dxa"/>
          <w:left w:w="108" w:type="dxa"/>
          <w:bottom w:w="0" w:type="dxa"/>
          <w:right w:w="108" w:type="dxa"/>
        </w:tblCellMar>
      </w:tblPr>
      <w:tblGrid>
        <w:gridCol w:w="821"/>
        <w:gridCol w:w="2017"/>
        <w:gridCol w:w="6616"/>
      </w:tblGrid>
      <w:tr w14:paraId="2065D6D3">
        <w:tblPrEx>
          <w:tblCellMar>
            <w:top w:w="0" w:type="dxa"/>
            <w:left w:w="108" w:type="dxa"/>
            <w:bottom w:w="0" w:type="dxa"/>
            <w:right w:w="108" w:type="dxa"/>
          </w:tblCellMar>
        </w:tblPrEx>
        <w:trPr>
          <w:trHeight w:val="656"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37FCA50C">
            <w:pPr>
              <w:adjustRightInd w:val="0"/>
              <w:snapToGrid w:val="0"/>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序号</w:t>
            </w:r>
          </w:p>
        </w:tc>
        <w:tc>
          <w:tcPr>
            <w:tcW w:w="2017" w:type="dxa"/>
            <w:tcBorders>
              <w:top w:val="single" w:color="auto" w:sz="4" w:space="0"/>
              <w:left w:val="single" w:color="auto" w:sz="4" w:space="0"/>
              <w:bottom w:val="single" w:color="auto" w:sz="4" w:space="0"/>
              <w:right w:val="single" w:color="auto" w:sz="4" w:space="0"/>
            </w:tcBorders>
            <w:vAlign w:val="center"/>
          </w:tcPr>
          <w:p w14:paraId="36445456">
            <w:pPr>
              <w:adjustRightInd w:val="0"/>
              <w:snapToGrid w:val="0"/>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评审因素</w:t>
            </w:r>
          </w:p>
        </w:tc>
        <w:tc>
          <w:tcPr>
            <w:tcW w:w="6616" w:type="dxa"/>
            <w:tcBorders>
              <w:top w:val="single" w:color="auto" w:sz="4" w:space="0"/>
              <w:left w:val="single" w:color="auto" w:sz="4" w:space="0"/>
              <w:bottom w:val="single" w:color="auto" w:sz="4" w:space="0"/>
              <w:right w:val="single" w:color="auto" w:sz="4" w:space="0"/>
            </w:tcBorders>
            <w:vAlign w:val="center"/>
          </w:tcPr>
          <w:p w14:paraId="406F450C">
            <w:pPr>
              <w:adjustRightInd w:val="0"/>
              <w:snapToGrid w:val="0"/>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供应商资格评审标准</w:t>
            </w:r>
          </w:p>
        </w:tc>
      </w:tr>
      <w:tr w14:paraId="3B1F8220">
        <w:tblPrEx>
          <w:tblCellMar>
            <w:top w:w="0" w:type="dxa"/>
            <w:left w:w="108" w:type="dxa"/>
            <w:bottom w:w="0" w:type="dxa"/>
            <w:right w:w="108" w:type="dxa"/>
          </w:tblCellMar>
        </w:tblPrEx>
        <w:trPr>
          <w:trHeight w:val="670"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3C5583DA">
            <w:pPr>
              <w:adjustRightInd w:val="0"/>
              <w:snapToGrid w:val="0"/>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2017" w:type="dxa"/>
            <w:tcBorders>
              <w:top w:val="single" w:color="auto" w:sz="4" w:space="0"/>
              <w:left w:val="single" w:color="auto" w:sz="4" w:space="0"/>
              <w:bottom w:val="single" w:color="auto" w:sz="4" w:space="0"/>
              <w:right w:val="single" w:color="auto" w:sz="4" w:space="0"/>
            </w:tcBorders>
            <w:vAlign w:val="center"/>
          </w:tcPr>
          <w:p w14:paraId="12BEEA52">
            <w:pPr>
              <w:spacing w:line="454" w:lineRule="exact"/>
              <w:ind w:left="480" w:hanging="560" w:hangingChars="200"/>
              <w:jc w:val="center"/>
              <w:rPr>
                <w:rFonts w:hint="eastAsia" w:ascii="仿宋" w:hAnsi="仿宋" w:eastAsia="仿宋" w:cs="仿宋"/>
                <w:sz w:val="28"/>
                <w:szCs w:val="28"/>
              </w:rPr>
            </w:pPr>
            <w:r>
              <w:rPr>
                <w:rFonts w:hint="eastAsia" w:ascii="仿宋" w:hAnsi="仿宋" w:eastAsia="仿宋" w:cs="仿宋"/>
                <w:sz w:val="28"/>
                <w:szCs w:val="28"/>
              </w:rPr>
              <w:t>营业执照、</w:t>
            </w:r>
          </w:p>
          <w:p w14:paraId="16C66832">
            <w:pPr>
              <w:adjustRightInd w:val="0"/>
              <w:snapToGrid w:val="0"/>
              <w:spacing w:line="500" w:lineRule="exact"/>
              <w:jc w:val="center"/>
              <w:rPr>
                <w:rFonts w:hint="eastAsia" w:ascii="仿宋" w:hAnsi="仿宋" w:eastAsia="仿宋" w:cs="仿宋"/>
                <w:color w:val="auto"/>
                <w:sz w:val="28"/>
                <w:szCs w:val="28"/>
              </w:rPr>
            </w:pPr>
            <w:r>
              <w:rPr>
                <w:rFonts w:hint="eastAsia" w:ascii="仿宋" w:hAnsi="仿宋" w:eastAsia="仿宋" w:cs="仿宋"/>
                <w:sz w:val="28"/>
                <w:szCs w:val="28"/>
              </w:rPr>
              <w:t>税务登记证</w:t>
            </w:r>
          </w:p>
        </w:tc>
        <w:tc>
          <w:tcPr>
            <w:tcW w:w="6616" w:type="dxa"/>
            <w:tcBorders>
              <w:top w:val="single" w:color="auto" w:sz="4" w:space="0"/>
              <w:left w:val="single" w:color="auto" w:sz="4" w:space="0"/>
              <w:bottom w:val="single" w:color="auto" w:sz="4" w:space="0"/>
              <w:right w:val="single" w:color="auto" w:sz="4" w:space="0"/>
            </w:tcBorders>
            <w:vAlign w:val="center"/>
          </w:tcPr>
          <w:p w14:paraId="1DD9B611">
            <w:pPr>
              <w:spacing w:line="500" w:lineRule="exact"/>
              <w:rPr>
                <w:rFonts w:hint="eastAsia" w:ascii="仿宋" w:hAnsi="仿宋" w:eastAsia="仿宋" w:cs="仿宋"/>
                <w:color w:val="auto"/>
                <w:sz w:val="28"/>
                <w:szCs w:val="28"/>
              </w:rPr>
            </w:pPr>
            <w:r>
              <w:rPr>
                <w:rFonts w:hint="eastAsia" w:ascii="仿宋" w:hAnsi="仿宋" w:eastAsia="仿宋" w:cs="仿宋"/>
                <w:sz w:val="28"/>
                <w:szCs w:val="28"/>
              </w:rPr>
              <w:t>营业执照及税务登记证（若供应商提供了 “三证合一”或 “五证合一”的新版营业执照，无需另行提供税务登记证）复印件</w:t>
            </w:r>
          </w:p>
        </w:tc>
      </w:tr>
      <w:tr w14:paraId="04BBE15C">
        <w:tblPrEx>
          <w:tblCellMar>
            <w:top w:w="0" w:type="dxa"/>
            <w:left w:w="108" w:type="dxa"/>
            <w:bottom w:w="0" w:type="dxa"/>
            <w:right w:w="108" w:type="dxa"/>
          </w:tblCellMar>
        </w:tblPrEx>
        <w:trPr>
          <w:trHeight w:val="3423"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35339C94">
            <w:pPr>
              <w:adjustRightInd w:val="0"/>
              <w:snapToGrid w:val="0"/>
              <w:spacing w:line="500" w:lineRule="exact"/>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w:t>
            </w:r>
          </w:p>
        </w:tc>
        <w:tc>
          <w:tcPr>
            <w:tcW w:w="2017" w:type="dxa"/>
            <w:tcBorders>
              <w:top w:val="single" w:color="auto" w:sz="4" w:space="0"/>
              <w:left w:val="single" w:color="auto" w:sz="4" w:space="0"/>
              <w:bottom w:val="single" w:color="auto" w:sz="4" w:space="0"/>
              <w:right w:val="single" w:color="auto" w:sz="4" w:space="0"/>
            </w:tcBorders>
            <w:vAlign w:val="center"/>
          </w:tcPr>
          <w:p w14:paraId="468D5D01">
            <w:pPr>
              <w:adjustRightInd w:val="0"/>
              <w:snapToGrid w:val="0"/>
              <w:spacing w:line="500" w:lineRule="exact"/>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特定的资格条件</w:t>
            </w:r>
          </w:p>
        </w:tc>
        <w:tc>
          <w:tcPr>
            <w:tcW w:w="6616" w:type="dxa"/>
            <w:tcBorders>
              <w:top w:val="single" w:color="auto" w:sz="4" w:space="0"/>
              <w:left w:val="single" w:color="auto" w:sz="4" w:space="0"/>
              <w:bottom w:val="single" w:color="auto" w:sz="4" w:space="0"/>
              <w:right w:val="single" w:color="auto" w:sz="4" w:space="0"/>
            </w:tcBorders>
            <w:vAlign w:val="center"/>
          </w:tcPr>
          <w:p w14:paraId="482FEBEB">
            <w:pPr>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1）供应商若为生产企业：所投产品为第二、三类医疗器械的，提供涵盖所投医疗器械的《医疗器械生产许可证》。（2）供应商若为经营企业：所投产品为第二类医疗器械的，提供涵盖所投医疗器械的《医疗器械经营备案凭证》；所投产品为第三类医疗器械的，提供涵盖所投医疗器械的《医疗器械经营许可证》</w:t>
            </w:r>
          </w:p>
        </w:tc>
      </w:tr>
      <w:tr w14:paraId="77AD4FA5">
        <w:tblPrEx>
          <w:tblCellMar>
            <w:top w:w="0" w:type="dxa"/>
            <w:left w:w="108" w:type="dxa"/>
            <w:bottom w:w="0" w:type="dxa"/>
            <w:right w:w="108" w:type="dxa"/>
          </w:tblCellMar>
        </w:tblPrEx>
        <w:trPr>
          <w:trHeight w:val="1289"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182780D2">
            <w:pPr>
              <w:adjustRightInd w:val="0"/>
              <w:snapToGrid w:val="0"/>
              <w:spacing w:line="50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3</w:t>
            </w:r>
          </w:p>
        </w:tc>
        <w:tc>
          <w:tcPr>
            <w:tcW w:w="2017" w:type="dxa"/>
            <w:tcBorders>
              <w:top w:val="single" w:color="auto" w:sz="4" w:space="0"/>
              <w:left w:val="single" w:color="auto" w:sz="4" w:space="0"/>
              <w:bottom w:val="single" w:color="auto" w:sz="4" w:space="0"/>
              <w:right w:val="single" w:color="auto" w:sz="4" w:space="0"/>
            </w:tcBorders>
            <w:vAlign w:val="center"/>
          </w:tcPr>
          <w:p w14:paraId="7B371123">
            <w:pPr>
              <w:overflowPunct w:val="0"/>
              <w:autoSpaceDE w:val="0"/>
              <w:autoSpaceDN w:val="0"/>
              <w:adjustRightInd w:val="0"/>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法定代表人授权委托书及委托代理人身份证</w:t>
            </w:r>
          </w:p>
        </w:tc>
        <w:tc>
          <w:tcPr>
            <w:tcW w:w="6616" w:type="dxa"/>
            <w:tcBorders>
              <w:top w:val="single" w:color="auto" w:sz="4" w:space="0"/>
              <w:left w:val="single" w:color="auto" w:sz="4" w:space="0"/>
              <w:bottom w:val="single" w:color="auto" w:sz="4" w:space="0"/>
              <w:right w:val="single" w:color="auto" w:sz="4" w:space="0"/>
            </w:tcBorders>
            <w:vAlign w:val="center"/>
          </w:tcPr>
          <w:p w14:paraId="52C84462">
            <w:pPr>
              <w:overflowPunct w:val="0"/>
              <w:autoSpaceDE w:val="0"/>
              <w:autoSpaceDN w:val="0"/>
              <w:adjustRightInd w:val="0"/>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若法定代表人本人参加谈判则只需查验有效身份证；若委托代理人参加谈判则需查验法人授权委托书及委托代理人有效身份证。</w:t>
            </w:r>
            <w:r>
              <w:rPr>
                <w:rFonts w:hint="eastAsia" w:ascii="仿宋" w:hAnsi="仿宋" w:eastAsia="仿宋" w:cs="仿宋"/>
                <w:b/>
                <w:sz w:val="28"/>
                <w:szCs w:val="28"/>
              </w:rPr>
              <w:t>（开标现场查验原件)</w:t>
            </w:r>
          </w:p>
        </w:tc>
      </w:tr>
      <w:tr w14:paraId="30652A36">
        <w:tblPrEx>
          <w:tblCellMar>
            <w:top w:w="0" w:type="dxa"/>
            <w:left w:w="108" w:type="dxa"/>
            <w:bottom w:w="0" w:type="dxa"/>
            <w:right w:w="108" w:type="dxa"/>
          </w:tblCellMar>
        </w:tblPrEx>
        <w:trPr>
          <w:trHeight w:val="615"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27115883">
            <w:pPr>
              <w:adjustRightInd w:val="0"/>
              <w:snapToGrid w:val="0"/>
              <w:spacing w:line="50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4</w:t>
            </w:r>
          </w:p>
        </w:tc>
        <w:tc>
          <w:tcPr>
            <w:tcW w:w="2017" w:type="dxa"/>
            <w:tcBorders>
              <w:top w:val="single" w:color="auto" w:sz="4" w:space="0"/>
              <w:left w:val="single" w:color="auto" w:sz="4" w:space="0"/>
              <w:bottom w:val="single" w:color="auto" w:sz="4" w:space="0"/>
              <w:right w:val="single" w:color="auto" w:sz="4" w:space="0"/>
            </w:tcBorders>
            <w:vAlign w:val="center"/>
          </w:tcPr>
          <w:p w14:paraId="35A8A2F9">
            <w:pPr>
              <w:tabs>
                <w:tab w:val="left" w:pos="1070"/>
              </w:tabs>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没有重大违法记录的书面声明</w:t>
            </w:r>
          </w:p>
        </w:tc>
        <w:tc>
          <w:tcPr>
            <w:tcW w:w="6616" w:type="dxa"/>
            <w:tcBorders>
              <w:top w:val="single" w:color="auto" w:sz="4" w:space="0"/>
              <w:left w:val="single" w:color="auto" w:sz="4" w:space="0"/>
              <w:bottom w:val="single" w:color="auto" w:sz="4" w:space="0"/>
              <w:right w:val="single" w:color="auto" w:sz="4" w:space="0"/>
            </w:tcBorders>
            <w:vAlign w:val="center"/>
          </w:tcPr>
          <w:p w14:paraId="07B73DF7">
            <w:pPr>
              <w:tabs>
                <w:tab w:val="left" w:pos="1070"/>
              </w:tabs>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提供没有重大违法记录的书面声明复印件</w:t>
            </w:r>
          </w:p>
        </w:tc>
      </w:tr>
      <w:tr w14:paraId="14606483">
        <w:tblPrEx>
          <w:tblCellMar>
            <w:top w:w="0" w:type="dxa"/>
            <w:left w:w="108" w:type="dxa"/>
            <w:bottom w:w="0" w:type="dxa"/>
            <w:right w:w="108" w:type="dxa"/>
          </w:tblCellMar>
        </w:tblPrEx>
        <w:trPr>
          <w:trHeight w:val="90" w:hRule="atLeast"/>
          <w:jc w:val="center"/>
        </w:trPr>
        <w:tc>
          <w:tcPr>
            <w:tcW w:w="9454" w:type="dxa"/>
            <w:gridSpan w:val="3"/>
            <w:tcBorders>
              <w:top w:val="single" w:color="auto" w:sz="4" w:space="0"/>
              <w:left w:val="single" w:color="auto" w:sz="4" w:space="0"/>
              <w:bottom w:val="single" w:color="auto" w:sz="4" w:space="0"/>
              <w:right w:val="single" w:color="auto" w:sz="4" w:space="0"/>
            </w:tcBorders>
            <w:vAlign w:val="center"/>
          </w:tcPr>
          <w:p w14:paraId="7BF4899F">
            <w:pPr>
              <w:adjustRightInd w:val="0"/>
              <w:snapToGrid w:val="0"/>
              <w:spacing w:line="500" w:lineRule="exact"/>
              <w:jc w:val="left"/>
              <w:rPr>
                <w:rFonts w:hint="eastAsia" w:ascii="仿宋" w:hAnsi="仿宋" w:eastAsia="仿宋" w:cs="仿宋"/>
                <w:color w:val="auto"/>
                <w:sz w:val="28"/>
                <w:szCs w:val="28"/>
              </w:rPr>
            </w:pPr>
            <w:r>
              <w:rPr>
                <w:rFonts w:hint="eastAsia" w:ascii="仿宋" w:hAnsi="仿宋" w:eastAsia="仿宋" w:cs="仿宋"/>
                <w:b/>
                <w:color w:val="auto"/>
                <w:kern w:val="10"/>
                <w:sz w:val="28"/>
                <w:szCs w:val="28"/>
              </w:rPr>
              <w:t>以上评审有</w:t>
            </w:r>
            <w:r>
              <w:rPr>
                <w:rFonts w:hint="eastAsia" w:ascii="仿宋" w:hAnsi="仿宋" w:eastAsia="仿宋" w:cs="仿宋"/>
                <w:b/>
                <w:color w:val="auto"/>
                <w:sz w:val="28"/>
                <w:szCs w:val="28"/>
              </w:rPr>
              <w:t>任何</w:t>
            </w:r>
            <w:r>
              <w:rPr>
                <w:rFonts w:hint="eastAsia" w:ascii="仿宋" w:hAnsi="仿宋" w:eastAsia="仿宋" w:cs="仿宋"/>
                <w:b/>
                <w:color w:val="auto"/>
                <w:kern w:val="10"/>
                <w:sz w:val="28"/>
                <w:szCs w:val="28"/>
              </w:rPr>
              <w:t>一项未通过或必须提供材料而未提供的，资格审查不合格，</w:t>
            </w:r>
            <w:r>
              <w:rPr>
                <w:rFonts w:hint="eastAsia" w:ascii="仿宋" w:hAnsi="仿宋" w:eastAsia="仿宋" w:cs="仿宋"/>
                <w:b/>
                <w:color w:val="auto"/>
                <w:sz w:val="28"/>
                <w:szCs w:val="28"/>
              </w:rPr>
              <w:t>按照无效谈判响应文件处理</w:t>
            </w:r>
            <w:r>
              <w:rPr>
                <w:rFonts w:hint="eastAsia" w:ascii="仿宋" w:hAnsi="仿宋" w:eastAsia="仿宋" w:cs="仿宋"/>
                <w:color w:val="auto"/>
                <w:kern w:val="10"/>
                <w:sz w:val="28"/>
                <w:szCs w:val="28"/>
              </w:rPr>
              <w:t>。</w:t>
            </w:r>
          </w:p>
        </w:tc>
      </w:tr>
    </w:tbl>
    <w:p w14:paraId="68C34C5F">
      <w:pPr>
        <w:spacing w:beforeLines="100"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25.2.2符合性审查表：</w:t>
      </w:r>
    </w:p>
    <w:tbl>
      <w:tblPr>
        <w:tblStyle w:val="20"/>
        <w:tblW w:w="9452" w:type="dxa"/>
        <w:jc w:val="center"/>
        <w:tblLayout w:type="fixed"/>
        <w:tblCellMar>
          <w:top w:w="0" w:type="dxa"/>
          <w:left w:w="108" w:type="dxa"/>
          <w:bottom w:w="0" w:type="dxa"/>
          <w:right w:w="108" w:type="dxa"/>
        </w:tblCellMar>
      </w:tblPr>
      <w:tblGrid>
        <w:gridCol w:w="650"/>
        <w:gridCol w:w="3274"/>
        <w:gridCol w:w="5528"/>
      </w:tblGrid>
      <w:tr w14:paraId="359064DB">
        <w:tblPrEx>
          <w:tblCellMar>
            <w:top w:w="0" w:type="dxa"/>
            <w:left w:w="108" w:type="dxa"/>
            <w:bottom w:w="0" w:type="dxa"/>
            <w:right w:w="108" w:type="dxa"/>
          </w:tblCellMar>
        </w:tblPrEx>
        <w:trPr>
          <w:trHeight w:val="674" w:hRule="atLeast"/>
          <w:jc w:val="center"/>
        </w:trPr>
        <w:tc>
          <w:tcPr>
            <w:tcW w:w="650" w:type="dxa"/>
            <w:tcBorders>
              <w:top w:val="single" w:color="auto" w:sz="4" w:space="0"/>
              <w:left w:val="single" w:color="auto" w:sz="4" w:space="0"/>
              <w:bottom w:val="single" w:color="auto" w:sz="4" w:space="0"/>
              <w:right w:val="single" w:color="auto" w:sz="4" w:space="0"/>
            </w:tcBorders>
            <w:vAlign w:val="center"/>
          </w:tcPr>
          <w:p w14:paraId="7360DC8F">
            <w:pPr>
              <w:adjustRightInd w:val="0"/>
              <w:snapToGrid w:val="0"/>
              <w:spacing w:line="4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序号</w:t>
            </w:r>
          </w:p>
        </w:tc>
        <w:tc>
          <w:tcPr>
            <w:tcW w:w="3274" w:type="dxa"/>
            <w:tcBorders>
              <w:top w:val="single" w:color="auto" w:sz="4" w:space="0"/>
              <w:left w:val="single" w:color="auto" w:sz="4" w:space="0"/>
              <w:bottom w:val="single" w:color="auto" w:sz="4" w:space="0"/>
              <w:right w:val="single" w:color="auto" w:sz="4" w:space="0"/>
            </w:tcBorders>
            <w:vAlign w:val="center"/>
          </w:tcPr>
          <w:p w14:paraId="11A62C05">
            <w:pPr>
              <w:adjustRightInd w:val="0"/>
              <w:snapToGrid w:val="0"/>
              <w:spacing w:line="4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评审因素</w:t>
            </w:r>
          </w:p>
        </w:tc>
        <w:tc>
          <w:tcPr>
            <w:tcW w:w="5528" w:type="dxa"/>
            <w:tcBorders>
              <w:top w:val="single" w:color="auto" w:sz="4" w:space="0"/>
              <w:left w:val="single" w:color="auto" w:sz="4" w:space="0"/>
              <w:bottom w:val="single" w:color="auto" w:sz="4" w:space="0"/>
              <w:right w:val="single" w:color="auto" w:sz="4" w:space="0"/>
            </w:tcBorders>
            <w:vAlign w:val="center"/>
          </w:tcPr>
          <w:p w14:paraId="0FA1695D">
            <w:pPr>
              <w:adjustRightInd w:val="0"/>
              <w:snapToGrid w:val="0"/>
              <w:spacing w:line="4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评审标准</w:t>
            </w:r>
          </w:p>
        </w:tc>
      </w:tr>
      <w:tr w14:paraId="2565B83E">
        <w:tblPrEx>
          <w:tblCellMar>
            <w:top w:w="0" w:type="dxa"/>
            <w:left w:w="108" w:type="dxa"/>
            <w:bottom w:w="0" w:type="dxa"/>
            <w:right w:w="108" w:type="dxa"/>
          </w:tblCellMar>
        </w:tblPrEx>
        <w:trPr>
          <w:jc w:val="center"/>
        </w:trPr>
        <w:tc>
          <w:tcPr>
            <w:tcW w:w="650" w:type="dxa"/>
            <w:tcBorders>
              <w:top w:val="single" w:color="auto" w:sz="4" w:space="0"/>
              <w:left w:val="single" w:color="auto" w:sz="4" w:space="0"/>
              <w:bottom w:val="single" w:color="auto" w:sz="4" w:space="0"/>
              <w:right w:val="single" w:color="auto" w:sz="4" w:space="0"/>
            </w:tcBorders>
            <w:vAlign w:val="center"/>
          </w:tcPr>
          <w:p w14:paraId="00CFDA21">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3274" w:type="dxa"/>
            <w:tcBorders>
              <w:top w:val="single" w:color="auto" w:sz="4" w:space="0"/>
              <w:left w:val="single" w:color="auto" w:sz="4" w:space="0"/>
              <w:bottom w:val="single" w:color="auto" w:sz="4" w:space="0"/>
              <w:right w:val="single" w:color="auto" w:sz="4" w:space="0"/>
            </w:tcBorders>
            <w:vAlign w:val="center"/>
          </w:tcPr>
          <w:p w14:paraId="1A4A821D">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供应商名称的一致性要求</w:t>
            </w:r>
          </w:p>
        </w:tc>
        <w:tc>
          <w:tcPr>
            <w:tcW w:w="5528" w:type="dxa"/>
            <w:tcBorders>
              <w:top w:val="single" w:color="auto" w:sz="4" w:space="0"/>
              <w:left w:val="single" w:color="auto" w:sz="4" w:space="0"/>
              <w:bottom w:val="single" w:color="auto" w:sz="4" w:space="0"/>
              <w:right w:val="single" w:color="auto" w:sz="4" w:space="0"/>
            </w:tcBorders>
          </w:tcPr>
          <w:p w14:paraId="6FA63890">
            <w:pPr>
              <w:adjustRightInd w:val="0"/>
              <w:snapToGrid w:val="0"/>
              <w:spacing w:line="400" w:lineRule="exact"/>
              <w:rPr>
                <w:rFonts w:hint="eastAsia" w:ascii="仿宋" w:hAnsi="仿宋" w:eastAsia="仿宋" w:cs="仿宋"/>
                <w:color w:val="auto"/>
                <w:sz w:val="28"/>
                <w:szCs w:val="28"/>
              </w:rPr>
            </w:pPr>
            <w:r>
              <w:rPr>
                <w:rFonts w:hint="eastAsia" w:ascii="仿宋" w:hAnsi="仿宋" w:eastAsia="仿宋" w:cs="仿宋"/>
                <w:bCs/>
                <w:color w:val="auto"/>
                <w:sz w:val="28"/>
                <w:szCs w:val="28"/>
              </w:rPr>
              <w:t>供应商名称与提供的营业执照、</w:t>
            </w:r>
            <w:r>
              <w:rPr>
                <w:rFonts w:hint="eastAsia" w:ascii="仿宋" w:hAnsi="仿宋" w:eastAsia="仿宋" w:cs="仿宋"/>
                <w:color w:val="auto"/>
                <w:kern w:val="10"/>
                <w:sz w:val="28"/>
                <w:szCs w:val="28"/>
              </w:rPr>
              <w:t>税务登记证</w:t>
            </w:r>
            <w:r>
              <w:rPr>
                <w:rFonts w:hint="eastAsia" w:ascii="仿宋" w:hAnsi="仿宋" w:eastAsia="仿宋" w:cs="仿宋"/>
                <w:bCs/>
                <w:color w:val="auto"/>
                <w:sz w:val="28"/>
                <w:szCs w:val="28"/>
              </w:rPr>
              <w:t>应一致。</w:t>
            </w:r>
          </w:p>
        </w:tc>
      </w:tr>
      <w:tr w14:paraId="7F7275C6">
        <w:tblPrEx>
          <w:tblCellMar>
            <w:top w:w="0" w:type="dxa"/>
            <w:left w:w="108" w:type="dxa"/>
            <w:bottom w:w="0" w:type="dxa"/>
            <w:right w:w="108" w:type="dxa"/>
          </w:tblCellMar>
        </w:tblPrEx>
        <w:trPr>
          <w:jc w:val="center"/>
        </w:trPr>
        <w:tc>
          <w:tcPr>
            <w:tcW w:w="650" w:type="dxa"/>
            <w:tcBorders>
              <w:top w:val="single" w:color="auto" w:sz="4" w:space="0"/>
              <w:left w:val="single" w:color="auto" w:sz="4" w:space="0"/>
              <w:bottom w:val="single" w:color="auto" w:sz="4" w:space="0"/>
              <w:right w:val="single" w:color="auto" w:sz="4" w:space="0"/>
            </w:tcBorders>
            <w:vAlign w:val="center"/>
          </w:tcPr>
          <w:p w14:paraId="770E9D9B">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2</w:t>
            </w:r>
          </w:p>
        </w:tc>
        <w:tc>
          <w:tcPr>
            <w:tcW w:w="3274" w:type="dxa"/>
            <w:tcBorders>
              <w:top w:val="single" w:color="auto" w:sz="4" w:space="0"/>
              <w:left w:val="single" w:color="auto" w:sz="4" w:space="0"/>
              <w:bottom w:val="single" w:color="auto" w:sz="4" w:space="0"/>
              <w:right w:val="single" w:color="auto" w:sz="4" w:space="0"/>
            </w:tcBorders>
            <w:vAlign w:val="center"/>
          </w:tcPr>
          <w:p w14:paraId="254F7916">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谈判响应文件签字盖章要求</w:t>
            </w:r>
          </w:p>
        </w:tc>
        <w:tc>
          <w:tcPr>
            <w:tcW w:w="5528" w:type="dxa"/>
            <w:tcBorders>
              <w:top w:val="single" w:color="auto" w:sz="4" w:space="0"/>
              <w:left w:val="single" w:color="auto" w:sz="4" w:space="0"/>
              <w:bottom w:val="single" w:color="auto" w:sz="4" w:space="0"/>
              <w:right w:val="single" w:color="auto" w:sz="4" w:space="0"/>
            </w:tcBorders>
          </w:tcPr>
          <w:p w14:paraId="63E9B4D1">
            <w:pPr>
              <w:adjustRightInd w:val="0"/>
              <w:snapToGrid w:val="0"/>
              <w:spacing w:line="400" w:lineRule="exact"/>
              <w:rPr>
                <w:rFonts w:hint="eastAsia" w:ascii="仿宋" w:hAnsi="仿宋" w:eastAsia="仿宋" w:cs="仿宋"/>
                <w:color w:val="auto"/>
                <w:sz w:val="28"/>
                <w:szCs w:val="28"/>
              </w:rPr>
            </w:pPr>
            <w:r>
              <w:rPr>
                <w:rFonts w:hint="eastAsia" w:ascii="仿宋" w:hAnsi="仿宋" w:eastAsia="仿宋" w:cs="仿宋"/>
                <w:bCs/>
                <w:color w:val="auto"/>
                <w:sz w:val="28"/>
                <w:szCs w:val="28"/>
              </w:rPr>
              <w:t>谈判响应文件</w:t>
            </w:r>
            <w:r>
              <w:rPr>
                <w:rFonts w:hint="eastAsia" w:ascii="仿宋" w:hAnsi="仿宋" w:eastAsia="仿宋" w:cs="仿宋"/>
                <w:bCs/>
                <w:sz w:val="28"/>
                <w:szCs w:val="28"/>
              </w:rPr>
              <w:t>应按谈判文件要求签字、盖章。</w:t>
            </w:r>
          </w:p>
        </w:tc>
      </w:tr>
      <w:tr w14:paraId="1FF42A16">
        <w:tblPrEx>
          <w:tblCellMar>
            <w:top w:w="0" w:type="dxa"/>
            <w:left w:w="108" w:type="dxa"/>
            <w:bottom w:w="0" w:type="dxa"/>
            <w:right w:w="108" w:type="dxa"/>
          </w:tblCellMar>
        </w:tblPrEx>
        <w:trPr>
          <w:trHeight w:val="702" w:hRule="atLeast"/>
          <w:jc w:val="center"/>
        </w:trPr>
        <w:tc>
          <w:tcPr>
            <w:tcW w:w="650" w:type="dxa"/>
            <w:tcBorders>
              <w:top w:val="single" w:color="auto" w:sz="4" w:space="0"/>
              <w:left w:val="single" w:color="auto" w:sz="4" w:space="0"/>
              <w:bottom w:val="single" w:color="auto" w:sz="4" w:space="0"/>
              <w:right w:val="single" w:color="auto" w:sz="4" w:space="0"/>
            </w:tcBorders>
            <w:vAlign w:val="center"/>
          </w:tcPr>
          <w:p w14:paraId="61648521">
            <w:pPr>
              <w:adjustRightInd w:val="0"/>
              <w:snapToGrid w:val="0"/>
              <w:spacing w:line="440" w:lineRule="exact"/>
              <w:jc w:val="center"/>
              <w:rPr>
                <w:rFonts w:hint="eastAsia" w:ascii="仿宋" w:hAnsi="仿宋" w:eastAsia="仿宋" w:cs="仿宋"/>
                <w:color w:val="auto"/>
                <w:sz w:val="28"/>
                <w:szCs w:val="28"/>
                <w:lang w:eastAsia="zh-CN"/>
              </w:rPr>
            </w:pPr>
            <w:r>
              <w:rPr>
                <w:rFonts w:hint="eastAsia" w:ascii="仿宋" w:hAnsi="仿宋" w:eastAsia="仿宋" w:cs="仿宋"/>
                <w:bCs/>
                <w:color w:val="auto"/>
                <w:sz w:val="28"/>
                <w:szCs w:val="28"/>
                <w:lang w:val="en-US" w:eastAsia="zh-CN"/>
              </w:rPr>
              <w:t>3</w:t>
            </w:r>
          </w:p>
        </w:tc>
        <w:tc>
          <w:tcPr>
            <w:tcW w:w="3274" w:type="dxa"/>
            <w:tcBorders>
              <w:top w:val="single" w:color="auto" w:sz="4" w:space="0"/>
              <w:left w:val="single" w:color="auto" w:sz="4" w:space="0"/>
              <w:bottom w:val="single" w:color="auto" w:sz="4" w:space="0"/>
              <w:right w:val="single" w:color="auto" w:sz="4" w:space="0"/>
            </w:tcBorders>
            <w:vAlign w:val="center"/>
          </w:tcPr>
          <w:p w14:paraId="0C86539C">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sz w:val="28"/>
                <w:szCs w:val="28"/>
              </w:rPr>
              <w:t>谈判响应文件格式</w:t>
            </w:r>
          </w:p>
        </w:tc>
        <w:tc>
          <w:tcPr>
            <w:tcW w:w="5528" w:type="dxa"/>
            <w:tcBorders>
              <w:top w:val="single" w:color="auto" w:sz="4" w:space="0"/>
              <w:left w:val="single" w:color="auto" w:sz="4" w:space="0"/>
              <w:bottom w:val="single" w:color="auto" w:sz="4" w:space="0"/>
              <w:right w:val="single" w:color="auto" w:sz="4" w:space="0"/>
            </w:tcBorders>
            <w:vAlign w:val="center"/>
          </w:tcPr>
          <w:p w14:paraId="6295A9B4">
            <w:pPr>
              <w:adjustRightInd w:val="0"/>
              <w:snapToGrid w:val="0"/>
              <w:spacing w:line="400" w:lineRule="exact"/>
              <w:jc w:val="left"/>
              <w:rPr>
                <w:rFonts w:hint="eastAsia" w:ascii="仿宋" w:hAnsi="仿宋" w:eastAsia="仿宋" w:cs="仿宋"/>
                <w:color w:val="auto"/>
                <w:sz w:val="28"/>
                <w:szCs w:val="28"/>
              </w:rPr>
            </w:pPr>
            <w:r>
              <w:rPr>
                <w:rFonts w:hint="eastAsia" w:ascii="仿宋" w:hAnsi="仿宋" w:eastAsia="仿宋" w:cs="仿宋"/>
                <w:sz w:val="28"/>
                <w:szCs w:val="28"/>
              </w:rPr>
              <w:t>须按谈判文件规定的格式填写，内容完整，不得影响谈判响应文件评审。</w:t>
            </w:r>
          </w:p>
        </w:tc>
      </w:tr>
      <w:tr w14:paraId="6A25584D">
        <w:tblPrEx>
          <w:tblCellMar>
            <w:top w:w="0" w:type="dxa"/>
            <w:left w:w="108" w:type="dxa"/>
            <w:bottom w:w="0" w:type="dxa"/>
            <w:right w:w="108" w:type="dxa"/>
          </w:tblCellMar>
        </w:tblPrEx>
        <w:trPr>
          <w:trHeight w:val="497" w:hRule="atLeast"/>
          <w:jc w:val="center"/>
        </w:trPr>
        <w:tc>
          <w:tcPr>
            <w:tcW w:w="650" w:type="dxa"/>
            <w:tcBorders>
              <w:top w:val="single" w:color="auto" w:sz="4" w:space="0"/>
              <w:left w:val="single" w:color="auto" w:sz="4" w:space="0"/>
              <w:bottom w:val="single" w:color="auto" w:sz="4" w:space="0"/>
              <w:right w:val="single" w:color="auto" w:sz="4" w:space="0"/>
            </w:tcBorders>
            <w:vAlign w:val="center"/>
          </w:tcPr>
          <w:p w14:paraId="39396F8A">
            <w:pPr>
              <w:adjustRightInd w:val="0"/>
              <w:snapToGrid w:val="0"/>
              <w:spacing w:line="440" w:lineRule="exact"/>
              <w:jc w:val="center"/>
              <w:rPr>
                <w:rFonts w:hint="eastAsia" w:ascii="仿宋" w:hAnsi="仿宋" w:eastAsia="仿宋" w:cs="仿宋"/>
                <w:color w:val="auto"/>
                <w:kern w:val="10"/>
                <w:sz w:val="28"/>
                <w:szCs w:val="28"/>
                <w:lang w:eastAsia="zh-CN"/>
              </w:rPr>
            </w:pPr>
            <w:r>
              <w:rPr>
                <w:rFonts w:hint="eastAsia" w:ascii="仿宋" w:hAnsi="仿宋" w:eastAsia="仿宋" w:cs="仿宋"/>
                <w:color w:val="auto"/>
                <w:kern w:val="10"/>
                <w:sz w:val="28"/>
                <w:szCs w:val="28"/>
                <w:lang w:val="en-US" w:eastAsia="zh-CN"/>
              </w:rPr>
              <w:t>4</w:t>
            </w:r>
          </w:p>
        </w:tc>
        <w:tc>
          <w:tcPr>
            <w:tcW w:w="3274" w:type="dxa"/>
            <w:tcBorders>
              <w:top w:val="single" w:color="auto" w:sz="4" w:space="0"/>
              <w:left w:val="single" w:color="auto" w:sz="4" w:space="0"/>
              <w:bottom w:val="single" w:color="auto" w:sz="4" w:space="0"/>
              <w:right w:val="single" w:color="auto" w:sz="4" w:space="0"/>
            </w:tcBorders>
            <w:vAlign w:val="center"/>
          </w:tcPr>
          <w:p w14:paraId="0A1222FD">
            <w:pPr>
              <w:adjustRightInd w:val="0"/>
              <w:snapToGrid w:val="0"/>
              <w:spacing w:line="44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谈判报价</w:t>
            </w:r>
          </w:p>
        </w:tc>
        <w:tc>
          <w:tcPr>
            <w:tcW w:w="5528" w:type="dxa"/>
            <w:tcBorders>
              <w:top w:val="single" w:color="auto" w:sz="4" w:space="0"/>
              <w:left w:val="single" w:color="auto" w:sz="4" w:space="0"/>
              <w:bottom w:val="single" w:color="auto" w:sz="4" w:space="0"/>
              <w:right w:val="single" w:color="auto" w:sz="4" w:space="0"/>
            </w:tcBorders>
            <w:vAlign w:val="center"/>
          </w:tcPr>
          <w:p w14:paraId="64992C87">
            <w:pPr>
              <w:adjustRightInd w:val="0"/>
              <w:snapToGrid w:val="0"/>
              <w:spacing w:line="440" w:lineRule="exact"/>
              <w:rPr>
                <w:rFonts w:hint="eastAsia" w:ascii="仿宋" w:hAnsi="仿宋" w:eastAsia="仿宋" w:cs="仿宋"/>
                <w:color w:val="auto"/>
                <w:sz w:val="28"/>
                <w:szCs w:val="28"/>
              </w:rPr>
            </w:pPr>
            <w:r>
              <w:rPr>
                <w:rFonts w:hint="eastAsia" w:ascii="仿宋" w:hAnsi="仿宋" w:eastAsia="仿宋" w:cs="仿宋"/>
                <w:sz w:val="28"/>
                <w:szCs w:val="28"/>
              </w:rPr>
              <w:t>不高于项目预算价</w:t>
            </w:r>
          </w:p>
        </w:tc>
      </w:tr>
      <w:tr w14:paraId="6B231D5E">
        <w:tblPrEx>
          <w:tblCellMar>
            <w:top w:w="0" w:type="dxa"/>
            <w:left w:w="108" w:type="dxa"/>
            <w:bottom w:w="0" w:type="dxa"/>
            <w:right w:w="108" w:type="dxa"/>
          </w:tblCellMar>
        </w:tblPrEx>
        <w:trPr>
          <w:jc w:val="center"/>
        </w:trPr>
        <w:tc>
          <w:tcPr>
            <w:tcW w:w="650" w:type="dxa"/>
            <w:tcBorders>
              <w:top w:val="single" w:color="auto" w:sz="4" w:space="0"/>
              <w:left w:val="single" w:color="auto" w:sz="4" w:space="0"/>
              <w:bottom w:val="single" w:color="auto" w:sz="4" w:space="0"/>
              <w:right w:val="single" w:color="auto" w:sz="4" w:space="0"/>
            </w:tcBorders>
            <w:vAlign w:val="center"/>
          </w:tcPr>
          <w:p w14:paraId="31916FF8">
            <w:pPr>
              <w:adjustRightInd w:val="0"/>
              <w:snapToGrid w:val="0"/>
              <w:spacing w:line="440" w:lineRule="exact"/>
              <w:jc w:val="center"/>
              <w:rPr>
                <w:rFonts w:hint="eastAsia" w:ascii="仿宋" w:hAnsi="仿宋" w:eastAsia="仿宋" w:cs="仿宋"/>
                <w:color w:val="auto"/>
                <w:kern w:val="10"/>
                <w:sz w:val="28"/>
                <w:szCs w:val="28"/>
                <w:lang w:eastAsia="zh-CN"/>
              </w:rPr>
            </w:pPr>
            <w:r>
              <w:rPr>
                <w:rFonts w:hint="eastAsia" w:ascii="仿宋" w:hAnsi="仿宋" w:eastAsia="仿宋" w:cs="仿宋"/>
                <w:color w:val="auto"/>
                <w:kern w:val="10"/>
                <w:sz w:val="28"/>
                <w:szCs w:val="28"/>
                <w:lang w:val="en-US" w:eastAsia="zh-CN"/>
              </w:rPr>
              <w:t>5</w:t>
            </w:r>
          </w:p>
        </w:tc>
        <w:tc>
          <w:tcPr>
            <w:tcW w:w="3274" w:type="dxa"/>
            <w:tcBorders>
              <w:top w:val="single" w:color="auto" w:sz="4" w:space="0"/>
              <w:left w:val="single" w:color="auto" w:sz="4" w:space="0"/>
              <w:bottom w:val="single" w:color="auto" w:sz="4" w:space="0"/>
              <w:right w:val="single" w:color="auto" w:sz="4" w:space="0"/>
            </w:tcBorders>
            <w:vAlign w:val="center"/>
          </w:tcPr>
          <w:p w14:paraId="2F192B86">
            <w:pPr>
              <w:spacing w:line="440" w:lineRule="exact"/>
              <w:jc w:val="center"/>
              <w:rPr>
                <w:rFonts w:hint="eastAsia" w:ascii="仿宋" w:hAnsi="仿宋" w:eastAsia="仿宋" w:cs="仿宋"/>
                <w:color w:val="auto"/>
                <w:sz w:val="28"/>
                <w:szCs w:val="28"/>
                <w:highlight w:val="yellow"/>
              </w:rPr>
            </w:pPr>
            <w:r>
              <w:rPr>
                <w:rFonts w:hint="eastAsia" w:ascii="仿宋" w:hAnsi="仿宋" w:eastAsia="仿宋" w:cs="仿宋"/>
                <w:sz w:val="28"/>
                <w:szCs w:val="28"/>
              </w:rPr>
              <w:t>付款方式</w:t>
            </w:r>
          </w:p>
        </w:tc>
        <w:tc>
          <w:tcPr>
            <w:tcW w:w="5528" w:type="dxa"/>
            <w:tcBorders>
              <w:top w:val="single" w:color="auto" w:sz="4" w:space="0"/>
              <w:left w:val="single" w:color="auto" w:sz="4" w:space="0"/>
              <w:bottom w:val="single" w:color="auto" w:sz="4" w:space="0"/>
              <w:right w:val="single" w:color="auto" w:sz="4" w:space="0"/>
            </w:tcBorders>
            <w:vAlign w:val="center"/>
          </w:tcPr>
          <w:p w14:paraId="555A1882">
            <w:pPr>
              <w:adjustRightInd w:val="0"/>
              <w:snapToGrid w:val="0"/>
              <w:spacing w:line="440" w:lineRule="exact"/>
              <w:rPr>
                <w:rFonts w:hint="eastAsia" w:ascii="仿宋" w:hAnsi="仿宋" w:eastAsia="仿宋" w:cs="仿宋"/>
                <w:color w:val="auto"/>
                <w:sz w:val="28"/>
                <w:szCs w:val="28"/>
                <w:highlight w:val="yellow"/>
              </w:rPr>
            </w:pPr>
            <w:r>
              <w:rPr>
                <w:rFonts w:hint="eastAsia" w:ascii="仿宋" w:hAnsi="仿宋" w:eastAsia="仿宋" w:cs="仿宋"/>
                <w:sz w:val="28"/>
                <w:szCs w:val="28"/>
              </w:rPr>
              <w:t>必须满足谈判文件要求的付款方式</w:t>
            </w:r>
          </w:p>
        </w:tc>
      </w:tr>
      <w:tr w14:paraId="2CBC400A">
        <w:tblPrEx>
          <w:tblCellMar>
            <w:top w:w="0" w:type="dxa"/>
            <w:left w:w="108" w:type="dxa"/>
            <w:bottom w:w="0" w:type="dxa"/>
            <w:right w:w="108" w:type="dxa"/>
          </w:tblCellMar>
        </w:tblPrEx>
        <w:trPr>
          <w:trHeight w:val="90" w:hRule="atLeast"/>
          <w:jc w:val="center"/>
        </w:trPr>
        <w:tc>
          <w:tcPr>
            <w:tcW w:w="650" w:type="dxa"/>
            <w:tcBorders>
              <w:top w:val="single" w:color="auto" w:sz="4" w:space="0"/>
              <w:left w:val="single" w:color="auto" w:sz="4" w:space="0"/>
              <w:bottom w:val="single" w:color="auto" w:sz="4" w:space="0"/>
              <w:right w:val="single" w:color="auto" w:sz="4" w:space="0"/>
            </w:tcBorders>
            <w:vAlign w:val="center"/>
          </w:tcPr>
          <w:p w14:paraId="4245C49E">
            <w:pPr>
              <w:adjustRightInd w:val="0"/>
              <w:snapToGrid w:val="0"/>
              <w:spacing w:line="44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6</w:t>
            </w:r>
          </w:p>
        </w:tc>
        <w:tc>
          <w:tcPr>
            <w:tcW w:w="3274" w:type="dxa"/>
            <w:tcBorders>
              <w:top w:val="single" w:color="auto" w:sz="4" w:space="0"/>
              <w:left w:val="single" w:color="auto" w:sz="4" w:space="0"/>
              <w:bottom w:val="single" w:color="auto" w:sz="4" w:space="0"/>
              <w:right w:val="single" w:color="auto" w:sz="4" w:space="0"/>
            </w:tcBorders>
            <w:vAlign w:val="center"/>
          </w:tcPr>
          <w:p w14:paraId="47B048EB">
            <w:pPr>
              <w:adjustRightInd w:val="0"/>
              <w:snapToGrid w:val="0"/>
              <w:spacing w:line="440" w:lineRule="exact"/>
              <w:jc w:val="center"/>
              <w:rPr>
                <w:rFonts w:hint="eastAsia" w:ascii="仿宋" w:hAnsi="仿宋" w:eastAsia="仿宋" w:cs="仿宋"/>
                <w:color w:val="auto"/>
                <w:sz w:val="28"/>
                <w:szCs w:val="28"/>
                <w:highlight w:val="yellow"/>
              </w:rPr>
            </w:pPr>
            <w:r>
              <w:rPr>
                <w:rFonts w:hint="eastAsia" w:ascii="仿宋" w:hAnsi="仿宋" w:eastAsia="仿宋" w:cs="仿宋"/>
                <w:sz w:val="28"/>
                <w:szCs w:val="28"/>
              </w:rPr>
              <w:t>服务期限</w:t>
            </w:r>
          </w:p>
        </w:tc>
        <w:tc>
          <w:tcPr>
            <w:tcW w:w="5528" w:type="dxa"/>
            <w:tcBorders>
              <w:top w:val="single" w:color="auto" w:sz="4" w:space="0"/>
              <w:left w:val="single" w:color="auto" w:sz="4" w:space="0"/>
              <w:bottom w:val="single" w:color="auto" w:sz="4" w:space="0"/>
              <w:right w:val="single" w:color="auto" w:sz="4" w:space="0"/>
            </w:tcBorders>
            <w:vAlign w:val="center"/>
          </w:tcPr>
          <w:p w14:paraId="32C3FC68">
            <w:pPr>
              <w:adjustRightInd w:val="0"/>
              <w:snapToGrid w:val="0"/>
              <w:spacing w:line="440" w:lineRule="exact"/>
              <w:rPr>
                <w:rFonts w:hint="eastAsia" w:ascii="仿宋" w:hAnsi="仿宋" w:eastAsia="仿宋" w:cs="仿宋"/>
                <w:color w:val="auto"/>
                <w:sz w:val="28"/>
                <w:szCs w:val="28"/>
                <w:highlight w:val="yellow"/>
              </w:rPr>
            </w:pPr>
            <w:r>
              <w:rPr>
                <w:rFonts w:hint="eastAsia" w:ascii="仿宋" w:hAnsi="仿宋" w:eastAsia="仿宋" w:cs="仿宋"/>
                <w:sz w:val="28"/>
                <w:szCs w:val="28"/>
              </w:rPr>
              <w:t>必须满足谈判文件要求的服务期限</w:t>
            </w:r>
          </w:p>
        </w:tc>
      </w:tr>
      <w:tr w14:paraId="39E8F156">
        <w:tblPrEx>
          <w:tblCellMar>
            <w:top w:w="0" w:type="dxa"/>
            <w:left w:w="108" w:type="dxa"/>
            <w:bottom w:w="0" w:type="dxa"/>
            <w:right w:w="108" w:type="dxa"/>
          </w:tblCellMar>
        </w:tblPrEx>
        <w:trPr>
          <w:jc w:val="center"/>
        </w:trPr>
        <w:tc>
          <w:tcPr>
            <w:tcW w:w="650" w:type="dxa"/>
            <w:tcBorders>
              <w:top w:val="single" w:color="auto" w:sz="4" w:space="0"/>
              <w:left w:val="single" w:color="auto" w:sz="4" w:space="0"/>
              <w:bottom w:val="single" w:color="auto" w:sz="4" w:space="0"/>
              <w:right w:val="single" w:color="auto" w:sz="4" w:space="0"/>
            </w:tcBorders>
            <w:vAlign w:val="center"/>
          </w:tcPr>
          <w:p w14:paraId="70DBB5B8">
            <w:pPr>
              <w:adjustRightInd w:val="0"/>
              <w:snapToGrid w:val="0"/>
              <w:spacing w:line="440" w:lineRule="exact"/>
              <w:jc w:val="center"/>
              <w:rPr>
                <w:rFonts w:hint="eastAsia" w:ascii="仿宋" w:hAnsi="仿宋" w:eastAsia="仿宋" w:cs="仿宋"/>
                <w:color w:val="auto"/>
                <w:kern w:val="10"/>
                <w:sz w:val="28"/>
                <w:szCs w:val="28"/>
                <w:lang w:eastAsia="zh-CN"/>
              </w:rPr>
            </w:pPr>
            <w:r>
              <w:rPr>
                <w:rFonts w:hint="eastAsia" w:ascii="仿宋" w:hAnsi="仿宋" w:eastAsia="仿宋" w:cs="仿宋"/>
                <w:color w:val="auto"/>
                <w:kern w:val="10"/>
                <w:sz w:val="28"/>
                <w:szCs w:val="28"/>
                <w:lang w:val="en-US" w:eastAsia="zh-CN"/>
              </w:rPr>
              <w:t>7</w:t>
            </w:r>
          </w:p>
        </w:tc>
        <w:tc>
          <w:tcPr>
            <w:tcW w:w="3274" w:type="dxa"/>
            <w:tcBorders>
              <w:top w:val="single" w:color="auto" w:sz="4" w:space="0"/>
              <w:left w:val="single" w:color="auto" w:sz="4" w:space="0"/>
              <w:bottom w:val="single" w:color="auto" w:sz="4" w:space="0"/>
              <w:right w:val="single" w:color="auto" w:sz="4" w:space="0"/>
            </w:tcBorders>
            <w:vAlign w:val="center"/>
          </w:tcPr>
          <w:p w14:paraId="1DDA3D6B">
            <w:pPr>
              <w:adjustRightInd w:val="0"/>
              <w:snapToGrid w:val="0"/>
              <w:spacing w:line="44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其他</w:t>
            </w:r>
          </w:p>
        </w:tc>
        <w:tc>
          <w:tcPr>
            <w:tcW w:w="5528" w:type="dxa"/>
            <w:tcBorders>
              <w:top w:val="single" w:color="auto" w:sz="4" w:space="0"/>
              <w:left w:val="single" w:color="auto" w:sz="4" w:space="0"/>
              <w:bottom w:val="single" w:color="auto" w:sz="4" w:space="0"/>
              <w:right w:val="single" w:color="auto" w:sz="4" w:space="0"/>
            </w:tcBorders>
            <w:vAlign w:val="center"/>
          </w:tcPr>
          <w:p w14:paraId="1EF00427">
            <w:pPr>
              <w:adjustRightInd w:val="0"/>
              <w:snapToGrid w:val="0"/>
              <w:spacing w:line="44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不符合法律、法规和谈判文件中规定的其他实质性要求</w:t>
            </w:r>
          </w:p>
        </w:tc>
      </w:tr>
      <w:tr w14:paraId="39D7ABF9">
        <w:tblPrEx>
          <w:tblCellMar>
            <w:top w:w="0" w:type="dxa"/>
            <w:left w:w="108" w:type="dxa"/>
            <w:bottom w:w="0" w:type="dxa"/>
            <w:right w:w="108" w:type="dxa"/>
          </w:tblCellMar>
        </w:tblPrEx>
        <w:trPr>
          <w:trHeight w:val="684" w:hRule="atLeast"/>
          <w:jc w:val="center"/>
        </w:trPr>
        <w:tc>
          <w:tcPr>
            <w:tcW w:w="9452" w:type="dxa"/>
            <w:gridSpan w:val="3"/>
            <w:tcBorders>
              <w:top w:val="single" w:color="auto" w:sz="4" w:space="0"/>
              <w:left w:val="single" w:color="auto" w:sz="4" w:space="0"/>
              <w:bottom w:val="single" w:color="auto" w:sz="4" w:space="0"/>
              <w:right w:val="single" w:color="auto" w:sz="4" w:space="0"/>
            </w:tcBorders>
            <w:vAlign w:val="center"/>
          </w:tcPr>
          <w:p w14:paraId="1E2C6C4E">
            <w:pPr>
              <w:adjustRightInd w:val="0"/>
              <w:snapToGrid w:val="0"/>
              <w:spacing w:line="440" w:lineRule="exact"/>
              <w:rPr>
                <w:rFonts w:hint="eastAsia" w:ascii="仿宋" w:hAnsi="仿宋" w:eastAsia="仿宋" w:cs="仿宋"/>
                <w:bCs/>
                <w:color w:val="auto"/>
                <w:sz w:val="28"/>
                <w:szCs w:val="28"/>
              </w:rPr>
            </w:pPr>
            <w:r>
              <w:rPr>
                <w:rFonts w:hint="eastAsia" w:ascii="仿宋" w:hAnsi="仿宋" w:eastAsia="仿宋" w:cs="仿宋"/>
                <w:b/>
                <w:color w:val="auto"/>
                <w:kern w:val="10"/>
                <w:sz w:val="28"/>
                <w:szCs w:val="28"/>
              </w:rPr>
              <w:t>以上评审有</w:t>
            </w:r>
            <w:r>
              <w:rPr>
                <w:rFonts w:hint="eastAsia" w:ascii="仿宋" w:hAnsi="仿宋" w:eastAsia="仿宋" w:cs="仿宋"/>
                <w:b/>
                <w:color w:val="auto"/>
                <w:sz w:val="28"/>
                <w:szCs w:val="28"/>
              </w:rPr>
              <w:t>任何</w:t>
            </w:r>
            <w:r>
              <w:rPr>
                <w:rFonts w:hint="eastAsia" w:ascii="仿宋" w:hAnsi="仿宋" w:eastAsia="仿宋" w:cs="仿宋"/>
                <w:b/>
                <w:color w:val="auto"/>
                <w:kern w:val="10"/>
                <w:sz w:val="28"/>
                <w:szCs w:val="28"/>
              </w:rPr>
              <w:t>一项未通过或必须提供材料而未提供的，符合性评审不合格，</w:t>
            </w:r>
            <w:r>
              <w:rPr>
                <w:rFonts w:hint="eastAsia" w:ascii="仿宋" w:hAnsi="仿宋" w:eastAsia="仿宋" w:cs="仿宋"/>
                <w:b/>
                <w:color w:val="auto"/>
                <w:sz w:val="28"/>
                <w:szCs w:val="28"/>
              </w:rPr>
              <w:t>按照无效谈判响应文件处理</w:t>
            </w:r>
            <w:r>
              <w:rPr>
                <w:rFonts w:hint="eastAsia" w:ascii="仿宋" w:hAnsi="仿宋" w:eastAsia="仿宋" w:cs="仿宋"/>
                <w:color w:val="auto"/>
                <w:kern w:val="10"/>
                <w:sz w:val="28"/>
                <w:szCs w:val="28"/>
              </w:rPr>
              <w:t>。</w:t>
            </w:r>
          </w:p>
        </w:tc>
      </w:tr>
    </w:tbl>
    <w:p w14:paraId="38B0DD13">
      <w:pPr>
        <w:spacing w:line="460" w:lineRule="exact"/>
        <w:ind w:left="720" w:hanging="840" w:hangingChars="300"/>
        <w:rPr>
          <w:rFonts w:hint="eastAsia" w:ascii="仿宋" w:hAnsi="仿宋" w:eastAsia="仿宋" w:cs="仿宋"/>
          <w:color w:val="auto"/>
          <w:sz w:val="28"/>
          <w:szCs w:val="28"/>
        </w:rPr>
      </w:pPr>
      <w:r>
        <w:rPr>
          <w:rFonts w:hint="eastAsia" w:ascii="仿宋" w:hAnsi="仿宋" w:eastAsia="仿宋" w:cs="仿宋"/>
          <w:color w:val="auto"/>
          <w:sz w:val="28"/>
          <w:szCs w:val="28"/>
        </w:rPr>
        <w:t>25.3未通过审核的供应商，不进入后续评审程序，也不得进行二次报价。</w:t>
      </w:r>
    </w:p>
    <w:p w14:paraId="39DF7DB1">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25.4商务评审。</w:t>
      </w:r>
    </w:p>
    <w:p w14:paraId="61325319">
      <w:pPr>
        <w:spacing w:line="460" w:lineRule="exact"/>
        <w:rPr>
          <w:rFonts w:hint="eastAsia" w:ascii="仿宋" w:hAnsi="仿宋" w:eastAsia="仿宋" w:cs="仿宋"/>
          <w:b/>
          <w:bCs/>
          <w:color w:val="auto"/>
          <w:sz w:val="28"/>
          <w:szCs w:val="28"/>
        </w:rPr>
      </w:pPr>
      <w:r>
        <w:rPr>
          <w:rFonts w:hint="eastAsia" w:ascii="仿宋" w:hAnsi="仿宋" w:eastAsia="仿宋" w:cs="仿宋"/>
          <w:color w:val="auto"/>
          <w:sz w:val="28"/>
          <w:szCs w:val="28"/>
        </w:rPr>
        <w:t>25.4.1</w:t>
      </w:r>
      <w:r>
        <w:rPr>
          <w:rFonts w:hint="eastAsia" w:ascii="仿宋" w:hAnsi="仿宋" w:eastAsia="仿宋" w:cs="仿宋"/>
          <w:b/>
          <w:bCs/>
          <w:color w:val="auto"/>
          <w:sz w:val="28"/>
          <w:szCs w:val="28"/>
        </w:rPr>
        <w:t>供应商在谈判响应文件中的报价为首次报价，谈判组应当要求供应商在规定的时间内二次报价，供应商报价一经报出即不可撤回。</w:t>
      </w:r>
    </w:p>
    <w:p w14:paraId="6E54291D">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25.4.2如果谈判组对供应商最终报价不满意，可以增加一轮谈判。</w:t>
      </w:r>
    </w:p>
    <w:p w14:paraId="15F30C07">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25.4.3供应商每次报价都应当在谈判组规定的时间内以书面方式提交给谈判组。</w:t>
      </w:r>
      <w:r>
        <w:rPr>
          <w:rFonts w:hint="eastAsia" w:ascii="仿宋" w:hAnsi="仿宋" w:eastAsia="仿宋" w:cs="仿宋"/>
          <w:b/>
          <w:color w:val="auto"/>
          <w:sz w:val="28"/>
          <w:szCs w:val="28"/>
        </w:rPr>
        <w:t>在采购需求没有发生重大调整的情况下，供应商的后一轮报价不得高于上一轮报价，否则谈判组有权不接受</w:t>
      </w:r>
      <w:r>
        <w:rPr>
          <w:rFonts w:hint="eastAsia" w:ascii="仿宋" w:hAnsi="仿宋" w:eastAsia="仿宋" w:cs="仿宋"/>
          <w:color w:val="auto"/>
          <w:sz w:val="28"/>
          <w:szCs w:val="28"/>
        </w:rPr>
        <w:t>。</w:t>
      </w:r>
    </w:p>
    <w:p w14:paraId="3457C98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25.4.4谈判组规定的最终报价的截止时间到后，谈判组对通过审核的供应商最终报价的有效性进行评审。</w:t>
      </w:r>
    </w:p>
    <w:p w14:paraId="52CAC354">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25.5谈判小组认为，成交候选供应商报出的最终数量明显不合理或者低于成本，有可能影响商品质量和不能诚信履约的，应当要求其在谈判结束前提供书面文件予以解释说明，并提交相关证明材料；否则，谈判小组会可以取消该供应商的成交候选资格。</w:t>
      </w:r>
    </w:p>
    <w:p w14:paraId="6C8842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25.6</w:t>
      </w:r>
      <w:r>
        <w:rPr>
          <w:rFonts w:hint="eastAsia" w:ascii="仿宋" w:hAnsi="仿宋" w:eastAsia="仿宋" w:cs="仿宋"/>
          <w:color w:val="auto"/>
          <w:spacing w:val="-4"/>
          <w:sz w:val="28"/>
          <w:szCs w:val="28"/>
        </w:rPr>
        <w:t>成交原则：谈判小组应当从质量和服务等方面均能满足谈判文件实质性响应要求的供应商中，按照最后所报总报价由低到高的顺序提出1名成交候选人。总报价高于谈判文件规定的预算价的为无效谈判响应文件。</w:t>
      </w:r>
    </w:p>
    <w:p w14:paraId="2DAA67F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25.7评审过程中，谈判组认为供应商的报价或者某些分项报价明显不合理或者低于成本，有可能影响货物服务质量和不能诚信履约的，应当要求其在规定的期限内提供书面文件予以解释说明，并提交相关证明材料；若该供应商未在规定时间内做出解释或提供相关证明材料，或做出的解释不合理，谈判组可以取消该供应商的成交候选资格。</w:t>
      </w:r>
    </w:p>
    <w:p w14:paraId="20698B37">
      <w:pPr>
        <w:spacing w:line="460" w:lineRule="exact"/>
        <w:rPr>
          <w:rFonts w:hint="eastAsia" w:ascii="仿宋" w:hAnsi="仿宋" w:eastAsia="仿宋" w:cs="仿宋"/>
          <w:color w:val="auto"/>
          <w:sz w:val="28"/>
          <w:szCs w:val="28"/>
          <w:highlight w:val="yellow"/>
        </w:rPr>
      </w:pPr>
      <w:r>
        <w:rPr>
          <w:rFonts w:hint="eastAsia" w:ascii="仿宋" w:hAnsi="仿宋" w:eastAsia="仿宋" w:cs="仿宋"/>
          <w:color w:val="auto"/>
          <w:sz w:val="28"/>
          <w:szCs w:val="28"/>
        </w:rPr>
        <w:t>25.8评审结束时，谈判组要按照规定的格式写出评审报告，说明评审过程中的主要情况，推荐成交供应商或确定成交候选供应商。</w:t>
      </w:r>
    </w:p>
    <w:p w14:paraId="38820B3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25.9谈判组判定谈判响应文件的响应性只根据谈判响应文件本身的内容，而不寻求外部的证据，但资料有不真实不正确的内容时除外。</w:t>
      </w:r>
    </w:p>
    <w:p w14:paraId="788E9A51">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25.10评审过程的保密。</w:t>
      </w:r>
    </w:p>
    <w:p w14:paraId="3F368E8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25.10.1谈判组成员或其他工作人员均不得向他人透露谈判及评审情况。</w:t>
      </w:r>
    </w:p>
    <w:p w14:paraId="122A45EE">
      <w:pPr>
        <w:spacing w:line="460" w:lineRule="exact"/>
        <w:rPr>
          <w:rFonts w:hint="eastAsia" w:ascii="仿宋" w:hAnsi="仿宋" w:eastAsia="仿宋" w:cs="仿宋"/>
          <w:color w:val="auto"/>
          <w:sz w:val="28"/>
          <w:szCs w:val="28"/>
        </w:rPr>
      </w:pPr>
      <w:bookmarkStart w:id="33" w:name="OLE_LINK2"/>
      <w:bookmarkStart w:id="34" w:name="OLE_LINK1"/>
      <w:r>
        <w:rPr>
          <w:rFonts w:hint="eastAsia" w:ascii="仿宋" w:hAnsi="仿宋" w:eastAsia="仿宋" w:cs="仿宋"/>
          <w:color w:val="auto"/>
          <w:sz w:val="28"/>
          <w:szCs w:val="28"/>
        </w:rPr>
        <w:t>25.10.2在谈判过程中，供应商如向谈判组成员施加任何影响，都将会导致其谈判响应文件被拒绝。</w:t>
      </w:r>
    </w:p>
    <w:bookmarkEnd w:id="33"/>
    <w:bookmarkEnd w:id="34"/>
    <w:p w14:paraId="52F4198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25.11谈判组有权否决全部谈判响应文件。</w:t>
      </w:r>
    </w:p>
    <w:p w14:paraId="365B3CE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25.12 安徽同舟对未成交供应商不解释未成交原因。</w:t>
      </w:r>
    </w:p>
    <w:p w14:paraId="11FC173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26、异常情况处理</w:t>
      </w:r>
    </w:p>
    <w:p w14:paraId="021EDB0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26.1谈判时出现以下情况之一的，将重新组织谈判：</w:t>
      </w:r>
    </w:p>
    <w:p w14:paraId="7272293D">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26.1.1符合采购要求的供应商或者最终报价不超过预算价供应商不足一家的；</w:t>
      </w:r>
    </w:p>
    <w:p w14:paraId="282F4F84">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26.1.2经过谈判，供应商所提供的货物服务仍无法满足谈判文件实质性要求、影响工作的；</w:t>
      </w:r>
    </w:p>
    <w:p w14:paraId="065E07B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26.1.3出现影响采购公正的违法、违规行为的。</w:t>
      </w:r>
    </w:p>
    <w:p w14:paraId="163B728C">
      <w:pPr>
        <w:pStyle w:val="6"/>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（七）成交及签订合同</w:t>
      </w:r>
    </w:p>
    <w:p w14:paraId="461088F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27、推荐成交候选供应商</w:t>
      </w:r>
    </w:p>
    <w:p w14:paraId="2EEE67A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27.1谈判组将向采购人推荐1名成交候选供应商。</w:t>
      </w:r>
    </w:p>
    <w:p w14:paraId="5BD32325">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28</w:t>
      </w:r>
      <w:r>
        <w:rPr>
          <w:rFonts w:hint="eastAsia" w:ascii="仿宋" w:hAnsi="仿宋" w:eastAsia="仿宋" w:cs="仿宋"/>
          <w:color w:val="auto"/>
          <w:sz w:val="28"/>
          <w:szCs w:val="28"/>
        </w:rPr>
        <w:t>、确定成交供应商</w:t>
      </w:r>
    </w:p>
    <w:p w14:paraId="1FFC04AA">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.1采购人在五个工作日内依法对</w:t>
      </w:r>
      <w:r>
        <w:rPr>
          <w:rFonts w:hint="eastAsia" w:ascii="仿宋" w:hAnsi="仿宋" w:eastAsia="仿宋" w:cs="仿宋"/>
          <w:color w:val="auto"/>
          <w:sz w:val="28"/>
          <w:szCs w:val="28"/>
          <w:lang w:eastAsia="zh-CN"/>
        </w:rPr>
        <w:t>评审小组</w:t>
      </w:r>
      <w:r>
        <w:rPr>
          <w:rFonts w:hint="eastAsia" w:ascii="仿宋" w:hAnsi="仿宋" w:eastAsia="仿宋" w:cs="仿宋"/>
          <w:color w:val="auto"/>
          <w:sz w:val="28"/>
          <w:szCs w:val="28"/>
        </w:rPr>
        <w:t>推荐的成交候选供应商进行确认。采购代理机构自采购人确定成交供应商之日起2个工作日内发布成交结果公告，发布成交结果公告的同时，向成交供应商发出成交通知书。</w:t>
      </w:r>
    </w:p>
    <w:p w14:paraId="47E83B0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.2履约保证金：本项目是否需要交纳履约保证金、履约保证金交纳方式及履约保证金退还方式，详见供应商须知前附表。</w:t>
      </w:r>
    </w:p>
    <w:p w14:paraId="5CC1AEF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、合同签订</w:t>
      </w:r>
    </w:p>
    <w:p w14:paraId="5F0B3F65">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.1采购人与成交供应商应在规定的期限内签订采购合同。</w:t>
      </w:r>
    </w:p>
    <w:p w14:paraId="17D5DC0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.2合同建议正反页打印，在采购人、成交供应商双方签字、盖章后生效。</w:t>
      </w:r>
    </w:p>
    <w:p w14:paraId="43E3E2A7">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.3</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、成交供应商的</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、对</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的书面澄清、最后报价、成交通知书等均作为合同的附件，是合同的组成部分。</w:t>
      </w:r>
    </w:p>
    <w:p w14:paraId="2BB33A64">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.4采购人在签订合同时或履约过程中，经批准本项目预算的财政部门同意，可以在不改变合同其他条款的前提下变更采购数量，但变更的金额不得超过原合同采购金额的10%。</w:t>
      </w:r>
    </w:p>
    <w:p w14:paraId="0343E728">
      <w:pPr>
        <w:spacing w:line="460" w:lineRule="exact"/>
        <w:rPr>
          <w:rFonts w:hint="eastAsia" w:ascii="仿宋" w:hAnsi="仿宋" w:eastAsia="仿宋" w:cs="仿宋"/>
          <w:color w:val="FF0000"/>
          <w:sz w:val="28"/>
          <w:szCs w:val="28"/>
        </w:rPr>
      </w:pPr>
      <w:r>
        <w:rPr>
          <w:rFonts w:hint="eastAsia" w:ascii="仿宋" w:hAnsi="仿宋" w:eastAsia="仿宋" w:cs="仿宋"/>
          <w:color w:val="FF0000"/>
          <w:sz w:val="28"/>
          <w:szCs w:val="28"/>
        </w:rPr>
        <w:t>29.5.如果成交供应商因故放弃或被取消成交资格，经管理部门批准，采购人可以重新采购。</w:t>
      </w:r>
    </w:p>
    <w:p w14:paraId="10C2F19C">
      <w:pPr>
        <w:spacing w:line="460" w:lineRule="exact"/>
        <w:rPr>
          <w:rFonts w:hint="eastAsia" w:ascii="仿宋" w:hAnsi="仿宋" w:eastAsia="仿宋" w:cs="仿宋"/>
          <w:b/>
          <w:color w:val="auto"/>
          <w:sz w:val="28"/>
          <w:szCs w:val="28"/>
        </w:rPr>
      </w:pPr>
      <w:r>
        <w:rPr>
          <w:rFonts w:hint="eastAsia" w:ascii="仿宋" w:hAnsi="仿宋" w:eastAsia="仿宋" w:cs="仿宋"/>
          <w:color w:val="FF0000"/>
          <w:sz w:val="28"/>
          <w:szCs w:val="28"/>
        </w:rPr>
        <w:t>29.6成交供应商因不可抗力或者自身原因不能在规定的时间内与采购人签订采购合同或者不能履行合同职责，经管理部门批准，采购人可以重新采购。</w:t>
      </w:r>
    </w:p>
    <w:p w14:paraId="08D01422">
      <w:pPr>
        <w:pStyle w:val="6"/>
        <w:spacing w:beforeLines="10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（八）保密和披露</w:t>
      </w:r>
    </w:p>
    <w:p w14:paraId="46CF131C">
      <w:pPr>
        <w:spacing w:line="460" w:lineRule="exact"/>
        <w:rPr>
          <w:rFonts w:hint="eastAsia" w:ascii="仿宋" w:hAnsi="仿宋" w:eastAsia="仿宋" w:cs="仿宋"/>
          <w:color w:val="auto"/>
          <w:sz w:val="28"/>
          <w:szCs w:val="28"/>
        </w:rPr>
      </w:pPr>
      <w:bookmarkStart w:id="35" w:name="_Toc21167"/>
      <w:bookmarkStart w:id="36" w:name="_Toc1732"/>
      <w:bookmarkStart w:id="37" w:name="_Toc45"/>
      <w:bookmarkStart w:id="38" w:name="_Toc13023"/>
      <w:bookmarkStart w:id="39" w:name="_Toc8566"/>
      <w:bookmarkStart w:id="40" w:name="_Toc17055"/>
      <w:bookmarkStart w:id="41" w:name="_Toc11981"/>
      <w:bookmarkStart w:id="42" w:name="_Toc2279"/>
      <w:bookmarkStart w:id="43" w:name="_Toc28044"/>
      <w:bookmarkStart w:id="44" w:name="_Toc21380"/>
      <w:bookmarkStart w:id="45" w:name="_Toc286"/>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、供应商自获取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之日起，须承诺承担本</w:t>
      </w:r>
      <w:r>
        <w:rPr>
          <w:rFonts w:hint="eastAsia" w:ascii="仿宋" w:hAnsi="仿宋" w:eastAsia="仿宋" w:cs="仿宋"/>
          <w:color w:val="auto"/>
          <w:sz w:val="28"/>
          <w:szCs w:val="28"/>
          <w:lang w:val="en-US" w:eastAsia="zh-CN"/>
        </w:rPr>
        <w:t>采购</w:t>
      </w:r>
      <w:r>
        <w:rPr>
          <w:rFonts w:hint="eastAsia" w:ascii="仿宋" w:hAnsi="仿宋" w:eastAsia="仿宋" w:cs="仿宋"/>
          <w:color w:val="auto"/>
          <w:sz w:val="28"/>
          <w:szCs w:val="28"/>
        </w:rPr>
        <w:t>项目下保密义务，不得将因本次</w:t>
      </w:r>
      <w:r>
        <w:rPr>
          <w:rFonts w:hint="eastAsia" w:ascii="仿宋" w:hAnsi="仿宋" w:eastAsia="仿宋" w:cs="仿宋"/>
          <w:color w:val="auto"/>
          <w:sz w:val="28"/>
          <w:szCs w:val="28"/>
          <w:lang w:val="en-US" w:eastAsia="zh-CN"/>
        </w:rPr>
        <w:t>采购</w:t>
      </w:r>
      <w:r>
        <w:rPr>
          <w:rFonts w:hint="eastAsia" w:ascii="仿宋" w:hAnsi="仿宋" w:eastAsia="仿宋" w:cs="仿宋"/>
          <w:color w:val="auto"/>
          <w:sz w:val="28"/>
          <w:szCs w:val="28"/>
        </w:rPr>
        <w:t>获得的信息向第三方外传。</w:t>
      </w:r>
    </w:p>
    <w:p w14:paraId="6F1CD25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31</w:t>
      </w:r>
      <w:r>
        <w:rPr>
          <w:rFonts w:hint="eastAsia" w:ascii="仿宋" w:hAnsi="仿宋" w:eastAsia="仿宋" w:cs="仿宋"/>
          <w:color w:val="auto"/>
          <w:sz w:val="28"/>
          <w:szCs w:val="28"/>
        </w:rPr>
        <w:t>、采购人有权将供应商提供的所有资料向其他政府部门或有关的非政府机构负责评审</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的人员或与评审有关的人员披露。</w:t>
      </w:r>
    </w:p>
    <w:p w14:paraId="5496AD2D">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32</w:t>
      </w:r>
      <w:r>
        <w:rPr>
          <w:rFonts w:hint="eastAsia" w:ascii="仿宋" w:hAnsi="仿宋" w:eastAsia="仿宋" w:cs="仿宋"/>
          <w:color w:val="auto"/>
          <w:sz w:val="28"/>
          <w:szCs w:val="28"/>
        </w:rPr>
        <w:t>、采购人在认为适当时，无须事先征求供应商同意而依法披露关于已订立合约的资料、成交供应商的名称及地址、服务的有关信息以及合约条款等。</w:t>
      </w:r>
    </w:p>
    <w:p w14:paraId="0E94487A">
      <w:pPr>
        <w:rPr>
          <w:rFonts w:ascii="宋体" w:hAnsi="宋体" w:cs="宋体"/>
          <w:b/>
          <w:bCs/>
          <w:kern w:val="2"/>
          <w:sz w:val="32"/>
          <w:szCs w:val="32"/>
        </w:rPr>
      </w:pPr>
    </w:p>
    <w:p w14:paraId="61E0C437">
      <w:pPr>
        <w:pStyle w:val="19"/>
        <w:ind w:firstLine="600"/>
      </w:pPr>
    </w:p>
    <w:p w14:paraId="277B94F1">
      <w:pPr>
        <w:pStyle w:val="19"/>
        <w:ind w:firstLine="600"/>
      </w:pPr>
    </w:p>
    <w:p w14:paraId="3B3EAE6F">
      <w:pPr>
        <w:pStyle w:val="19"/>
        <w:ind w:firstLine="600"/>
      </w:pPr>
    </w:p>
    <w:p w14:paraId="0A056D2B">
      <w:pPr>
        <w:pStyle w:val="2"/>
        <w:spacing w:before="0" w:after="0" w:line="360" w:lineRule="auto"/>
        <w:jc w:val="center"/>
        <w:rPr>
          <w:rFonts w:hint="eastAsia" w:ascii="华文中宋" w:hAnsi="华文中宋" w:eastAsia="华文中宋" w:cs="华文中宋"/>
          <w:sz w:val="36"/>
          <w:szCs w:val="36"/>
          <w:highlight w:val="none"/>
        </w:rPr>
      </w:pPr>
      <w:bookmarkStart w:id="46" w:name="_Toc22607"/>
      <w:r>
        <w:rPr>
          <w:rFonts w:hint="eastAsia" w:ascii="华文中宋" w:hAnsi="华文中宋" w:eastAsia="华文中宋" w:cs="华文中宋"/>
          <w:sz w:val="36"/>
          <w:szCs w:val="36"/>
          <w:highlight w:val="none"/>
        </w:rPr>
        <w:t>第四章  采购合同（格式）</w:t>
      </w:r>
      <w:bookmarkEnd w:id="35"/>
      <w:bookmarkEnd w:id="36"/>
      <w:bookmarkEnd w:id="37"/>
      <w:bookmarkEnd w:id="38"/>
      <w:bookmarkEnd w:id="39"/>
      <w:bookmarkEnd w:id="40"/>
      <w:bookmarkEnd w:id="41"/>
      <w:bookmarkEnd w:id="42"/>
      <w:bookmarkEnd w:id="43"/>
      <w:bookmarkEnd w:id="44"/>
      <w:bookmarkEnd w:id="45"/>
      <w:bookmarkEnd w:id="46"/>
    </w:p>
    <w:p w14:paraId="57AD7870">
      <w:pPr>
        <w:adjustRightInd w:val="0"/>
        <w:snapToGrid w:val="0"/>
        <w:spacing w:line="360" w:lineRule="auto"/>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甲方：</w:t>
      </w:r>
      <w:r>
        <w:rPr>
          <w:rFonts w:hint="eastAsia" w:ascii="仿宋" w:hAnsi="仿宋" w:eastAsia="仿宋" w:cs="仿宋"/>
          <w:snapToGrid w:val="0"/>
          <w:kern w:val="0"/>
          <w:sz w:val="28"/>
          <w:szCs w:val="28"/>
          <w:u w:val="single"/>
        </w:rPr>
        <w:t xml:space="preserve">          </w:t>
      </w:r>
      <w:r>
        <w:rPr>
          <w:rFonts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rPr>
        <w:t>（以下简称“甲方”）</w:t>
      </w:r>
    </w:p>
    <w:p w14:paraId="03CB66E7">
      <w:pPr>
        <w:adjustRightInd w:val="0"/>
        <w:snapToGrid w:val="0"/>
        <w:spacing w:line="360" w:lineRule="auto"/>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乙方：</w:t>
      </w:r>
      <w:r>
        <w:rPr>
          <w:rFonts w:hint="eastAsia"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rPr>
        <w:t>（以下简称“乙方”）</w:t>
      </w:r>
    </w:p>
    <w:p w14:paraId="4128F699">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甲方通过</w:t>
      </w:r>
      <w:r>
        <w:rPr>
          <w:rFonts w:hint="eastAsia" w:ascii="仿宋" w:hAnsi="仿宋" w:eastAsia="仿宋" w:cs="仿宋"/>
          <w:snapToGrid w:val="0"/>
          <w:kern w:val="0"/>
          <w:sz w:val="28"/>
          <w:szCs w:val="28"/>
          <w:lang w:val="en-US" w:eastAsia="zh-CN"/>
        </w:rPr>
        <w:t>竞争性磋商</w:t>
      </w:r>
      <w:r>
        <w:rPr>
          <w:rFonts w:hint="eastAsia" w:ascii="仿宋" w:hAnsi="仿宋" w:eastAsia="仿宋" w:cs="仿宋"/>
          <w:snapToGrid w:val="0"/>
          <w:kern w:val="0"/>
          <w:sz w:val="28"/>
          <w:szCs w:val="28"/>
        </w:rPr>
        <w:t>方式进行采购活动，经</w:t>
      </w:r>
      <w:r>
        <w:rPr>
          <w:rFonts w:hint="eastAsia" w:ascii="仿宋" w:hAnsi="仿宋" w:eastAsia="仿宋" w:cs="仿宋"/>
          <w:snapToGrid w:val="0"/>
          <w:kern w:val="0"/>
          <w:sz w:val="28"/>
          <w:szCs w:val="28"/>
          <w:lang w:eastAsia="zh-CN"/>
        </w:rPr>
        <w:t>磋商小组</w:t>
      </w:r>
      <w:r>
        <w:rPr>
          <w:rFonts w:hint="eastAsia" w:ascii="仿宋" w:hAnsi="仿宋" w:eastAsia="仿宋" w:cs="仿宋"/>
          <w:snapToGrid w:val="0"/>
          <w:kern w:val="0"/>
          <w:sz w:val="28"/>
          <w:szCs w:val="28"/>
        </w:rPr>
        <w:t>评定，乙方为本项目</w:t>
      </w:r>
      <w:r>
        <w:rPr>
          <w:rFonts w:hint="eastAsia" w:ascii="仿宋" w:hAnsi="仿宋" w:eastAsia="仿宋" w:cs="仿宋"/>
          <w:snapToGrid w:val="0"/>
          <w:kern w:val="0"/>
          <w:sz w:val="28"/>
          <w:szCs w:val="28"/>
          <w:lang w:val="en-US" w:eastAsia="zh-CN"/>
        </w:rPr>
        <w:t>成交人</w:t>
      </w:r>
      <w:r>
        <w:rPr>
          <w:rFonts w:hint="eastAsia" w:ascii="仿宋" w:hAnsi="仿宋" w:eastAsia="仿宋" w:cs="仿宋"/>
          <w:snapToGrid w:val="0"/>
          <w:kern w:val="0"/>
          <w:sz w:val="28"/>
          <w:szCs w:val="28"/>
        </w:rPr>
        <w:t>，现按照</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确定的事项签订本合同。</w:t>
      </w:r>
    </w:p>
    <w:p w14:paraId="2232915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根据《中华人民共和国民法典》、《中华人民共和国政府采购法》等相关法律、法规、政策之</w:t>
      </w:r>
    </w:p>
    <w:p w14:paraId="106C1ED1">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规定，按照平等、自愿、公平和诚实信用的原则，经甲方和乙方协商一致，约定以下合同条款，以兹共同遵守、全面履行。</w:t>
      </w:r>
    </w:p>
    <w:p w14:paraId="39913E8B">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1、合同文件</w:t>
      </w:r>
    </w:p>
    <w:p w14:paraId="1BE4743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1.1下列文件是构成本合同不可分割的部分（同一单位发出的文件内容如有抵触，以后形成的文件为准）：</w:t>
      </w:r>
    </w:p>
    <w:p w14:paraId="124306F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（项目名称：</w:t>
      </w:r>
      <w:r>
        <w:rPr>
          <w:rFonts w:hint="eastAsia" w:ascii="仿宋" w:hAnsi="仿宋" w:eastAsia="仿宋" w:cs="仿宋"/>
          <w:snapToGrid w:val="0"/>
          <w:kern w:val="0"/>
          <w:sz w:val="28"/>
          <w:szCs w:val="28"/>
          <w:lang w:eastAsia="zh-CN"/>
        </w:rPr>
        <w:t xml:space="preserve"> 含山县人民医院骨动力系统配套耗材采购</w:t>
      </w:r>
      <w:r>
        <w:rPr>
          <w:rFonts w:hint="eastAsia" w:ascii="仿宋" w:hAnsi="仿宋" w:eastAsia="仿宋" w:cs="仿宋"/>
          <w:snapToGrid w:val="0"/>
          <w:kern w:val="0"/>
          <w:sz w:val="28"/>
          <w:szCs w:val="28"/>
          <w:lang w:val="en-US" w:eastAsia="zh-CN"/>
        </w:rPr>
        <w:t>;项目编号:TZZB-2026-099)</w:t>
      </w:r>
      <w:r>
        <w:rPr>
          <w:rFonts w:hint="eastAsia" w:ascii="仿宋" w:hAnsi="仿宋" w:eastAsia="仿宋" w:cs="仿宋"/>
          <w:snapToGrid w:val="0"/>
          <w:kern w:val="0"/>
          <w:sz w:val="28"/>
          <w:szCs w:val="28"/>
        </w:rPr>
        <w:t>：</w:t>
      </w:r>
    </w:p>
    <w:p w14:paraId="31195444">
      <w:pPr>
        <w:adjustRightInd w:val="0"/>
        <w:snapToGrid w:val="0"/>
        <w:spacing w:line="360" w:lineRule="auto"/>
        <w:ind w:firstLine="560" w:firstLineChars="200"/>
        <w:jc w:val="left"/>
        <w:rPr>
          <w:rFonts w:hint="eastAsia" w:ascii="仿宋" w:hAnsi="仿宋" w:eastAsia="仿宋" w:cs="仿宋"/>
          <w:snapToGrid w:val="0"/>
          <w:kern w:val="0"/>
          <w:sz w:val="28"/>
          <w:szCs w:val="28"/>
          <w:lang w:eastAsia="zh-CN"/>
        </w:rPr>
      </w:pPr>
      <w:r>
        <w:rPr>
          <w:rFonts w:hint="eastAsia" w:ascii="仿宋" w:hAnsi="仿宋" w:eastAsia="仿宋" w:cs="仿宋"/>
          <w:snapToGrid w:val="0"/>
          <w:kern w:val="0"/>
          <w:sz w:val="28"/>
          <w:szCs w:val="28"/>
        </w:rPr>
        <w:t>（2）乙方的</w:t>
      </w:r>
      <w:r>
        <w:rPr>
          <w:rFonts w:hint="eastAsia" w:ascii="仿宋" w:hAnsi="仿宋" w:eastAsia="仿宋" w:cs="仿宋"/>
          <w:snapToGrid w:val="0"/>
          <w:kern w:val="0"/>
          <w:sz w:val="28"/>
          <w:szCs w:val="28"/>
          <w:lang w:eastAsia="zh-CN"/>
        </w:rPr>
        <w:t>响应文件</w:t>
      </w:r>
    </w:p>
    <w:p w14:paraId="51C33DC3">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（3）附件：安徽同舟工程咨询有限公司在招标期间发布的所有补充通知；乙方在评审答疑时及投标有效期内补充的所有书面文件；乙方投标时随同</w:t>
      </w:r>
      <w:r>
        <w:rPr>
          <w:rFonts w:hint="eastAsia" w:ascii="仿宋" w:hAnsi="仿宋" w:eastAsia="仿宋" w:cs="仿宋"/>
          <w:snapToGrid w:val="0"/>
          <w:kern w:val="0"/>
          <w:sz w:val="28"/>
          <w:szCs w:val="28"/>
          <w:lang w:eastAsia="zh-CN"/>
        </w:rPr>
        <w:t>响应文件</w:t>
      </w:r>
      <w:r>
        <w:rPr>
          <w:rFonts w:hint="eastAsia" w:ascii="仿宋" w:hAnsi="仿宋" w:eastAsia="仿宋" w:cs="仿宋"/>
          <w:snapToGrid w:val="0"/>
          <w:kern w:val="0"/>
          <w:sz w:val="28"/>
          <w:szCs w:val="28"/>
        </w:rPr>
        <w:t>一起递送的资料及附图；安徽同舟工程咨询有限公司发出的</w:t>
      </w:r>
      <w:r>
        <w:rPr>
          <w:rFonts w:hint="eastAsia" w:ascii="仿宋" w:hAnsi="仿宋" w:eastAsia="仿宋" w:cs="仿宋"/>
          <w:snapToGrid w:val="0"/>
          <w:kern w:val="0"/>
          <w:sz w:val="28"/>
          <w:szCs w:val="28"/>
          <w:lang w:val="en-US" w:eastAsia="zh-CN"/>
        </w:rPr>
        <w:t>成交</w:t>
      </w:r>
      <w:r>
        <w:rPr>
          <w:rFonts w:hint="eastAsia" w:ascii="仿宋" w:hAnsi="仿宋" w:eastAsia="仿宋" w:cs="仿宋"/>
          <w:snapToGrid w:val="0"/>
          <w:kern w:val="0"/>
          <w:sz w:val="28"/>
          <w:szCs w:val="28"/>
        </w:rPr>
        <w:t>通知书；双方澄清、确认共同签字、盖章的补充文件。</w:t>
      </w:r>
    </w:p>
    <w:p w14:paraId="0BB50558">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1.2甲方</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、乙方</w:t>
      </w:r>
      <w:r>
        <w:rPr>
          <w:rFonts w:hint="eastAsia" w:ascii="仿宋" w:hAnsi="仿宋" w:eastAsia="仿宋" w:cs="仿宋"/>
          <w:snapToGrid w:val="0"/>
          <w:kern w:val="0"/>
          <w:sz w:val="28"/>
          <w:szCs w:val="28"/>
          <w:lang w:eastAsia="zh-CN"/>
        </w:rPr>
        <w:t>响应文件</w:t>
      </w:r>
      <w:r>
        <w:rPr>
          <w:rFonts w:hint="eastAsia" w:ascii="仿宋" w:hAnsi="仿宋" w:eastAsia="仿宋" w:cs="仿宋"/>
          <w:snapToGrid w:val="0"/>
          <w:kern w:val="0"/>
          <w:sz w:val="28"/>
          <w:szCs w:val="28"/>
        </w:rPr>
        <w:t>、</w:t>
      </w:r>
      <w:r>
        <w:rPr>
          <w:rFonts w:hint="eastAsia" w:ascii="仿宋" w:hAnsi="仿宋" w:eastAsia="仿宋" w:cs="仿宋"/>
          <w:snapToGrid w:val="0"/>
          <w:kern w:val="0"/>
          <w:sz w:val="28"/>
          <w:szCs w:val="28"/>
          <w:lang w:val="en-US" w:eastAsia="zh-CN"/>
        </w:rPr>
        <w:t>成交</w:t>
      </w:r>
      <w:r>
        <w:rPr>
          <w:rFonts w:hint="eastAsia" w:ascii="仿宋" w:hAnsi="仿宋" w:eastAsia="仿宋" w:cs="仿宋"/>
          <w:snapToGrid w:val="0"/>
          <w:kern w:val="0"/>
          <w:sz w:val="28"/>
          <w:szCs w:val="28"/>
        </w:rPr>
        <w:t>通知书均作为本合同附件，与本合同具有同等法律效力。在实际履行过程中，本合同及各附件的适用顺序如下：</w:t>
      </w:r>
    </w:p>
    <w:p w14:paraId="78B54B3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（1）各附件规定有抵触，但本合同有规定的，按本合同执行；</w:t>
      </w:r>
    </w:p>
    <w:p w14:paraId="7EEA3703">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（2）各附件有抵触的，且本合同没有规定的，按甲方</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执行；</w:t>
      </w:r>
    </w:p>
    <w:p w14:paraId="3A40B459">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（3）甲方</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未规定的，按乙方</w:t>
      </w:r>
      <w:r>
        <w:rPr>
          <w:rFonts w:hint="eastAsia" w:ascii="仿宋" w:hAnsi="仿宋" w:eastAsia="仿宋" w:cs="仿宋"/>
          <w:snapToGrid w:val="0"/>
          <w:kern w:val="0"/>
          <w:sz w:val="28"/>
          <w:szCs w:val="28"/>
          <w:lang w:eastAsia="zh-CN"/>
        </w:rPr>
        <w:t>响应文件</w:t>
      </w:r>
      <w:r>
        <w:rPr>
          <w:rFonts w:hint="eastAsia" w:ascii="仿宋" w:hAnsi="仿宋" w:eastAsia="仿宋" w:cs="仿宋"/>
          <w:snapToGrid w:val="0"/>
          <w:kern w:val="0"/>
          <w:sz w:val="28"/>
          <w:szCs w:val="28"/>
        </w:rPr>
        <w:t>执行。</w:t>
      </w:r>
    </w:p>
    <w:p w14:paraId="7FF0AE81">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2、合同范围和条件：</w:t>
      </w:r>
      <w:r>
        <w:rPr>
          <w:rFonts w:hint="eastAsia" w:ascii="仿宋" w:hAnsi="仿宋" w:eastAsia="仿宋" w:cs="仿宋"/>
          <w:snapToGrid w:val="0"/>
          <w:kern w:val="0"/>
          <w:sz w:val="28"/>
          <w:szCs w:val="28"/>
          <w:u w:val="single"/>
        </w:rPr>
        <w:t>本合同的范围和条件应与</w:t>
      </w:r>
      <w:r>
        <w:rPr>
          <w:rFonts w:hint="eastAsia" w:ascii="仿宋" w:hAnsi="仿宋" w:eastAsia="仿宋" w:cs="仿宋"/>
          <w:snapToGrid w:val="0"/>
          <w:kern w:val="0"/>
          <w:sz w:val="28"/>
          <w:szCs w:val="28"/>
          <w:u w:val="single"/>
          <w:lang w:eastAsia="zh-CN"/>
        </w:rPr>
        <w:t>谈判文件</w:t>
      </w:r>
      <w:r>
        <w:rPr>
          <w:rFonts w:hint="eastAsia" w:ascii="仿宋" w:hAnsi="仿宋" w:eastAsia="仿宋" w:cs="仿宋"/>
          <w:snapToGrid w:val="0"/>
          <w:kern w:val="0"/>
          <w:sz w:val="28"/>
          <w:szCs w:val="28"/>
          <w:u w:val="single"/>
        </w:rPr>
        <w:t>的规定相一致。</w:t>
      </w:r>
    </w:p>
    <w:p w14:paraId="7EDD4D91">
      <w:pPr>
        <w:adjustRightInd w:val="0"/>
        <w:snapToGrid w:val="0"/>
        <w:spacing w:line="360" w:lineRule="auto"/>
        <w:ind w:firstLine="560" w:firstLineChars="200"/>
        <w:jc w:val="left"/>
        <w:rPr>
          <w:rFonts w:hint="default" w:ascii="仿宋" w:hAnsi="仿宋" w:eastAsia="仿宋"/>
          <w:snapToGrid w:val="0"/>
          <w:kern w:val="0"/>
          <w:sz w:val="28"/>
          <w:szCs w:val="28"/>
          <w:lang w:val="en-US" w:eastAsia="zh-CN"/>
        </w:rPr>
      </w:pP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、合同标的</w:t>
      </w:r>
      <w:r>
        <w:rPr>
          <w:rFonts w:hint="eastAsia" w:ascii="仿宋" w:hAnsi="仿宋" w:eastAsia="仿宋" w:cs="仿宋"/>
          <w:snapToGrid w:val="0"/>
          <w:kern w:val="0"/>
          <w:sz w:val="28"/>
          <w:szCs w:val="28"/>
          <w:lang w:eastAsia="zh-CN"/>
        </w:rPr>
        <w:t>：</w:t>
      </w:r>
    </w:p>
    <w:tbl>
      <w:tblPr>
        <w:tblStyle w:val="20"/>
        <w:tblW w:w="83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1465"/>
        <w:gridCol w:w="1191"/>
        <w:gridCol w:w="1400"/>
        <w:gridCol w:w="1142"/>
        <w:gridCol w:w="1175"/>
        <w:gridCol w:w="1083"/>
      </w:tblGrid>
      <w:tr w14:paraId="3A972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1" w:hRule="atLeast"/>
          <w:jc w:val="center"/>
        </w:trPr>
        <w:tc>
          <w:tcPr>
            <w:tcW w:w="937" w:type="dxa"/>
            <w:noWrap w:val="0"/>
            <w:vAlign w:val="center"/>
          </w:tcPr>
          <w:p w14:paraId="412957D1">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序号</w:t>
            </w:r>
          </w:p>
        </w:tc>
        <w:tc>
          <w:tcPr>
            <w:tcW w:w="1465" w:type="dxa"/>
            <w:noWrap w:val="0"/>
            <w:vAlign w:val="center"/>
          </w:tcPr>
          <w:p w14:paraId="2EC33897">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标的名称</w:t>
            </w:r>
          </w:p>
        </w:tc>
        <w:tc>
          <w:tcPr>
            <w:tcW w:w="1191" w:type="dxa"/>
            <w:noWrap w:val="0"/>
            <w:vAlign w:val="center"/>
          </w:tcPr>
          <w:p w14:paraId="4A12C728">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品牌</w:t>
            </w:r>
          </w:p>
        </w:tc>
        <w:tc>
          <w:tcPr>
            <w:tcW w:w="1400" w:type="dxa"/>
            <w:noWrap w:val="0"/>
            <w:vAlign w:val="center"/>
          </w:tcPr>
          <w:p w14:paraId="78F52C9F">
            <w:pPr>
              <w:spacing w:line="440" w:lineRule="exact"/>
              <w:jc w:val="center"/>
              <w:rPr>
                <w:rFonts w:hint="default"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规格型号</w:t>
            </w:r>
          </w:p>
        </w:tc>
        <w:tc>
          <w:tcPr>
            <w:tcW w:w="1142" w:type="dxa"/>
            <w:noWrap w:val="0"/>
            <w:vAlign w:val="center"/>
          </w:tcPr>
          <w:p w14:paraId="50449028">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数量/单位</w:t>
            </w:r>
          </w:p>
        </w:tc>
        <w:tc>
          <w:tcPr>
            <w:tcW w:w="1175" w:type="dxa"/>
            <w:noWrap w:val="0"/>
            <w:vAlign w:val="center"/>
          </w:tcPr>
          <w:p w14:paraId="69749891">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单价（元）</w:t>
            </w:r>
          </w:p>
        </w:tc>
        <w:tc>
          <w:tcPr>
            <w:tcW w:w="1083" w:type="dxa"/>
            <w:noWrap w:val="0"/>
            <w:vAlign w:val="center"/>
          </w:tcPr>
          <w:p w14:paraId="0705E855">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合价（元）</w:t>
            </w:r>
          </w:p>
        </w:tc>
      </w:tr>
      <w:tr w14:paraId="11405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7" w:type="dxa"/>
            <w:noWrap w:val="0"/>
            <w:vAlign w:val="center"/>
          </w:tcPr>
          <w:p w14:paraId="6575CDEF">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1</w:t>
            </w:r>
          </w:p>
        </w:tc>
        <w:tc>
          <w:tcPr>
            <w:tcW w:w="1465" w:type="dxa"/>
            <w:noWrap w:val="0"/>
            <w:vAlign w:val="center"/>
          </w:tcPr>
          <w:p w14:paraId="6EBB98C4">
            <w:pPr>
              <w:spacing w:line="440" w:lineRule="exact"/>
              <w:ind w:firstLine="560" w:firstLineChars="200"/>
              <w:jc w:val="center"/>
              <w:rPr>
                <w:rFonts w:hint="eastAsia" w:ascii="仿宋" w:hAnsi="仿宋" w:eastAsia="仿宋" w:cs="仿宋"/>
                <w:bCs/>
                <w:sz w:val="28"/>
                <w:szCs w:val="28"/>
                <w:highlight w:val="none"/>
              </w:rPr>
            </w:pPr>
          </w:p>
        </w:tc>
        <w:tc>
          <w:tcPr>
            <w:tcW w:w="1191" w:type="dxa"/>
            <w:noWrap w:val="0"/>
            <w:vAlign w:val="center"/>
          </w:tcPr>
          <w:p w14:paraId="190B0604">
            <w:pPr>
              <w:spacing w:line="440" w:lineRule="exact"/>
              <w:ind w:firstLine="560" w:firstLineChars="200"/>
              <w:jc w:val="center"/>
              <w:rPr>
                <w:rFonts w:hint="eastAsia" w:ascii="仿宋" w:hAnsi="仿宋" w:eastAsia="仿宋" w:cs="仿宋"/>
                <w:bCs/>
                <w:sz w:val="28"/>
                <w:szCs w:val="28"/>
                <w:highlight w:val="none"/>
              </w:rPr>
            </w:pPr>
          </w:p>
        </w:tc>
        <w:tc>
          <w:tcPr>
            <w:tcW w:w="1400" w:type="dxa"/>
            <w:noWrap w:val="0"/>
            <w:vAlign w:val="center"/>
          </w:tcPr>
          <w:p w14:paraId="7D7E9A9C">
            <w:pPr>
              <w:spacing w:line="440" w:lineRule="exact"/>
              <w:ind w:firstLine="560" w:firstLineChars="200"/>
              <w:jc w:val="center"/>
              <w:rPr>
                <w:rFonts w:hint="eastAsia" w:ascii="仿宋" w:hAnsi="仿宋" w:eastAsia="仿宋" w:cs="仿宋"/>
                <w:bCs/>
                <w:sz w:val="28"/>
                <w:szCs w:val="28"/>
                <w:highlight w:val="none"/>
              </w:rPr>
            </w:pPr>
          </w:p>
        </w:tc>
        <w:tc>
          <w:tcPr>
            <w:tcW w:w="1142" w:type="dxa"/>
            <w:noWrap w:val="0"/>
            <w:vAlign w:val="center"/>
          </w:tcPr>
          <w:p w14:paraId="7DBC9883">
            <w:pPr>
              <w:spacing w:line="440" w:lineRule="exact"/>
              <w:ind w:firstLine="560" w:firstLineChars="200"/>
              <w:jc w:val="center"/>
              <w:rPr>
                <w:rFonts w:hint="eastAsia" w:ascii="仿宋" w:hAnsi="仿宋" w:eastAsia="仿宋" w:cs="仿宋"/>
                <w:bCs/>
                <w:sz w:val="28"/>
                <w:szCs w:val="28"/>
                <w:highlight w:val="none"/>
              </w:rPr>
            </w:pPr>
          </w:p>
        </w:tc>
        <w:tc>
          <w:tcPr>
            <w:tcW w:w="1175" w:type="dxa"/>
            <w:noWrap w:val="0"/>
            <w:vAlign w:val="center"/>
          </w:tcPr>
          <w:p w14:paraId="609DD0E7">
            <w:pPr>
              <w:spacing w:line="440" w:lineRule="exact"/>
              <w:ind w:firstLine="560" w:firstLineChars="200"/>
              <w:jc w:val="center"/>
              <w:rPr>
                <w:rFonts w:hint="eastAsia" w:ascii="仿宋" w:hAnsi="仿宋" w:eastAsia="仿宋" w:cs="仿宋"/>
                <w:bCs/>
                <w:sz w:val="28"/>
                <w:szCs w:val="28"/>
                <w:highlight w:val="none"/>
              </w:rPr>
            </w:pPr>
          </w:p>
        </w:tc>
        <w:tc>
          <w:tcPr>
            <w:tcW w:w="1083" w:type="dxa"/>
            <w:noWrap w:val="0"/>
            <w:vAlign w:val="center"/>
          </w:tcPr>
          <w:p w14:paraId="26A8E328">
            <w:pPr>
              <w:spacing w:line="440" w:lineRule="exact"/>
              <w:ind w:firstLine="560" w:firstLineChars="200"/>
              <w:jc w:val="center"/>
              <w:rPr>
                <w:rFonts w:hint="eastAsia" w:ascii="仿宋" w:hAnsi="仿宋" w:eastAsia="仿宋" w:cs="仿宋"/>
                <w:bCs/>
                <w:sz w:val="28"/>
                <w:szCs w:val="28"/>
                <w:highlight w:val="none"/>
              </w:rPr>
            </w:pPr>
          </w:p>
        </w:tc>
      </w:tr>
      <w:tr w14:paraId="7E6D0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7" w:type="dxa"/>
            <w:noWrap w:val="0"/>
            <w:vAlign w:val="center"/>
          </w:tcPr>
          <w:p w14:paraId="144C6D8F">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w:t>
            </w:r>
          </w:p>
        </w:tc>
        <w:tc>
          <w:tcPr>
            <w:tcW w:w="1465" w:type="dxa"/>
            <w:noWrap w:val="0"/>
            <w:vAlign w:val="center"/>
          </w:tcPr>
          <w:p w14:paraId="5B46BDFB">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w:t>
            </w:r>
          </w:p>
        </w:tc>
        <w:tc>
          <w:tcPr>
            <w:tcW w:w="1191" w:type="dxa"/>
            <w:noWrap w:val="0"/>
            <w:vAlign w:val="center"/>
          </w:tcPr>
          <w:p w14:paraId="75680133">
            <w:pPr>
              <w:spacing w:line="440" w:lineRule="exact"/>
              <w:ind w:firstLine="560" w:firstLineChars="200"/>
              <w:jc w:val="center"/>
              <w:rPr>
                <w:rFonts w:hint="eastAsia" w:ascii="仿宋" w:hAnsi="仿宋" w:eastAsia="仿宋" w:cs="仿宋"/>
                <w:bCs/>
                <w:sz w:val="28"/>
                <w:szCs w:val="28"/>
                <w:highlight w:val="none"/>
              </w:rPr>
            </w:pPr>
          </w:p>
        </w:tc>
        <w:tc>
          <w:tcPr>
            <w:tcW w:w="1400" w:type="dxa"/>
            <w:noWrap w:val="0"/>
            <w:vAlign w:val="center"/>
          </w:tcPr>
          <w:p w14:paraId="0B9ADCF5">
            <w:pPr>
              <w:spacing w:line="440" w:lineRule="exact"/>
              <w:ind w:firstLine="560" w:firstLineChars="200"/>
              <w:jc w:val="center"/>
              <w:rPr>
                <w:rFonts w:hint="eastAsia" w:ascii="仿宋" w:hAnsi="仿宋" w:eastAsia="仿宋" w:cs="仿宋"/>
                <w:bCs/>
                <w:sz w:val="28"/>
                <w:szCs w:val="28"/>
                <w:highlight w:val="none"/>
              </w:rPr>
            </w:pPr>
          </w:p>
        </w:tc>
        <w:tc>
          <w:tcPr>
            <w:tcW w:w="1142" w:type="dxa"/>
            <w:noWrap w:val="0"/>
            <w:vAlign w:val="center"/>
          </w:tcPr>
          <w:p w14:paraId="52ED84B8">
            <w:pPr>
              <w:spacing w:line="440" w:lineRule="exact"/>
              <w:ind w:firstLine="560" w:firstLineChars="200"/>
              <w:jc w:val="center"/>
              <w:rPr>
                <w:rFonts w:hint="eastAsia" w:ascii="仿宋" w:hAnsi="仿宋" w:eastAsia="仿宋" w:cs="仿宋"/>
                <w:bCs/>
                <w:sz w:val="28"/>
                <w:szCs w:val="28"/>
                <w:highlight w:val="none"/>
              </w:rPr>
            </w:pPr>
          </w:p>
        </w:tc>
        <w:tc>
          <w:tcPr>
            <w:tcW w:w="1175" w:type="dxa"/>
            <w:noWrap w:val="0"/>
            <w:vAlign w:val="center"/>
          </w:tcPr>
          <w:p w14:paraId="6130778F">
            <w:pPr>
              <w:spacing w:line="440" w:lineRule="exact"/>
              <w:ind w:firstLine="560" w:firstLineChars="200"/>
              <w:jc w:val="center"/>
              <w:rPr>
                <w:rFonts w:hint="eastAsia" w:ascii="仿宋" w:hAnsi="仿宋" w:eastAsia="仿宋" w:cs="仿宋"/>
                <w:bCs/>
                <w:sz w:val="28"/>
                <w:szCs w:val="28"/>
                <w:highlight w:val="none"/>
              </w:rPr>
            </w:pPr>
          </w:p>
        </w:tc>
        <w:tc>
          <w:tcPr>
            <w:tcW w:w="1083" w:type="dxa"/>
            <w:noWrap w:val="0"/>
            <w:vAlign w:val="center"/>
          </w:tcPr>
          <w:p w14:paraId="51118732">
            <w:pPr>
              <w:spacing w:line="440" w:lineRule="exact"/>
              <w:ind w:firstLine="560" w:firstLineChars="200"/>
              <w:jc w:val="center"/>
              <w:rPr>
                <w:rFonts w:hint="eastAsia" w:ascii="仿宋" w:hAnsi="仿宋" w:eastAsia="仿宋" w:cs="仿宋"/>
                <w:bCs/>
                <w:sz w:val="28"/>
                <w:szCs w:val="28"/>
                <w:highlight w:val="none"/>
              </w:rPr>
            </w:pPr>
          </w:p>
        </w:tc>
      </w:tr>
    </w:tbl>
    <w:p w14:paraId="47260867">
      <w:pPr>
        <w:adjustRightInd w:val="0"/>
        <w:snapToGrid w:val="0"/>
        <w:spacing w:line="360" w:lineRule="auto"/>
        <w:ind w:firstLine="560" w:firstLineChars="200"/>
        <w:jc w:val="left"/>
        <w:rPr>
          <w:rFonts w:hint="eastAsia" w:ascii="仿宋" w:hAnsi="仿宋" w:eastAsia="仿宋"/>
          <w:snapToGrid w:val="0"/>
          <w:kern w:val="0"/>
          <w:sz w:val="28"/>
          <w:szCs w:val="28"/>
        </w:rPr>
      </w:pPr>
      <w:r>
        <w:rPr>
          <w:rFonts w:ascii="仿宋" w:hAnsi="仿宋" w:eastAsia="仿宋"/>
          <w:snapToGrid w:val="0"/>
          <w:kern w:val="0"/>
          <w:sz w:val="28"/>
          <w:szCs w:val="28"/>
        </w:rPr>
        <w:t>4</w:t>
      </w:r>
      <w:r>
        <w:rPr>
          <w:rFonts w:hint="eastAsia" w:ascii="仿宋" w:hAnsi="仿宋" w:eastAsia="仿宋"/>
          <w:snapToGrid w:val="0"/>
          <w:kern w:val="0"/>
          <w:sz w:val="28"/>
          <w:szCs w:val="28"/>
        </w:rPr>
        <w:t>、合同总金额</w:t>
      </w:r>
    </w:p>
    <w:p w14:paraId="7DF7EAC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4</w:t>
      </w:r>
      <w:r>
        <w:rPr>
          <w:rFonts w:ascii="仿宋" w:hAnsi="仿宋" w:eastAsia="仿宋" w:cs="仿宋"/>
          <w:snapToGrid w:val="0"/>
          <w:kern w:val="0"/>
          <w:sz w:val="28"/>
          <w:szCs w:val="28"/>
        </w:rPr>
        <w:t xml:space="preserve">.1 </w:t>
      </w:r>
      <w:r>
        <w:rPr>
          <w:rFonts w:hint="eastAsia" w:ascii="仿宋" w:hAnsi="仿宋" w:eastAsia="仿宋" w:cs="仿宋"/>
          <w:snapToGrid w:val="0"/>
          <w:kern w:val="0"/>
          <w:sz w:val="28"/>
          <w:szCs w:val="28"/>
        </w:rPr>
        <w:t>合同总金额（大写）：</w:t>
      </w:r>
      <w:r>
        <w:rPr>
          <w:rFonts w:hint="eastAsia" w:ascii="仿宋" w:hAnsi="仿宋" w:eastAsia="仿宋" w:cs="仿宋"/>
          <w:snapToGrid w:val="0"/>
          <w:kern w:val="0"/>
          <w:sz w:val="28"/>
          <w:szCs w:val="28"/>
          <w:u w:val="single"/>
        </w:rPr>
        <w:t xml:space="preserve">人民币          </w:t>
      </w:r>
      <w:r>
        <w:rPr>
          <w:rFonts w:hint="eastAsia" w:ascii="仿宋" w:hAnsi="仿宋" w:eastAsia="仿宋" w:cs="仿宋"/>
          <w:snapToGrid w:val="0"/>
          <w:kern w:val="0"/>
          <w:sz w:val="28"/>
          <w:szCs w:val="28"/>
        </w:rPr>
        <w:t>；小写：</w:t>
      </w:r>
      <w:r>
        <w:rPr>
          <w:rFonts w:hint="eastAsia" w:ascii="仿宋" w:hAnsi="仿宋" w:eastAsia="仿宋" w:cs="仿宋"/>
          <w:snapToGrid w:val="0"/>
          <w:kern w:val="0"/>
          <w:sz w:val="28"/>
          <w:szCs w:val="28"/>
          <w:u w:val="single"/>
        </w:rPr>
        <w:t xml:space="preserve">         元</w:t>
      </w:r>
      <w:r>
        <w:rPr>
          <w:rFonts w:hint="eastAsia" w:ascii="仿宋" w:hAnsi="仿宋" w:eastAsia="仿宋" w:cs="仿宋"/>
          <w:snapToGrid w:val="0"/>
          <w:kern w:val="0"/>
          <w:sz w:val="28"/>
          <w:szCs w:val="28"/>
        </w:rPr>
        <w:t>。</w:t>
      </w:r>
    </w:p>
    <w:p w14:paraId="4C21F916">
      <w:pPr>
        <w:keepNext w:val="0"/>
        <w:keepLines w:val="0"/>
        <w:pageBreakBefore w:val="0"/>
        <w:widowControl w:val="0"/>
        <w:kinsoku/>
        <w:wordWrap w:val="0"/>
        <w:overflowPunct/>
        <w:topLinePunct/>
        <w:autoSpaceDE/>
        <w:autoSpaceDN/>
        <w:bidi w:val="0"/>
        <w:spacing w:line="360" w:lineRule="auto"/>
        <w:ind w:firstLine="560" w:firstLineChars="200"/>
        <w:textAlignment w:val="auto"/>
        <w:rPr>
          <w:rFonts w:hint="default" w:ascii="仿宋" w:hAnsi="仿宋" w:eastAsia="仿宋" w:cs="仿宋"/>
          <w:b/>
          <w:bCs/>
          <w:sz w:val="28"/>
          <w:szCs w:val="28"/>
          <w:highlight w:val="none"/>
          <w:lang w:val="en-US" w:eastAsia="zh-CN"/>
        </w:rPr>
      </w:pPr>
      <w:r>
        <w:rPr>
          <w:rFonts w:hint="eastAsia" w:ascii="仿宋" w:hAnsi="仿宋" w:eastAsia="仿宋" w:cs="仿宋"/>
          <w:snapToGrid w:val="0"/>
          <w:kern w:val="0"/>
          <w:sz w:val="28"/>
          <w:szCs w:val="28"/>
          <w:highlight w:val="none"/>
        </w:rPr>
        <w:t>5、付款方式</w:t>
      </w:r>
      <w:r>
        <w:rPr>
          <w:rFonts w:hint="eastAsia" w:ascii="仿宋" w:hAnsi="仿宋" w:eastAsia="仿宋" w:cs="仿宋"/>
          <w:snapToGrid w:val="0"/>
          <w:kern w:val="0"/>
          <w:sz w:val="28"/>
          <w:szCs w:val="28"/>
          <w:highlight w:val="none"/>
          <w:lang w:eastAsia="zh-CN"/>
        </w:rPr>
        <w:t>：</w:t>
      </w:r>
      <w:r>
        <w:rPr>
          <w:rFonts w:hint="eastAsia" w:ascii="仿宋" w:hAnsi="仿宋" w:eastAsia="仿宋" w:cs="仿宋"/>
          <w:sz w:val="28"/>
          <w:szCs w:val="28"/>
          <w:highlight w:val="none"/>
          <w:lang w:val="en-US" w:eastAsia="zh-CN"/>
        </w:rPr>
        <w:t>一年服务期结束后，第二年第一个月开始采购人根据成交人实际供应的耗材数量支付第一年第一个月的耗材款项，第二年第二个月支付第一年第二个月的耗材款项，后续支付以此类推。</w:t>
      </w:r>
    </w:p>
    <w:p w14:paraId="6CEC7C58">
      <w:pPr>
        <w:adjustRightInd w:val="0"/>
        <w:snapToGrid w:val="0"/>
        <w:spacing w:line="360" w:lineRule="auto"/>
        <w:ind w:firstLine="560" w:firstLineChars="200"/>
        <w:jc w:val="left"/>
        <w:rPr>
          <w:rFonts w:hint="default" w:ascii="仿宋" w:hAnsi="仿宋" w:eastAsia="仿宋" w:cs="仿宋"/>
          <w:snapToGrid w:val="0"/>
          <w:kern w:val="0"/>
          <w:sz w:val="28"/>
          <w:szCs w:val="28"/>
          <w:highlight w:val="none"/>
          <w:lang w:val="en-US"/>
        </w:rPr>
      </w:pPr>
      <w:r>
        <w:rPr>
          <w:rFonts w:hint="eastAsia" w:ascii="仿宋" w:hAnsi="仿宋" w:eastAsia="仿宋" w:cs="仿宋"/>
          <w:snapToGrid w:val="0"/>
          <w:kern w:val="0"/>
          <w:sz w:val="28"/>
          <w:szCs w:val="28"/>
          <w:highlight w:val="none"/>
        </w:rPr>
        <w:t>6、履行服务时间（期限）、</w:t>
      </w:r>
      <w:r>
        <w:rPr>
          <w:rFonts w:hint="eastAsia" w:ascii="仿宋" w:hAnsi="仿宋" w:eastAsia="仿宋" w:cs="仿宋"/>
          <w:snapToGrid w:val="0"/>
          <w:kern w:val="0"/>
          <w:sz w:val="28"/>
          <w:szCs w:val="28"/>
          <w:highlight w:val="none"/>
          <w:lang w:eastAsia="zh-CN"/>
        </w:rPr>
        <w:t>供货地点</w:t>
      </w:r>
      <w:r>
        <w:rPr>
          <w:rFonts w:hint="eastAsia" w:ascii="仿宋" w:hAnsi="仿宋" w:eastAsia="仿宋" w:cs="仿宋"/>
          <w:snapToGrid w:val="0"/>
          <w:kern w:val="0"/>
          <w:sz w:val="28"/>
          <w:szCs w:val="28"/>
          <w:highlight w:val="none"/>
        </w:rPr>
        <w:t>、</w:t>
      </w:r>
      <w:r>
        <w:rPr>
          <w:rFonts w:hint="eastAsia" w:ascii="仿宋" w:hAnsi="仿宋" w:eastAsia="仿宋" w:cs="仿宋"/>
          <w:snapToGrid w:val="0"/>
          <w:kern w:val="0"/>
          <w:sz w:val="28"/>
          <w:szCs w:val="28"/>
          <w:highlight w:val="none"/>
          <w:lang w:val="en-US" w:eastAsia="zh-CN"/>
        </w:rPr>
        <w:t>质保期、价格调整</w:t>
      </w:r>
    </w:p>
    <w:p w14:paraId="7300DE4E">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6.1</w:t>
      </w:r>
      <w:r>
        <w:rPr>
          <w:rFonts w:hint="eastAsia" w:ascii="仿宋" w:hAnsi="仿宋" w:eastAsia="仿宋" w:cs="仿宋"/>
          <w:snapToGrid w:val="0"/>
          <w:kern w:val="0"/>
          <w:sz w:val="28"/>
          <w:szCs w:val="28"/>
          <w:highlight w:val="none"/>
        </w:rPr>
        <w:t>履行时间（期限）：</w:t>
      </w:r>
      <w:r>
        <w:rPr>
          <w:rFonts w:hint="eastAsia" w:ascii="仿宋" w:hAnsi="仿宋" w:eastAsia="仿宋" w:cs="仿宋"/>
          <w:snapToGrid w:val="0"/>
          <w:kern w:val="0"/>
          <w:sz w:val="28"/>
          <w:szCs w:val="28"/>
          <w:highlight w:val="none"/>
          <w:lang w:val="en-US" w:eastAsia="zh-CN"/>
        </w:rPr>
        <w:t>3年，</w:t>
      </w:r>
      <w:r>
        <w:rPr>
          <w:rFonts w:hint="eastAsia" w:ascii="仿宋" w:hAnsi="仿宋" w:eastAsia="仿宋" w:cs="仿宋"/>
          <w:sz w:val="28"/>
          <w:szCs w:val="28"/>
          <w:highlight w:val="none"/>
          <w:lang w:val="en-US" w:eastAsia="zh-CN"/>
        </w:rPr>
        <w:t>合同1年1签。【若国家出台相关政策影响实际履行期限(如要求采购内容纳入集采目录)，则按国家政策执行，作为不可抗力因素，采购人对此不负任何违约责任】。</w:t>
      </w:r>
    </w:p>
    <w:p w14:paraId="2205F3C9">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6.2供货与安装地点：安徽省含山县人民医院</w:t>
      </w:r>
      <w:r>
        <w:rPr>
          <w:rFonts w:hint="eastAsia" w:ascii="仿宋" w:hAnsi="仿宋" w:eastAsia="仿宋" w:cs="仿宋"/>
          <w:snapToGrid w:val="0"/>
          <w:kern w:val="0"/>
          <w:sz w:val="28"/>
          <w:szCs w:val="28"/>
          <w:highlight w:val="none"/>
        </w:rPr>
        <w:t>（甲方指定地点）</w:t>
      </w:r>
      <w:r>
        <w:rPr>
          <w:rFonts w:hint="eastAsia" w:ascii="仿宋" w:hAnsi="仿宋" w:eastAsia="仿宋" w:cs="仿宋"/>
          <w:snapToGrid w:val="0"/>
          <w:kern w:val="0"/>
          <w:sz w:val="28"/>
          <w:szCs w:val="28"/>
          <w:highlight w:val="none"/>
          <w:lang w:val="en-US" w:eastAsia="zh-CN"/>
        </w:rPr>
        <w:t>。</w:t>
      </w:r>
    </w:p>
    <w:p w14:paraId="5ECE0DD4">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6.3质保期：乙方交货时所提供的货物距离产品有效期到期的时间不得少于12个月。乙方保证所供货物的有效期须与文件中规定的有效期相一致。</w:t>
      </w:r>
    </w:p>
    <w:p w14:paraId="2E0799CE">
      <w:pPr>
        <w:adjustRightInd w:val="0"/>
        <w:snapToGrid w:val="0"/>
        <w:spacing w:line="360" w:lineRule="auto"/>
        <w:ind w:firstLine="560" w:firstLineChars="200"/>
        <w:jc w:val="left"/>
        <w:rPr>
          <w:rFonts w:hint="default"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6.4、所有采购价格根据市场波动做相应调整（向下调整），不得高于市场价格，若有国家政策规定，按国家政策规定执行</w:t>
      </w:r>
    </w:p>
    <w:p w14:paraId="2F76054A">
      <w:pPr>
        <w:adjustRightInd w:val="0"/>
        <w:snapToGrid w:val="0"/>
        <w:spacing w:line="360" w:lineRule="auto"/>
        <w:ind w:firstLine="562" w:firstLineChars="200"/>
        <w:jc w:val="left"/>
        <w:rPr>
          <w:rFonts w:hint="eastAsia" w:ascii="仿宋" w:hAnsi="仿宋" w:eastAsia="仿宋" w:cs="仿宋"/>
          <w:b/>
          <w:bCs/>
          <w:snapToGrid w:val="0"/>
          <w:kern w:val="0"/>
          <w:sz w:val="28"/>
          <w:szCs w:val="28"/>
        </w:rPr>
      </w:pPr>
      <w:r>
        <w:rPr>
          <w:rFonts w:hint="eastAsia" w:ascii="仿宋" w:hAnsi="仿宋" w:eastAsia="仿宋" w:cs="仿宋"/>
          <w:b/>
          <w:bCs/>
          <w:snapToGrid w:val="0"/>
          <w:kern w:val="0"/>
          <w:sz w:val="28"/>
          <w:szCs w:val="28"/>
        </w:rPr>
        <w:t>7、包装和标记</w:t>
      </w:r>
    </w:p>
    <w:p w14:paraId="7A59ADA0">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7.1 乙方交付的所有合同标的应具有适于运输的坚固包装，并且乙方应根据合同标的的不同特性和要求采取防潮、防雨、防锈、防震、防腐等保护措施，以确保合同标的安全无损地送达交货地点。</w:t>
      </w:r>
    </w:p>
    <w:p w14:paraId="70522214">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7.2 若合同标的采用集装箱装运的，乙方应在每件包装箱相对的二个侧面上，用不褪色的油漆以醒目的中文做出相应标记。乙方应根据合同标的的不同特性和装卸运输上的不同要求，在包装箱相对的二个侧面上用中文标记“勿倒置”、“小心轻放”、“防潮”等标志和“重心”等装卸搬运时适用的通用图案，以利于装卸和搬运。</w:t>
      </w:r>
    </w:p>
    <w:p w14:paraId="58C44A0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7.3 下列资料包装在合同标的的包装箱中：</w:t>
      </w:r>
    </w:p>
    <w:p w14:paraId="7BA13E4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（1）装箱单；</w:t>
      </w:r>
    </w:p>
    <w:p w14:paraId="54D9B99E">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（2）合同标的数量和质量合格证书、保修证书；</w:t>
      </w:r>
    </w:p>
    <w:p w14:paraId="154D7C30">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（3）产品使用说明书及其它必要的技术资料。</w:t>
      </w:r>
    </w:p>
    <w:p w14:paraId="6B15C4BE">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7.4 凡由于乙方对合同标的包装不善、标记不明、防护措施不当或在合同标的装箱前保管不良，致使合同标的遭到损坏或丢失，乙方应负责修理或更换，并承担由此给甲方造成的一切损失。</w:t>
      </w:r>
    </w:p>
    <w:p w14:paraId="5DE39ED1">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8、质量标准和检验方式</w:t>
      </w:r>
    </w:p>
    <w:p w14:paraId="46D6FC65">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8.1 乙方应保证提供给甲方的合同标的是货物生产厂商原造的，全新、未使用过的，是用符合要求的工艺和材料制造而成的，并完全满足本项目</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规定的质量、性能和规格的要求。</w:t>
      </w:r>
    </w:p>
    <w:p w14:paraId="123866F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8.2 乙方提供给甲方的合同标的应通过货物制造厂商的出厂检验，并提供质量合格证书。乙方承诺提供给甲方的合同标的的技术规范应与本项目</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中投标货物清单、质量要求和供货部分中的规定及</w:t>
      </w:r>
      <w:r>
        <w:rPr>
          <w:rFonts w:hint="eastAsia" w:ascii="仿宋" w:hAnsi="仿宋" w:eastAsia="仿宋" w:cs="仿宋"/>
          <w:snapToGrid w:val="0"/>
          <w:kern w:val="0"/>
          <w:sz w:val="28"/>
          <w:szCs w:val="28"/>
          <w:lang w:eastAsia="zh-CN"/>
        </w:rPr>
        <w:t>响应文件</w:t>
      </w:r>
      <w:r>
        <w:rPr>
          <w:rFonts w:hint="eastAsia" w:ascii="仿宋" w:hAnsi="仿宋" w:eastAsia="仿宋" w:cs="仿宋"/>
          <w:snapToGrid w:val="0"/>
          <w:kern w:val="0"/>
          <w:sz w:val="28"/>
          <w:szCs w:val="28"/>
        </w:rPr>
        <w:t>中投标货物技术规范偏离表(如果被采购人接受)相一致，同时，乙方提供的货物质量应符合中华人民共和国相关标准及相应的技术规范、本次采购相关文件中的全部相关要求及乙方工厂相关标准及相应的技术规范中之较高者。</w:t>
      </w:r>
    </w:p>
    <w:p w14:paraId="582010A7">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8.3 乙方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中华人民共和国商检机构的检验证明、合法进货渠道证明及海关完税证明，此外，有关技术资料中须附有全文翻译的中文文本。</w:t>
      </w:r>
    </w:p>
    <w:p w14:paraId="4428A48F">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8.4 乙方应保证所提供的货物经正确安装、合理操作和维护保养在其使用寿命期内具有令甲方满意的性能，并对由于合同标的的设计、工艺或材料的缺陷而发生的任何故障负责。</w:t>
      </w:r>
    </w:p>
    <w:p w14:paraId="369EF98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8.5 合同标的交付前，乙方应对货物的质量、数量等方面进行详细、全面的检验，并向甲方出具证明货物符合合同约定的文件。若检验时发现货物数量不足、规格与合同要求不符或开箱时虽然货物外包装完好无损，但箱内货物短缺或损伤，双方应签署书面形式证明，乙方应根据该证明及时补足或更换。</w:t>
      </w:r>
    </w:p>
    <w:p w14:paraId="54B34963">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8.6 乙方保证向甲方提供的技术资料均是清晰的、正确的、完整的，且除原设备提供的英文技术文档以外，其他文档应提供中文版本。</w:t>
      </w:r>
    </w:p>
    <w:p w14:paraId="089F8C2C">
      <w:pPr>
        <w:wordWrap w:val="0"/>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8.7 本合同各相关条款中凡与乙方责任或义务相关及由乙方原因所引起涉及各项货物、零件、部件、配件及资料的更、换、补、退等情形，所发生相关的任何价款、成本、费用，包括但不限于运输、安装、服务、维修、调试等，以及保险、税、费等，均应当由乙方承担。</w:t>
      </w:r>
    </w:p>
    <w:p w14:paraId="4329A60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8.8 合同期满或者履行完毕后，甲方有权组织（包括依法邀请国家认可的质量检测机构参加）对乙方履约的验收，即：甲方组织对乙方履约情况的验收，并出具验收书；向社会公众提供的公共服务项目，验收时应当邀请服务对象参与并出具意见，验收结果应当向社会公告。</w:t>
      </w:r>
    </w:p>
    <w:p w14:paraId="10986A53">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8.9 甲方应当在项目完成且收到乙方验收申请后5个工作日内组织开展履约验收。</w:t>
      </w:r>
    </w:p>
    <w:p w14:paraId="46F90CB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9、技术服务和保修责任</w:t>
      </w:r>
    </w:p>
    <w:p w14:paraId="2F8D927B">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9.1 若厂家规定的保修期或合同标的主要部件的保修期长于本合同保修期，应适用其保修期。(在本次</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所规定的期限中，若有不同期限自动适用其中期限较长者)。虽有该期限的约定，但：仅为兜底约定；乙方承诺，本合同项下标的的质保期或与质量相关的其他期限均自按照本合同约定方式完成最终验收并由甲方签署了货物最终验收单之日起算；本合同甲方、乙方特别约定对本合同项下货物的包退、包换、包修、负责保修等期限，应当在约定质量保证期限、约定使用寿命、甲方在招标时所要求的期限或行业认可的平均使用寿命、国家部委以上文件所规定的强制适用的期限等不同的期限中，自动适用其中最长的期限；若各方对该类期限不能达成一致的确认则应当通过本合同中所约定的解决争议的方式裁决出相关期限。</w:t>
      </w:r>
    </w:p>
    <w:p w14:paraId="793C8852">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9.2 乙方保证在合同标的出现故障和缺陷时，或接到甲方提出的技术服务要求后按规定时间内予以答复，如甲方有要求或必要时，乙方应在接到甲方通知后规定时间内派员至甲方维修和提供现场指导。如乙方在接到甲方提出的技术服务要求或维修通知后的规定时间内没有响应、拒绝或没有派员到达甲方提供技术服务、修理或退换货物，甲方有权委托第三人对合同标的进行维修或提供技术服务，由此产生的一切费用由乙方承担。</w:t>
      </w:r>
    </w:p>
    <w:p w14:paraId="7BC987D2">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9.3 如因甲方在使用中自行变更货物的硬件或软件而引起的缺陷，或因甲方人员维护不当而损坏的货物或零部件，乙方不负保修责任，乙方应按照或比照本合同相关条款规定提供更换或修理服务，由此引起的合理费用由甲方负担。</w:t>
      </w:r>
    </w:p>
    <w:p w14:paraId="6C45CD8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9.4 如因乙方提供的货物硬件或软件有缺陷，或乙方提供的技术资料有错误，或乙方在现场的技术人员指导有错误而使合同标的不能达到合同规定的指标和技术性能，乙方应负责按本合同相关条款规定修理或更换，使货物运行指标和技术性能达到合同规定,由此引起的全部费用由乙方承担。若以上原因导致或引起甲方损失及导致或引起第三方受到损害的，全部赔偿责任均应由乙方承担。</w:t>
      </w:r>
    </w:p>
    <w:p w14:paraId="3E3263B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9.5 在合同标的质保期内，如果由于乙方更换、修理和续补货物，而造成本合同标的不得不停止运行，货物保修期应依照停止运行的实际时间加以延长，如因此给甲方造成损失，乙方应负责赔偿。</w:t>
      </w:r>
    </w:p>
    <w:p w14:paraId="2BDE4A48">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9.6 在合同标的保修期届满后，乙方保证继续为甲方提供设备的维修服务，甲方应按乙方提供的不差于任何第三方的优惠价格向乙方支付相关费用，乙方保证在合同标的使用期内以不高于本合同标的、相关配件及服务的价格，并且不差于任何第三方的优惠价格，向甲方提供备品、备件及维修服务。</w:t>
      </w:r>
    </w:p>
    <w:p w14:paraId="27B524BC">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9.7 在合同标的保修期届满后，如果因合同标的硬件或软件的固有缺陷和瑕疵出现紧急故障和事故，乙方应在接到甲方通知后立即提供电话支持、远程支持并在规定时间内到达现场，迅速排除货物故障。</w:t>
      </w:r>
    </w:p>
    <w:p w14:paraId="77D324A4">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10、知识产权：乙方保证，乙方依据本合同提供的标的及相关的技术资料，乙方均已得到有关知识产权的权利人的合法授权，如发生涉及到专利权、著作权、商标权等争议，乙方负责处理，并承担由此引起的全部法律及经济责任。</w:t>
      </w:r>
    </w:p>
    <w:p w14:paraId="52B433E4">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、违约责任</w:t>
      </w:r>
    </w:p>
    <w:p w14:paraId="5FEF7CC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.1 除不可抗力外，如果乙方延期履行本合同约定的期限交付货物，那么甲方可要求乙方支付违约金，违约金按每延期交付货物一日的应交付而未交付货物价格的0.03%计算，最高限额为本合同总价的20%；延期交付货物的违约金计算数额达到前述最高限额之日起，甲方有权在要求乙方支付违约金的同时，书面通知乙方解除本合同；</w:t>
      </w:r>
    </w:p>
    <w:p w14:paraId="0A5CE238">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.2 除不可抗力外，如果甲方延期支付合同款项（或延期返还履约保证金），那么乙方可要求甲方支付违约金，违约金按每延期付款（或延期返还）一日的应付而未付（或应返还而未返还）款的0.03%计算，最高限额为本合同总价的20%；延期付款（或返还）的违约金计算数额达到前述最高限额之日起，乙方有权在要求甲方支付违约金的同时，书面通知甲方解除本合同；</w:t>
      </w:r>
    </w:p>
    <w:p w14:paraId="0AB7166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.3 因甲方原因导致变更、中止或终止合同的，甲方应按照乙方实际损失情况予以赔偿或补偿。</w:t>
      </w:r>
    </w:p>
    <w:p w14:paraId="1A70CA3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.4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7794929E">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.5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4809B789">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2D37B4A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.7 如果出现政府采购监督管理部门在处理投诉事项期间，书面通知甲方暂停采购活动的情形，或者询问或质疑事项可能影响中标结果的，导致甲方中止履行合同的情形，均不视为甲方违约。</w:t>
      </w:r>
    </w:p>
    <w:p w14:paraId="4266904E">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.8 因乙方违反本合同给甲方或用户造成损失时，及/或因乙方产品及/或其性能缺陷、质量缺陷等问题，包括其直接或由代理商包修、修理、维护、保养等，引起甲方的任何损失，及引起甲方给第三方造成损害，甲方、用户、受损失的第三方均有权直接要求乙方及其代理商赔偿全部及/或任何相关的经济损失，乙方承诺将不予推卸地、及时地、直接地承担全部及/或任何相关的损失的赔偿责任，包括第三方的相关的全部及/或任何损失的赔偿责任。</w:t>
      </w:r>
    </w:p>
    <w:p w14:paraId="5353E51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12</w:t>
      </w:r>
      <w:r>
        <w:rPr>
          <w:rFonts w:hint="eastAsia" w:ascii="仿宋" w:hAnsi="仿宋" w:eastAsia="仿宋" w:cs="仿宋"/>
          <w:snapToGrid w:val="0"/>
          <w:kern w:val="0"/>
          <w:sz w:val="28"/>
          <w:szCs w:val="28"/>
        </w:rPr>
        <w:t>、甲、乙双方权利和义务</w:t>
      </w:r>
    </w:p>
    <w:p w14:paraId="6E77E7D2">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12</w:t>
      </w: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 xml:space="preserve"> </w:t>
      </w:r>
      <w:r>
        <w:rPr>
          <w:rFonts w:hint="eastAsia" w:ascii="仿宋" w:hAnsi="仿宋" w:eastAsia="仿宋" w:cs="仿宋"/>
          <w:snapToGrid w:val="0"/>
          <w:kern w:val="0"/>
          <w:sz w:val="28"/>
          <w:szCs w:val="28"/>
        </w:rPr>
        <w:t>甲方的权利和义务</w:t>
      </w:r>
    </w:p>
    <w:p w14:paraId="7143333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（1）甲方有权对乙方提供的货物（含安装过程）进行检查和监督。</w:t>
      </w:r>
    </w:p>
    <w:p w14:paraId="6B2C251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（2）按照本合同的约定向乙方履行付款义务。</w:t>
      </w:r>
    </w:p>
    <w:p w14:paraId="7023FDD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12</w:t>
      </w:r>
      <w:r>
        <w:rPr>
          <w:rFonts w:hint="eastAsia" w:ascii="仿宋" w:hAnsi="仿宋" w:eastAsia="仿宋" w:cs="仿宋"/>
          <w:snapToGrid w:val="0"/>
          <w:kern w:val="0"/>
          <w:sz w:val="28"/>
          <w:szCs w:val="28"/>
        </w:rPr>
        <w:t>.2</w:t>
      </w:r>
      <w:r>
        <w:rPr>
          <w:rFonts w:ascii="仿宋" w:hAnsi="仿宋" w:eastAsia="仿宋" w:cs="仿宋"/>
          <w:snapToGrid w:val="0"/>
          <w:kern w:val="0"/>
          <w:sz w:val="28"/>
          <w:szCs w:val="28"/>
        </w:rPr>
        <w:t xml:space="preserve"> </w:t>
      </w:r>
      <w:r>
        <w:rPr>
          <w:rFonts w:hint="eastAsia" w:ascii="仿宋" w:hAnsi="仿宋" w:eastAsia="仿宋" w:cs="仿宋"/>
          <w:snapToGrid w:val="0"/>
          <w:kern w:val="0"/>
          <w:sz w:val="28"/>
          <w:szCs w:val="28"/>
        </w:rPr>
        <w:t>乙方的权利和义务</w:t>
      </w:r>
    </w:p>
    <w:p w14:paraId="4B7BFAB9">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（1）按照本合同的约定向甲方收取合同款的权利。</w:t>
      </w:r>
    </w:p>
    <w:p w14:paraId="207E08E7">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（2）乙方对甲方在日常检查中所指出的问题，能做到及时整改和纠正。</w:t>
      </w:r>
    </w:p>
    <w:p w14:paraId="408F4E1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（3）乙方应严格遵守国家法律、法规的规定，不得违反国家法律、法规和本县的有关规定。</w:t>
      </w:r>
    </w:p>
    <w:p w14:paraId="7A78740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（4）为确保供货质量，乙方需对中标后的项目供货落实专人进行管理。</w:t>
      </w:r>
    </w:p>
    <w:p w14:paraId="030BA4F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（5）乙方不得向第三人泄露、转让甲方提交的资料。如乙方向第三人泄露、转让甲方提交的资料并给甲方造成经济损失，甲方有权向乙方索赔。</w:t>
      </w:r>
    </w:p>
    <w:p w14:paraId="694243CB">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、其他约定</w:t>
      </w:r>
    </w:p>
    <w:p w14:paraId="091B868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.1 乙方应自觉接受甲方及有关部门对合同履行情况（含供货与安装）的全程监督，所有货物及安装材料进场后，都应经过甲方及有关部门的认可；所有隐蔽工序在覆盖前，都应经甲方或有关部门的验收认可。</w:t>
      </w:r>
    </w:p>
    <w:p w14:paraId="285FC93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w:t>
      </w:r>
      <w:r>
        <w:rPr>
          <w:rFonts w:ascii="仿宋" w:hAnsi="仿宋" w:eastAsia="仿宋" w:cs="仿宋"/>
          <w:snapToGrid w:val="0"/>
          <w:kern w:val="0"/>
          <w:sz w:val="28"/>
          <w:szCs w:val="28"/>
        </w:rPr>
        <w:t xml:space="preserve">2 </w:t>
      </w:r>
      <w:r>
        <w:rPr>
          <w:rFonts w:hint="eastAsia" w:ascii="仿宋" w:hAnsi="仿宋" w:eastAsia="仿宋" w:cs="仿宋"/>
          <w:snapToGrid w:val="0"/>
          <w:kern w:val="0"/>
          <w:sz w:val="28"/>
          <w:szCs w:val="28"/>
        </w:rPr>
        <w:t>合同执行期内，甲乙双方均不得随意变更或解除合同。由于不可抗力因素致使合同无法履行时，双方应及时协商解决。</w:t>
      </w:r>
    </w:p>
    <w:p w14:paraId="3690399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w:t>
      </w:r>
      <w:r>
        <w:rPr>
          <w:rFonts w:ascii="仿宋" w:hAnsi="仿宋" w:eastAsia="仿宋" w:cs="仿宋"/>
          <w:snapToGrid w:val="0"/>
          <w:kern w:val="0"/>
          <w:sz w:val="28"/>
          <w:szCs w:val="28"/>
        </w:rPr>
        <w:t xml:space="preserve">3 </w:t>
      </w:r>
      <w:r>
        <w:rPr>
          <w:rFonts w:hint="eastAsia" w:ascii="仿宋" w:hAnsi="仿宋" w:eastAsia="仿宋" w:cs="仿宋"/>
          <w:snapToGrid w:val="0"/>
          <w:kern w:val="0"/>
          <w:sz w:val="28"/>
          <w:szCs w:val="28"/>
        </w:rPr>
        <w:t>乙方向甲方出示所有人员的劳务合同原件、身份证原件、证书原件，并将劳务合同扫描件、身份证扫描件、证书扫描件交甲方备案。</w:t>
      </w:r>
    </w:p>
    <w:p w14:paraId="06539FBC">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 xml:space="preserve">3.4 </w:t>
      </w:r>
      <w:r>
        <w:rPr>
          <w:rFonts w:hint="eastAsia" w:ascii="仿宋" w:hAnsi="仿宋" w:eastAsia="仿宋" w:cs="仿宋"/>
          <w:snapToGrid w:val="0"/>
          <w:kern w:val="0"/>
          <w:sz w:val="28"/>
          <w:szCs w:val="28"/>
        </w:rPr>
        <w:t>履约保证金</w:t>
      </w:r>
    </w:p>
    <w:p w14:paraId="3353681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要求乙方提交履约保证金的，甲方确认乙方在合同签订前已按照</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规定交纳了履约保证金。</w:t>
      </w:r>
    </w:p>
    <w:p w14:paraId="2A394908">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（2）履约保证金金额：</w:t>
      </w:r>
      <w:r>
        <w:rPr>
          <w:rFonts w:hint="eastAsia" w:ascii="仿宋" w:hAnsi="仿宋" w:eastAsia="仿宋" w:cs="仿宋"/>
          <w:snapToGrid w:val="0"/>
          <w:kern w:val="0"/>
          <w:sz w:val="28"/>
          <w:szCs w:val="28"/>
          <w:lang w:eastAsia="zh-CN"/>
        </w:rPr>
        <w:t>☑</w:t>
      </w:r>
      <w:r>
        <w:rPr>
          <w:rFonts w:hint="eastAsia" w:ascii="仿宋" w:hAnsi="仿宋" w:eastAsia="仿宋" w:cs="仿宋"/>
          <w:snapToGrid w:val="0"/>
          <w:kern w:val="0"/>
          <w:sz w:val="28"/>
          <w:szCs w:val="28"/>
        </w:rPr>
        <w:t>免收，</w:t>
      </w:r>
      <w:r>
        <w:rPr>
          <w:rFonts w:hint="eastAsia" w:ascii="仿宋" w:hAnsi="仿宋" w:eastAsia="仿宋" w:cs="仿宋"/>
          <w:snapToGrid w:val="0"/>
          <w:color w:val="000000"/>
          <w:kern w:val="0"/>
          <w:sz w:val="28"/>
          <w:szCs w:val="28"/>
        </w:rPr>
        <w:sym w:font="Wingdings 2" w:char="00A3"/>
      </w:r>
      <w:r>
        <w:rPr>
          <w:rFonts w:hint="eastAsia" w:ascii="仿宋" w:hAnsi="仿宋" w:eastAsia="仿宋" w:cs="仿宋"/>
          <w:snapToGrid w:val="0"/>
          <w:kern w:val="0"/>
          <w:sz w:val="28"/>
          <w:szCs w:val="28"/>
        </w:rPr>
        <w:t>合同金额的2 %，□定额收取：人民币</w:t>
      </w:r>
      <w:r>
        <w:rPr>
          <w:rFonts w:hint="eastAsia"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rPr>
        <w:t>元。</w:t>
      </w:r>
    </w:p>
    <w:p w14:paraId="22998DA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（3）履约保证金缴纳方式：□</w:t>
      </w:r>
      <w:r>
        <w:rPr>
          <w:rFonts w:hint="eastAsia" w:ascii="仿宋" w:hAnsi="仿宋" w:eastAsia="仿宋" w:cs="仿宋"/>
          <w:snapToGrid w:val="0"/>
          <w:color w:val="000000"/>
          <w:kern w:val="0"/>
          <w:sz w:val="28"/>
          <w:szCs w:val="28"/>
        </w:rPr>
        <w:t>转账/电汇</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支票</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汇票</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本票</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保险</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保函。</w:t>
      </w:r>
    </w:p>
    <w:p w14:paraId="6739F70C">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4）如果乙方不履行合同，履约保证金不予退还；如果乙方未能按合同约定全面履行义务，甲方有权从履约保证金中取得补偿或赔偿，同时不影响甲方要求乙方承担合同约定的超过履约保证金的违约责任的权利。</w:t>
      </w:r>
    </w:p>
    <w:p w14:paraId="463ADA6B">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（5）履约保证金退还：项目验收合格结束后10日内退还。</w:t>
      </w:r>
    </w:p>
    <w:p w14:paraId="62C67E75">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4</w:t>
      </w:r>
      <w:r>
        <w:rPr>
          <w:rFonts w:hint="eastAsia" w:ascii="仿宋" w:hAnsi="仿宋" w:eastAsia="仿宋" w:cs="仿宋"/>
          <w:snapToGrid w:val="0"/>
          <w:kern w:val="0"/>
          <w:sz w:val="28"/>
          <w:szCs w:val="28"/>
        </w:rPr>
        <w:t>、未尽事宜，甲乙双方友好协商解决。</w:t>
      </w:r>
    </w:p>
    <w:p w14:paraId="7DC160AC">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5</w:t>
      </w:r>
      <w:r>
        <w:rPr>
          <w:rFonts w:hint="eastAsia" w:ascii="仿宋" w:hAnsi="仿宋" w:eastAsia="仿宋" w:cs="仿宋"/>
          <w:snapToGrid w:val="0"/>
          <w:kern w:val="0"/>
          <w:sz w:val="28"/>
          <w:szCs w:val="28"/>
        </w:rPr>
        <w:t>、争议的解决方式</w:t>
      </w:r>
    </w:p>
    <w:p w14:paraId="1405FC44">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与本合同有关的一切争议，甲方和乙方双方应通过友好协商解决，如协商仍不能解决，双方同意提交马鞍山仲裁委员会进行裁决。</w:t>
      </w:r>
    </w:p>
    <w:p w14:paraId="1BF7C2A2">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6</w:t>
      </w:r>
      <w:r>
        <w:rPr>
          <w:rFonts w:hint="eastAsia" w:ascii="仿宋" w:hAnsi="仿宋" w:eastAsia="仿宋" w:cs="仿宋"/>
          <w:snapToGrid w:val="0"/>
          <w:kern w:val="0"/>
          <w:sz w:val="28"/>
          <w:szCs w:val="28"/>
        </w:rPr>
        <w:t>、本合同一式六份，在甲、乙方双方签字、盖章后生效。甲、乙双方各</w:t>
      </w:r>
      <w:r>
        <w:rPr>
          <w:rFonts w:hint="eastAsia" w:ascii="仿宋" w:hAnsi="仿宋" w:eastAsia="仿宋" w:cs="仿宋"/>
          <w:snapToGrid w:val="0"/>
          <w:kern w:val="0"/>
          <w:sz w:val="28"/>
          <w:szCs w:val="28"/>
          <w:lang w:val="en-US" w:eastAsia="zh-CN"/>
        </w:rPr>
        <w:t>三</w:t>
      </w:r>
      <w:r>
        <w:rPr>
          <w:rFonts w:hint="eastAsia" w:ascii="仿宋" w:hAnsi="仿宋" w:eastAsia="仿宋" w:cs="仿宋"/>
          <w:snapToGrid w:val="0"/>
          <w:kern w:val="0"/>
          <w:sz w:val="28"/>
          <w:szCs w:val="28"/>
        </w:rPr>
        <w:t>份。</w:t>
      </w:r>
    </w:p>
    <w:tbl>
      <w:tblPr>
        <w:tblStyle w:val="20"/>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28" w:type="dxa"/>
          <w:bottom w:w="0" w:type="dxa"/>
          <w:right w:w="28" w:type="dxa"/>
        </w:tblCellMar>
      </w:tblPr>
      <w:tblGrid>
        <w:gridCol w:w="4066"/>
        <w:gridCol w:w="4300"/>
      </w:tblGrid>
      <w:tr w14:paraId="1BFB681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34901F23">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甲方：</w:t>
            </w:r>
          </w:p>
        </w:tc>
        <w:tc>
          <w:tcPr>
            <w:tcW w:w="4300" w:type="dxa"/>
            <w:noWrap w:val="0"/>
            <w:vAlign w:val="center"/>
          </w:tcPr>
          <w:p w14:paraId="0A5E218D">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乙方：</w:t>
            </w:r>
          </w:p>
        </w:tc>
      </w:tr>
      <w:tr w14:paraId="70F999A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5271151C">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通讯地址：</w:t>
            </w:r>
          </w:p>
        </w:tc>
        <w:tc>
          <w:tcPr>
            <w:tcW w:w="4300" w:type="dxa"/>
            <w:noWrap w:val="0"/>
            <w:vAlign w:val="center"/>
          </w:tcPr>
          <w:p w14:paraId="18DBAE2C">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通讯地址： </w:t>
            </w:r>
          </w:p>
        </w:tc>
      </w:tr>
      <w:tr w14:paraId="606216A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039BE208">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邮政编码：</w:t>
            </w:r>
          </w:p>
        </w:tc>
        <w:tc>
          <w:tcPr>
            <w:tcW w:w="4300" w:type="dxa"/>
            <w:noWrap w:val="0"/>
            <w:vAlign w:val="center"/>
          </w:tcPr>
          <w:p w14:paraId="6D42FD47">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邮政编码： </w:t>
            </w:r>
          </w:p>
        </w:tc>
      </w:tr>
      <w:tr w14:paraId="1A14868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top"/>
          </w:tcPr>
          <w:p w14:paraId="261E9281">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电话：0555-</w:t>
            </w:r>
          </w:p>
          <w:p w14:paraId="2DFFC10E">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传真：0555-</w:t>
            </w:r>
          </w:p>
        </w:tc>
        <w:tc>
          <w:tcPr>
            <w:tcW w:w="4300" w:type="dxa"/>
            <w:noWrap w:val="0"/>
            <w:vAlign w:val="top"/>
          </w:tcPr>
          <w:p w14:paraId="28D6B6B8">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电话：        </w:t>
            </w:r>
          </w:p>
          <w:p w14:paraId="3E10601E">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传真：       </w:t>
            </w:r>
          </w:p>
          <w:p w14:paraId="6BCD4EFF">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维保人员名单、手机号码：</w:t>
            </w:r>
          </w:p>
          <w:p w14:paraId="51FFD9E3">
            <w:pPr>
              <w:adjustRightInd w:val="0"/>
              <w:snapToGrid w:val="0"/>
              <w:rPr>
                <w:rFonts w:hint="eastAsia" w:ascii="仿宋" w:hAnsi="仿宋" w:eastAsia="仿宋" w:cs="仿宋"/>
                <w:snapToGrid w:val="0"/>
                <w:kern w:val="0"/>
                <w:sz w:val="24"/>
                <w:szCs w:val="24"/>
              </w:rPr>
            </w:pPr>
          </w:p>
        </w:tc>
      </w:tr>
      <w:tr w14:paraId="49A4466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4004691C">
            <w:pPr>
              <w:adjustRightInd w:val="0"/>
              <w:snapToGrid w:val="0"/>
              <w:rPr>
                <w:rFonts w:hint="eastAsia" w:ascii="仿宋" w:hAnsi="仿宋" w:eastAsia="仿宋" w:cs="仿宋"/>
                <w:snapToGrid w:val="0"/>
                <w:kern w:val="0"/>
                <w:sz w:val="24"/>
                <w:szCs w:val="24"/>
              </w:rPr>
            </w:pPr>
          </w:p>
        </w:tc>
        <w:tc>
          <w:tcPr>
            <w:tcW w:w="4300" w:type="dxa"/>
            <w:noWrap w:val="0"/>
            <w:vAlign w:val="center"/>
          </w:tcPr>
          <w:p w14:paraId="23732502">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开户银行： </w:t>
            </w:r>
          </w:p>
        </w:tc>
      </w:tr>
      <w:tr w14:paraId="0131E18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5D2C850E">
            <w:pPr>
              <w:adjustRightInd w:val="0"/>
              <w:snapToGrid w:val="0"/>
              <w:rPr>
                <w:rFonts w:hint="eastAsia" w:ascii="仿宋" w:hAnsi="仿宋" w:eastAsia="仿宋" w:cs="仿宋"/>
                <w:snapToGrid w:val="0"/>
                <w:kern w:val="0"/>
                <w:sz w:val="24"/>
                <w:szCs w:val="24"/>
              </w:rPr>
            </w:pPr>
          </w:p>
        </w:tc>
        <w:tc>
          <w:tcPr>
            <w:tcW w:w="4300" w:type="dxa"/>
            <w:noWrap w:val="0"/>
            <w:vAlign w:val="center"/>
          </w:tcPr>
          <w:p w14:paraId="780FFA19">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账号：</w:t>
            </w:r>
          </w:p>
          <w:p w14:paraId="370DC489">
            <w:pPr>
              <w:adjustRightInd w:val="0"/>
              <w:snapToGrid w:val="0"/>
              <w:rPr>
                <w:rFonts w:hint="eastAsia" w:ascii="仿宋" w:hAnsi="仿宋" w:eastAsia="仿宋" w:cs="仿宋"/>
                <w:snapToGrid w:val="0"/>
                <w:kern w:val="0"/>
                <w:sz w:val="24"/>
                <w:szCs w:val="24"/>
              </w:rPr>
            </w:pPr>
          </w:p>
        </w:tc>
      </w:tr>
    </w:tbl>
    <w:p w14:paraId="040AD2EE">
      <w:pPr>
        <w:adjustRightInd w:val="0"/>
        <w:snapToGrid w:val="0"/>
        <w:spacing w:line="360" w:lineRule="auto"/>
        <w:rPr>
          <w:rFonts w:hint="eastAsia" w:ascii="仿宋" w:hAnsi="仿宋" w:eastAsia="仿宋" w:cs="仿宋"/>
          <w:snapToGrid w:val="0"/>
          <w:kern w:val="0"/>
          <w:sz w:val="24"/>
          <w:szCs w:val="24"/>
        </w:rPr>
      </w:pPr>
    </w:p>
    <w:p w14:paraId="1BD15F80">
      <w:pPr>
        <w:adjustRightInd w:val="0"/>
        <w:snapToGrid w:val="0"/>
        <w:spacing w:line="360" w:lineRule="auto"/>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甲方：</w:t>
      </w:r>
      <w:r>
        <w:rPr>
          <w:rFonts w:hint="eastAsia" w:ascii="仿宋" w:hAnsi="仿宋" w:eastAsia="仿宋" w:cs="仿宋"/>
          <w:snapToGrid w:val="0"/>
          <w:kern w:val="0"/>
          <w:sz w:val="24"/>
          <w:szCs w:val="24"/>
        </w:rPr>
        <w:tab/>
      </w:r>
      <w:r>
        <w:rPr>
          <w:rFonts w:hint="eastAsia" w:ascii="仿宋" w:hAnsi="仿宋" w:eastAsia="仿宋" w:cs="仿宋"/>
          <w:snapToGrid w:val="0"/>
          <w:kern w:val="0"/>
          <w:sz w:val="24"/>
          <w:szCs w:val="24"/>
          <w:lang w:val="en-US" w:eastAsia="zh-CN"/>
        </w:rPr>
        <w:t xml:space="preserve">                                         </w:t>
      </w:r>
      <w:r>
        <w:rPr>
          <w:rFonts w:hint="eastAsia" w:ascii="仿宋" w:hAnsi="仿宋" w:eastAsia="仿宋" w:cs="仿宋"/>
          <w:snapToGrid w:val="0"/>
          <w:kern w:val="0"/>
          <w:sz w:val="24"/>
          <w:szCs w:val="24"/>
        </w:rPr>
        <w:t>乙方：</w:t>
      </w:r>
    </w:p>
    <w:p w14:paraId="11261B02">
      <w:pPr>
        <w:adjustRightInd w:val="0"/>
        <w:snapToGrid w:val="0"/>
        <w:spacing w:line="360" w:lineRule="auto"/>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单位盖章：</w:t>
      </w:r>
      <w:r>
        <w:rPr>
          <w:rFonts w:hint="eastAsia" w:ascii="仿宋" w:hAnsi="仿宋" w:eastAsia="仿宋" w:cs="仿宋"/>
          <w:snapToGrid w:val="0"/>
          <w:kern w:val="0"/>
          <w:sz w:val="24"/>
          <w:szCs w:val="24"/>
          <w:lang w:val="en-US" w:eastAsia="zh-CN"/>
        </w:rPr>
        <w:t xml:space="preserve">                                     </w:t>
      </w:r>
      <w:r>
        <w:rPr>
          <w:rFonts w:hint="eastAsia" w:ascii="仿宋" w:hAnsi="仿宋" w:eastAsia="仿宋" w:cs="仿宋"/>
          <w:snapToGrid w:val="0"/>
          <w:kern w:val="0"/>
          <w:sz w:val="24"/>
          <w:szCs w:val="24"/>
        </w:rPr>
        <w:t>单位盖章：</w:t>
      </w:r>
    </w:p>
    <w:p w14:paraId="72C6B448">
      <w:pPr>
        <w:adjustRightInd w:val="0"/>
        <w:snapToGrid w:val="0"/>
        <w:spacing w:line="360" w:lineRule="auto"/>
        <w:rPr>
          <w:rFonts w:hint="eastAsia" w:ascii="仿宋" w:hAnsi="仿宋" w:eastAsia="仿宋"/>
          <w:snapToGrid w:val="0"/>
          <w:kern w:val="0"/>
          <w:sz w:val="24"/>
          <w:szCs w:val="24"/>
        </w:rPr>
      </w:pPr>
      <w:r>
        <w:rPr>
          <w:rFonts w:hint="eastAsia" w:ascii="仿宋" w:hAnsi="仿宋" w:eastAsia="仿宋" w:cs="仿宋"/>
          <w:snapToGrid w:val="0"/>
          <w:kern w:val="0"/>
          <w:sz w:val="24"/>
          <w:szCs w:val="24"/>
        </w:rPr>
        <w:t>代表签字：</w:t>
      </w:r>
      <w:r>
        <w:rPr>
          <w:rFonts w:hint="eastAsia" w:ascii="仿宋" w:hAnsi="仿宋" w:eastAsia="仿宋" w:cs="仿宋"/>
          <w:snapToGrid w:val="0"/>
          <w:kern w:val="0"/>
          <w:sz w:val="24"/>
          <w:szCs w:val="24"/>
          <w:lang w:val="en-US" w:eastAsia="zh-CN"/>
        </w:rPr>
        <w:t xml:space="preserve">                                     </w:t>
      </w:r>
      <w:r>
        <w:rPr>
          <w:rFonts w:hint="eastAsia" w:ascii="仿宋" w:hAnsi="仿宋" w:eastAsia="仿宋" w:cs="仿宋"/>
          <w:snapToGrid w:val="0"/>
          <w:kern w:val="0"/>
          <w:sz w:val="24"/>
          <w:szCs w:val="24"/>
        </w:rPr>
        <w:t>代表签字</w:t>
      </w:r>
    </w:p>
    <w:p w14:paraId="06DE8813">
      <w:pPr>
        <w:adjustRightInd w:val="0"/>
        <w:snapToGrid w:val="0"/>
        <w:spacing w:line="360" w:lineRule="auto"/>
        <w:jc w:val="right"/>
        <w:rPr>
          <w:rFonts w:hint="eastAsia" w:ascii="仿宋" w:hAnsi="仿宋" w:eastAsia="仿宋"/>
          <w:snapToGrid w:val="0"/>
          <w:kern w:val="0"/>
          <w:sz w:val="24"/>
          <w:szCs w:val="24"/>
        </w:rPr>
      </w:pPr>
      <w:r>
        <w:rPr>
          <w:rFonts w:hint="eastAsia" w:ascii="仿宋" w:hAnsi="仿宋" w:eastAsia="仿宋"/>
          <w:snapToGrid w:val="0"/>
          <w:kern w:val="0"/>
          <w:sz w:val="24"/>
          <w:szCs w:val="24"/>
        </w:rPr>
        <w:t>签订时间：     年    月    日</w:t>
      </w:r>
    </w:p>
    <w:p w14:paraId="17F332A4">
      <w:pPr>
        <w:pStyle w:val="2"/>
        <w:spacing w:before="0" w:after="0" w:line="360" w:lineRule="auto"/>
        <w:jc w:val="center"/>
        <w:rPr>
          <w:rFonts w:hint="eastAsia" w:ascii="华文中宋" w:hAnsi="华文中宋" w:eastAsia="华文中宋" w:cs="华文中宋"/>
          <w:sz w:val="36"/>
          <w:szCs w:val="36"/>
          <w:highlight w:val="none"/>
        </w:rPr>
        <w:sectPr>
          <w:pgSz w:w="11910" w:h="16850"/>
          <w:pgMar w:top="1440" w:right="1800" w:bottom="1440" w:left="1800" w:header="850" w:footer="850" w:gutter="0"/>
          <w:pgNumType w:fmt="decimal"/>
          <w:cols w:space="720" w:num="1"/>
        </w:sectPr>
      </w:pPr>
    </w:p>
    <w:p w14:paraId="1C5E963E">
      <w:pPr>
        <w:pStyle w:val="2"/>
        <w:spacing w:before="0" w:after="0" w:line="360" w:lineRule="auto"/>
        <w:jc w:val="center"/>
        <w:rPr>
          <w:rFonts w:hint="eastAsia" w:ascii="华文中宋" w:hAnsi="华文中宋" w:eastAsia="华文中宋" w:cs="华文中宋"/>
          <w:sz w:val="36"/>
          <w:szCs w:val="36"/>
          <w:highlight w:val="none"/>
        </w:rPr>
      </w:pPr>
      <w:bookmarkStart w:id="47" w:name="_Toc30049"/>
      <w:bookmarkStart w:id="48" w:name="_Toc483646675"/>
      <w:bookmarkStart w:id="49" w:name="_Toc8666"/>
      <w:r>
        <w:rPr>
          <w:rFonts w:hint="eastAsia" w:ascii="华文中宋" w:hAnsi="华文中宋" w:eastAsia="华文中宋" w:cs="华文中宋"/>
          <w:sz w:val="36"/>
          <w:szCs w:val="36"/>
          <w:highlight w:val="none"/>
        </w:rPr>
        <w:t>第五章 采购内容及总体要求</w:t>
      </w:r>
      <w:bookmarkEnd w:id="47"/>
    </w:p>
    <w:p w14:paraId="50A407A5">
      <w:pPr>
        <w:keepNext w:val="0"/>
        <w:keepLines w:val="0"/>
        <w:pageBreakBefore w:val="0"/>
        <w:kinsoku/>
        <w:wordWrap/>
        <w:overflowPunct/>
        <w:topLinePunct w:val="0"/>
        <w:bidi w:val="0"/>
        <w:spacing w:line="600" w:lineRule="exact"/>
        <w:ind w:firstLine="643" w:firstLineChars="200"/>
        <w:jc w:val="center"/>
        <w:outlineLvl w:val="1"/>
        <w:rPr>
          <w:rFonts w:hint="default" w:ascii="宋体" w:hAnsi="宋体" w:cs="宋体"/>
          <w:b/>
          <w:bCs/>
          <w:color w:val="000000"/>
          <w:kern w:val="0"/>
          <w:sz w:val="32"/>
          <w:szCs w:val="32"/>
          <w:u w:color="000000"/>
          <w:lang w:val="en-US" w:eastAsia="zh-CN" w:bidi="ar-SA"/>
        </w:rPr>
      </w:pPr>
      <w:r>
        <w:rPr>
          <w:rFonts w:hint="eastAsia" w:ascii="宋体" w:hAnsi="宋体" w:cs="宋体"/>
          <w:b/>
          <w:bCs/>
          <w:color w:val="000000"/>
          <w:kern w:val="0"/>
          <w:sz w:val="32"/>
          <w:szCs w:val="32"/>
          <w:u w:color="000000"/>
          <w:lang w:val="en-US" w:eastAsia="zh-CN" w:bidi="ar-SA"/>
        </w:rPr>
        <w:t>一、采购清单</w:t>
      </w:r>
    </w:p>
    <w:tbl>
      <w:tblPr>
        <w:tblStyle w:val="20"/>
        <w:tblW w:w="898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36"/>
        <w:gridCol w:w="1116"/>
        <w:gridCol w:w="3787"/>
        <w:gridCol w:w="898"/>
        <w:gridCol w:w="975"/>
        <w:gridCol w:w="735"/>
        <w:gridCol w:w="941"/>
      </w:tblGrid>
      <w:tr w14:paraId="3DDBD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536" w:type="dxa"/>
            <w:tcBorders>
              <w:top w:val="single" w:color="000000" w:sz="4" w:space="0"/>
              <w:left w:val="single" w:color="000000" w:sz="4" w:space="0"/>
              <w:bottom w:val="single" w:color="000000" w:sz="4" w:space="0"/>
              <w:right w:val="single" w:color="000000" w:sz="4" w:space="0"/>
            </w:tcBorders>
            <w:noWrap w:val="0"/>
            <w:vAlign w:val="center"/>
          </w:tcPr>
          <w:p w14:paraId="32C435CE">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1116" w:type="dxa"/>
            <w:tcBorders>
              <w:top w:val="single" w:color="000000" w:sz="4" w:space="0"/>
              <w:left w:val="single" w:color="000000" w:sz="4" w:space="0"/>
              <w:bottom w:val="single" w:color="000000" w:sz="4" w:space="0"/>
              <w:right w:val="single" w:color="000000" w:sz="4" w:space="0"/>
            </w:tcBorders>
            <w:noWrap w:val="0"/>
            <w:vAlign w:val="center"/>
          </w:tcPr>
          <w:p w14:paraId="6326E8B0">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材料名称</w:t>
            </w:r>
          </w:p>
        </w:tc>
        <w:tc>
          <w:tcPr>
            <w:tcW w:w="3787" w:type="dxa"/>
            <w:tcBorders>
              <w:top w:val="single" w:color="000000" w:sz="4" w:space="0"/>
              <w:left w:val="single" w:color="000000" w:sz="4" w:space="0"/>
              <w:bottom w:val="single" w:color="000000" w:sz="4" w:space="0"/>
              <w:right w:val="single" w:color="auto" w:sz="4" w:space="0"/>
            </w:tcBorders>
            <w:noWrap w:val="0"/>
            <w:vAlign w:val="center"/>
          </w:tcPr>
          <w:p w14:paraId="60821944">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lang w:val="en-US" w:eastAsia="zh-CN"/>
              </w:rPr>
            </w:pPr>
            <w:r>
              <w:rPr>
                <w:rFonts w:hint="eastAsia" w:ascii="仿宋" w:hAnsi="仿宋" w:eastAsia="仿宋" w:cs="仿宋"/>
                <w:b/>
                <w:bCs/>
                <w:i w:val="0"/>
                <w:iCs w:val="0"/>
                <w:color w:val="000000"/>
                <w:sz w:val="24"/>
                <w:szCs w:val="24"/>
                <w:highlight w:val="none"/>
                <w:u w:val="none"/>
                <w:lang w:val="en-US" w:eastAsia="zh-CN"/>
              </w:rPr>
              <w:t>技术参数</w:t>
            </w:r>
          </w:p>
        </w:tc>
        <w:tc>
          <w:tcPr>
            <w:tcW w:w="898" w:type="dxa"/>
            <w:tcBorders>
              <w:top w:val="single" w:color="000000" w:sz="4" w:space="0"/>
              <w:left w:val="single" w:color="auto" w:sz="4" w:space="0"/>
              <w:bottom w:val="single" w:color="000000" w:sz="4" w:space="0"/>
              <w:right w:val="single" w:color="000000" w:sz="4" w:space="0"/>
            </w:tcBorders>
            <w:noWrap w:val="0"/>
            <w:vAlign w:val="center"/>
          </w:tcPr>
          <w:p w14:paraId="0C591C55">
            <w:pPr>
              <w:keepNext w:val="0"/>
              <w:keepLines w:val="0"/>
              <w:widowControl/>
              <w:suppressLineNumbers w:val="0"/>
              <w:jc w:val="center"/>
              <w:textAlignment w:val="center"/>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规格</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1C2DD4DB">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lang w:val="en-US"/>
              </w:rPr>
            </w:pPr>
            <w:r>
              <w:rPr>
                <w:rFonts w:hint="eastAsia" w:ascii="仿宋" w:hAnsi="仿宋" w:eastAsia="仿宋" w:cs="仿宋"/>
                <w:b/>
                <w:bCs/>
                <w:i w:val="0"/>
                <w:iCs w:val="0"/>
                <w:color w:val="000000"/>
                <w:kern w:val="0"/>
                <w:sz w:val="24"/>
                <w:szCs w:val="24"/>
                <w:u w:val="none"/>
                <w:lang w:val="en-US" w:eastAsia="zh-CN" w:bidi="ar"/>
              </w:rPr>
              <w:t>数量</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0614C9A7">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单位</w:t>
            </w:r>
          </w:p>
        </w:tc>
        <w:tc>
          <w:tcPr>
            <w:tcW w:w="941" w:type="dxa"/>
            <w:tcBorders>
              <w:top w:val="single" w:color="000000" w:sz="4" w:space="0"/>
              <w:left w:val="single" w:color="000000" w:sz="4" w:space="0"/>
              <w:bottom w:val="single" w:color="000000" w:sz="4" w:space="0"/>
              <w:right w:val="single" w:color="000000" w:sz="4" w:space="0"/>
            </w:tcBorders>
            <w:noWrap w:val="0"/>
            <w:vAlign w:val="center"/>
          </w:tcPr>
          <w:p w14:paraId="064B8C11">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lang w:val="en-US" w:eastAsia="zh-CN"/>
              </w:rPr>
            </w:pPr>
            <w:r>
              <w:rPr>
                <w:rFonts w:hint="eastAsia" w:ascii="仿宋" w:hAnsi="仿宋" w:eastAsia="仿宋" w:cs="仿宋"/>
                <w:b/>
                <w:bCs/>
                <w:i w:val="0"/>
                <w:iCs w:val="0"/>
                <w:color w:val="000000"/>
                <w:sz w:val="24"/>
                <w:szCs w:val="24"/>
                <w:u w:val="none"/>
                <w:lang w:val="en-US" w:eastAsia="zh-CN"/>
              </w:rPr>
              <w:t>限价（元）</w:t>
            </w:r>
          </w:p>
        </w:tc>
      </w:tr>
      <w:tr w14:paraId="5DFB7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536" w:type="dxa"/>
            <w:tcBorders>
              <w:top w:val="single" w:color="000000" w:sz="4" w:space="0"/>
              <w:left w:val="single" w:color="000000" w:sz="4" w:space="0"/>
              <w:bottom w:val="single" w:color="000000" w:sz="4" w:space="0"/>
              <w:right w:val="single" w:color="000000" w:sz="4" w:space="0"/>
            </w:tcBorders>
            <w:noWrap w:val="0"/>
            <w:vAlign w:val="center"/>
          </w:tcPr>
          <w:p w14:paraId="39C8A4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116" w:type="dxa"/>
            <w:tcBorders>
              <w:top w:val="single" w:color="000000" w:sz="4" w:space="0"/>
              <w:left w:val="single" w:color="000000" w:sz="4" w:space="0"/>
              <w:bottom w:val="single" w:color="000000" w:sz="4" w:space="0"/>
              <w:right w:val="single" w:color="000000" w:sz="4" w:space="0"/>
            </w:tcBorders>
            <w:noWrap w:val="0"/>
            <w:vAlign w:val="center"/>
          </w:tcPr>
          <w:p w14:paraId="3E35556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一次性使用颅骨钻头</w:t>
            </w:r>
          </w:p>
        </w:tc>
        <w:tc>
          <w:tcPr>
            <w:tcW w:w="3787" w:type="dxa"/>
            <w:tcBorders>
              <w:top w:val="single" w:color="000000" w:sz="4" w:space="0"/>
              <w:left w:val="single" w:color="000000" w:sz="4" w:space="0"/>
              <w:bottom w:val="single" w:color="000000" w:sz="4" w:space="0"/>
              <w:right w:val="single" w:color="auto" w:sz="4" w:space="0"/>
            </w:tcBorders>
            <w:noWrap w:val="0"/>
            <w:vAlign w:val="center"/>
          </w:tcPr>
          <w:p w14:paraId="7327CEE2">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1.适用于本院新老两套动力系统，主机是北京鸿鹄高翔生产，规格型号HD-II。</w:t>
            </w:r>
          </w:p>
          <w:p w14:paraId="228E63D8">
            <w:pPr>
              <w:rPr>
                <w:rFonts w:hint="eastAsia" w:ascii="仿宋" w:hAnsi="仿宋" w:eastAsia="仿宋" w:cs="仿宋"/>
                <w:sz w:val="24"/>
                <w:szCs w:val="24"/>
              </w:rPr>
            </w:pPr>
            <w:r>
              <w:rPr>
                <w:rFonts w:hint="eastAsia" w:ascii="仿宋" w:hAnsi="仿宋" w:eastAsia="仿宋" w:cs="仿宋"/>
                <w:sz w:val="24"/>
                <w:szCs w:val="24"/>
                <w:lang w:val="en-US" w:eastAsia="zh-CN"/>
              </w:rPr>
              <w:t xml:space="preserve">2.  </w:t>
            </w:r>
            <w:r>
              <w:rPr>
                <w:rFonts w:hint="eastAsia" w:ascii="仿宋" w:hAnsi="仿宋" w:eastAsia="仿宋" w:cs="仿宋"/>
                <w:sz w:val="24"/>
                <w:szCs w:val="24"/>
              </w:rPr>
              <w:t>4毫米厚度以上的均可自停;</w:t>
            </w:r>
          </w:p>
          <w:p w14:paraId="246DEF0E">
            <w:pPr>
              <w:numPr>
                <w:ilvl w:val="0"/>
                <w:numId w:val="0"/>
              </w:numPr>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开颅自停双保险，安全可靠;</w:t>
            </w:r>
          </w:p>
          <w:p w14:paraId="1B38E79C">
            <w:pPr>
              <w:numPr>
                <w:ilvl w:val="0"/>
                <w:numId w:val="0"/>
              </w:numPr>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r>
              <w:rPr>
                <w:rFonts w:hint="eastAsia" w:ascii="仿宋" w:hAnsi="仿宋" w:eastAsia="仿宋" w:cs="仿宋"/>
                <w:sz w:val="24"/>
                <w:szCs w:val="24"/>
              </w:rPr>
              <w:t>切削一次成型，无骨瓣残留;</w:t>
            </w:r>
          </w:p>
          <w:p w14:paraId="2B08D595">
            <w:pPr>
              <w:numPr>
                <w:ilvl w:val="0"/>
                <w:numId w:val="0"/>
              </w:numPr>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r>
              <w:rPr>
                <w:rFonts w:hint="eastAsia" w:ascii="仿宋" w:hAnsi="仿宋" w:eastAsia="仿宋" w:cs="仿宋"/>
                <w:sz w:val="24"/>
                <w:szCs w:val="24"/>
              </w:rPr>
              <w:t>防止静脉窦大出血。</w:t>
            </w:r>
          </w:p>
          <w:p w14:paraId="08381D46">
            <w:pPr>
              <w:numPr>
                <w:ilvl w:val="0"/>
                <w:numId w:val="0"/>
              </w:numPr>
              <w:rPr>
                <w:rFonts w:hint="eastAsia" w:ascii="仿宋" w:hAnsi="仿宋" w:eastAsia="仿宋" w:cs="仿宋"/>
                <w:sz w:val="24"/>
                <w:szCs w:val="24"/>
                <w:lang w:val="en-US"/>
              </w:rPr>
            </w:pPr>
            <w:r>
              <w:rPr>
                <w:rFonts w:hint="eastAsia" w:ascii="仿宋" w:hAnsi="仿宋" w:eastAsia="仿宋" w:cs="仿宋"/>
                <w:sz w:val="24"/>
                <w:szCs w:val="24"/>
                <w:lang w:val="en-US" w:eastAsia="zh-CN"/>
              </w:rPr>
              <w:t>6.钻头多规格可选：11*14,9*12，6*9，5*8（单位毫米）.</w:t>
            </w:r>
          </w:p>
          <w:p w14:paraId="2F0C4FF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7.主、副钻头为符合GB T1220-2007标准中30Cr13的不锈钢材质，转接轴采用ABS材质。</w:t>
            </w:r>
          </w:p>
          <w:p w14:paraId="6599F66E">
            <w:pPr>
              <w:rPr>
                <w:rFonts w:hint="eastAsia" w:ascii="仿宋" w:hAnsi="仿宋" w:eastAsia="仿宋" w:cs="仿宋"/>
                <w:i w:val="0"/>
                <w:iCs w:val="0"/>
                <w:color w:val="000000"/>
                <w:sz w:val="24"/>
                <w:szCs w:val="24"/>
                <w:u w:val="none"/>
                <w:lang w:eastAsia="zh-CN"/>
              </w:rPr>
            </w:pPr>
            <w:r>
              <w:rPr>
                <w:rFonts w:hint="eastAsia" w:ascii="仿宋" w:hAnsi="仿宋" w:eastAsia="仿宋" w:cs="仿宋"/>
                <w:sz w:val="24"/>
                <w:szCs w:val="24"/>
                <w:lang w:val="en-US" w:eastAsia="zh-CN"/>
              </w:rPr>
              <w:t>8.提供样品。</w:t>
            </w:r>
          </w:p>
        </w:tc>
        <w:tc>
          <w:tcPr>
            <w:tcW w:w="898" w:type="dxa"/>
            <w:tcBorders>
              <w:top w:val="single" w:color="000000" w:sz="4" w:space="0"/>
              <w:left w:val="single" w:color="auto" w:sz="4" w:space="0"/>
              <w:bottom w:val="single" w:color="000000" w:sz="4" w:space="0"/>
              <w:right w:val="single" w:color="000000" w:sz="4" w:space="0"/>
            </w:tcBorders>
            <w:noWrap w:val="0"/>
            <w:vAlign w:val="center"/>
          </w:tcPr>
          <w:p w14:paraId="12F216B8">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 xml:space="preserve">HZ-IV </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52921527">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96</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3EFA769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枚</w:t>
            </w:r>
          </w:p>
        </w:tc>
        <w:tc>
          <w:tcPr>
            <w:tcW w:w="941" w:type="dxa"/>
            <w:tcBorders>
              <w:top w:val="single" w:color="000000" w:sz="4" w:space="0"/>
              <w:left w:val="single" w:color="000000" w:sz="4" w:space="0"/>
              <w:bottom w:val="single" w:color="000000" w:sz="4" w:space="0"/>
              <w:right w:val="single" w:color="000000" w:sz="4" w:space="0"/>
            </w:tcBorders>
            <w:noWrap w:val="0"/>
            <w:vAlign w:val="center"/>
          </w:tcPr>
          <w:p w14:paraId="4ADB183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1278.4</w:t>
            </w:r>
          </w:p>
        </w:tc>
      </w:tr>
      <w:tr w14:paraId="4A6F5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 w:hRule="atLeast"/>
        </w:trPr>
        <w:tc>
          <w:tcPr>
            <w:tcW w:w="536" w:type="dxa"/>
            <w:tcBorders>
              <w:top w:val="single" w:color="000000" w:sz="4" w:space="0"/>
              <w:left w:val="single" w:color="000000" w:sz="4" w:space="0"/>
              <w:bottom w:val="single" w:color="000000" w:sz="4" w:space="0"/>
              <w:right w:val="single" w:color="000000" w:sz="4" w:space="0"/>
            </w:tcBorders>
            <w:noWrap w:val="0"/>
            <w:vAlign w:val="center"/>
          </w:tcPr>
          <w:p w14:paraId="27936DA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116" w:type="dxa"/>
            <w:tcBorders>
              <w:top w:val="single" w:color="000000" w:sz="4" w:space="0"/>
              <w:left w:val="single" w:color="000000" w:sz="4" w:space="0"/>
              <w:bottom w:val="single" w:color="000000" w:sz="4" w:space="0"/>
              <w:right w:val="single" w:color="000000" w:sz="4" w:space="0"/>
            </w:tcBorders>
            <w:noWrap w:val="0"/>
            <w:vAlign w:val="center"/>
          </w:tcPr>
          <w:p w14:paraId="62EE1C3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一次性使用铣刀</w:t>
            </w:r>
          </w:p>
        </w:tc>
        <w:tc>
          <w:tcPr>
            <w:tcW w:w="3787" w:type="dxa"/>
            <w:tcBorders>
              <w:top w:val="single" w:color="000000" w:sz="4" w:space="0"/>
              <w:left w:val="single" w:color="000000" w:sz="4" w:space="0"/>
              <w:bottom w:val="single" w:color="000000" w:sz="4" w:space="0"/>
              <w:right w:val="single" w:color="auto" w:sz="4" w:space="0"/>
            </w:tcBorders>
            <w:noWrap w:val="0"/>
            <w:vAlign w:val="center"/>
          </w:tcPr>
          <w:p w14:paraId="15E90A64">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1.适用于本院新老两套动力系统，主机是北京鸿鹄高翔生产，规格型号HD-II。</w:t>
            </w:r>
          </w:p>
          <w:p w14:paraId="69BCBFC9">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r>
              <w:rPr>
                <w:rFonts w:hint="eastAsia" w:ascii="仿宋" w:hAnsi="仿宋" w:eastAsia="仿宋" w:cs="仿宋"/>
                <w:kern w:val="2"/>
                <w:sz w:val="24"/>
                <w:szCs w:val="24"/>
                <w:lang w:val="en-US" w:eastAsia="zh-CN" w:bidi="ar-SA"/>
              </w:rPr>
              <w:t>铣刀材质为30Cr13，硬度为47HRC-53HRC；</w:t>
            </w:r>
          </w:p>
          <w:p w14:paraId="244DC05E">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3.铣刀多规格可选，长度有45,55,65毫米。</w:t>
            </w:r>
          </w:p>
          <w:p w14:paraId="6D5557B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4.提供样品。</w:t>
            </w:r>
          </w:p>
          <w:p w14:paraId="286AA4C0">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p>
        </w:tc>
        <w:tc>
          <w:tcPr>
            <w:tcW w:w="898" w:type="dxa"/>
            <w:tcBorders>
              <w:top w:val="single" w:color="000000" w:sz="4" w:space="0"/>
              <w:left w:val="single" w:color="auto" w:sz="4" w:space="0"/>
              <w:bottom w:val="single" w:color="000000" w:sz="4" w:space="0"/>
              <w:right w:val="single" w:color="000000" w:sz="4" w:space="0"/>
            </w:tcBorders>
            <w:noWrap w:val="0"/>
            <w:vAlign w:val="center"/>
          </w:tcPr>
          <w:p w14:paraId="41E31BA6">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HX-VII IX 3x45</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754A91B4">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74</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3966A5BC">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个</w:t>
            </w:r>
          </w:p>
        </w:tc>
        <w:tc>
          <w:tcPr>
            <w:tcW w:w="941" w:type="dxa"/>
            <w:tcBorders>
              <w:top w:val="single" w:color="000000" w:sz="4" w:space="0"/>
              <w:left w:val="single" w:color="000000" w:sz="4" w:space="0"/>
              <w:bottom w:val="single" w:color="000000" w:sz="4" w:space="0"/>
              <w:right w:val="single" w:color="000000" w:sz="4" w:space="0"/>
            </w:tcBorders>
            <w:noWrap w:val="0"/>
            <w:vAlign w:val="center"/>
          </w:tcPr>
          <w:p w14:paraId="44E47626">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1072</w:t>
            </w:r>
          </w:p>
        </w:tc>
      </w:tr>
      <w:tr w14:paraId="21705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536" w:type="dxa"/>
            <w:tcBorders>
              <w:top w:val="single" w:color="000000" w:sz="4" w:space="0"/>
              <w:left w:val="single" w:color="000000" w:sz="4" w:space="0"/>
              <w:bottom w:val="single" w:color="000000" w:sz="4" w:space="0"/>
              <w:right w:val="single" w:color="000000" w:sz="4" w:space="0"/>
            </w:tcBorders>
            <w:noWrap w:val="0"/>
            <w:vAlign w:val="center"/>
          </w:tcPr>
          <w:p w14:paraId="116985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1116" w:type="dxa"/>
            <w:tcBorders>
              <w:top w:val="single" w:color="000000" w:sz="4" w:space="0"/>
              <w:left w:val="single" w:color="000000" w:sz="4" w:space="0"/>
              <w:bottom w:val="single" w:color="000000" w:sz="4" w:space="0"/>
              <w:right w:val="single" w:color="000000" w:sz="4" w:space="0"/>
            </w:tcBorders>
            <w:noWrap w:val="0"/>
            <w:vAlign w:val="center"/>
          </w:tcPr>
          <w:p w14:paraId="4A17298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一次性使用磨钻头</w:t>
            </w:r>
          </w:p>
        </w:tc>
        <w:tc>
          <w:tcPr>
            <w:tcW w:w="3787" w:type="dxa"/>
            <w:tcBorders>
              <w:top w:val="single" w:color="000000" w:sz="4" w:space="0"/>
              <w:left w:val="single" w:color="000000" w:sz="4" w:space="0"/>
              <w:bottom w:val="single" w:color="000000" w:sz="4" w:space="0"/>
              <w:right w:val="single" w:color="auto" w:sz="4" w:space="0"/>
            </w:tcBorders>
            <w:noWrap w:val="0"/>
            <w:vAlign w:val="center"/>
          </w:tcPr>
          <w:p w14:paraId="39D2813D">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1.适用于本院新老两套动力系统，主机是北京鸿鹄高翔生产，规格型号HD-II。</w:t>
            </w:r>
          </w:p>
          <w:p w14:paraId="76198A95">
            <w:pPr>
              <w:widowControl w:val="0"/>
              <w:numPr>
                <w:ilvl w:val="0"/>
                <w:numId w:val="0"/>
              </w:num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2.不锈钢材质，总长90,130,170毫米……可选。</w:t>
            </w:r>
          </w:p>
          <w:p w14:paraId="0A3964EF">
            <w:pPr>
              <w:pStyle w:val="18"/>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3.西瓜磨头和金刚砂磨头可选。</w:t>
            </w:r>
          </w:p>
          <w:p w14:paraId="069B81CE">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4.头部直径1mm--6mm可选。</w:t>
            </w:r>
          </w:p>
          <w:p w14:paraId="503CEEC6">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5.提供样品。</w:t>
            </w:r>
          </w:p>
          <w:p w14:paraId="02E81CFF">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p>
        </w:tc>
        <w:tc>
          <w:tcPr>
            <w:tcW w:w="898" w:type="dxa"/>
            <w:tcBorders>
              <w:top w:val="single" w:color="000000" w:sz="4" w:space="0"/>
              <w:left w:val="single" w:color="auto" w:sz="4" w:space="0"/>
              <w:bottom w:val="single" w:color="000000" w:sz="4" w:space="0"/>
              <w:right w:val="single" w:color="000000" w:sz="4" w:space="0"/>
            </w:tcBorders>
            <w:noWrap w:val="0"/>
            <w:vAlign w:val="center"/>
          </w:tcPr>
          <w:p w14:paraId="360D8328">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HMZ-VII QR 2x90x5.0 I</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78E151FD">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8</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259314C5">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个</w:t>
            </w:r>
          </w:p>
        </w:tc>
        <w:tc>
          <w:tcPr>
            <w:tcW w:w="941" w:type="dxa"/>
            <w:tcBorders>
              <w:top w:val="single" w:color="000000" w:sz="4" w:space="0"/>
              <w:left w:val="single" w:color="000000" w:sz="4" w:space="0"/>
              <w:bottom w:val="single" w:color="000000" w:sz="4" w:space="0"/>
              <w:right w:val="single" w:color="000000" w:sz="4" w:space="0"/>
            </w:tcBorders>
            <w:noWrap w:val="0"/>
            <w:vAlign w:val="center"/>
          </w:tcPr>
          <w:p w14:paraId="0A046215">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sz w:val="24"/>
                <w:szCs w:val="24"/>
                <w:u w:val="none"/>
              </w:rPr>
              <w:t>1278.4</w:t>
            </w:r>
          </w:p>
        </w:tc>
      </w:tr>
    </w:tbl>
    <w:p w14:paraId="495083ED">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注：</w:t>
      </w:r>
    </w:p>
    <w:p w14:paraId="5250A102">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u w:color="000000"/>
          <w:lang w:val="en-US" w:eastAsia="zh-CN" w:bidi="ar-SA"/>
        </w:rPr>
        <w:t>1、</w:t>
      </w:r>
      <w:r>
        <w:rPr>
          <w:rFonts w:hint="eastAsia" w:ascii="仿宋" w:hAnsi="仿宋" w:eastAsia="仿宋" w:cs="仿宋"/>
          <w:b/>
          <w:bCs/>
          <w:color w:val="FF0000"/>
          <w:sz w:val="24"/>
          <w:szCs w:val="24"/>
          <w:highlight w:val="none"/>
          <w:lang w:val="en-US" w:eastAsia="zh-CN"/>
        </w:rPr>
        <w:t>上述采购数量为预估，结算时以实际发生为准，当年度累计支付不超过本项目的</w:t>
      </w:r>
      <w:bookmarkStart w:id="68" w:name="_GoBack"/>
      <w:bookmarkEnd w:id="68"/>
      <w:r>
        <w:rPr>
          <w:rFonts w:hint="eastAsia" w:ascii="仿宋" w:hAnsi="仿宋" w:eastAsia="仿宋" w:cs="仿宋"/>
          <w:b/>
          <w:bCs/>
          <w:color w:val="FF0000"/>
          <w:sz w:val="24"/>
          <w:szCs w:val="24"/>
          <w:highlight w:val="none"/>
          <w:lang w:val="en-US" w:eastAsia="zh-CN"/>
        </w:rPr>
        <w:t>最高限价212281.60元/年。</w:t>
      </w:r>
    </w:p>
    <w:p w14:paraId="11CA3725">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2、</w:t>
      </w:r>
      <w:r>
        <w:rPr>
          <w:rFonts w:hint="eastAsia" w:ascii="仿宋" w:hAnsi="仿宋" w:eastAsia="仿宋" w:cs="仿宋"/>
          <w:b/>
          <w:bCs/>
          <w:color w:val="FF0000"/>
          <w:sz w:val="24"/>
          <w:szCs w:val="24"/>
          <w:highlight w:val="none"/>
          <w:lang w:val="en-US" w:eastAsia="zh-CN"/>
        </w:rPr>
        <w:t>供应商所报单价不得高于最高限制单价，供应商总投标价不得高于本项目最高限价，否则评委会有权作出</w:t>
      </w:r>
      <w:r>
        <w:rPr>
          <w:rFonts w:hint="eastAsia" w:ascii="仿宋" w:hAnsi="仿宋" w:eastAsia="仿宋" w:cs="仿宋"/>
          <w:b/>
          <w:bCs/>
          <w:color w:val="FF0000"/>
          <w:sz w:val="24"/>
          <w:szCs w:val="24"/>
          <w:highlight w:val="none"/>
          <w:lang w:val="en-US" w:eastAsia="zh-CN"/>
        </w:rPr>
        <w:t>无效投标处理。</w:t>
      </w:r>
    </w:p>
    <w:p w14:paraId="2A06BBC4">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3、</w:t>
      </w:r>
      <w:r>
        <w:rPr>
          <w:rFonts w:hint="eastAsia" w:ascii="仿宋" w:hAnsi="仿宋" w:eastAsia="仿宋" w:cs="仿宋"/>
          <w:b/>
          <w:bCs/>
          <w:color w:val="FF0000"/>
          <w:sz w:val="24"/>
          <w:szCs w:val="24"/>
          <w:highlight w:val="none"/>
          <w:lang w:val="en-US" w:eastAsia="zh-CN"/>
        </w:rPr>
        <w:t>特殊提醒：</w:t>
      </w:r>
    </w:p>
    <w:p w14:paraId="35878103">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default"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（1）供应商所提供的产品必须为安徽省医药集中采购平台中的产品，且金额不得超过平台中的价格。</w:t>
      </w:r>
    </w:p>
    <w:p w14:paraId="7D55CAB5">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（2）若本项目采购产品纳入国家集采，采购人有权终止已签订的合同，或双方协商后按照国家集采平台中规定的价格继续供货。</w:t>
      </w:r>
    </w:p>
    <w:p w14:paraId="2CAD5A2F">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4、本项目纳入我院SPD管理（服务费2.1%，供应商报价需考虑），供应商须依据医院的配送要求进行供应。若本项目采购产品纳入国家集采平台后，SPD管理服务费按1%计算。</w:t>
      </w:r>
    </w:p>
    <w:p w14:paraId="4723A118">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default"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5、所有采购价格根据市场波动做相应调整（向下调整），不得高于市场价格，若有国家政策规定，按国家政策规定执行</w:t>
      </w:r>
    </w:p>
    <w:p w14:paraId="51C6FA69">
      <w:pPr>
        <w:keepNext w:val="0"/>
        <w:keepLines w:val="0"/>
        <w:pageBreakBefore w:val="0"/>
        <w:widowControl w:val="0"/>
        <w:numPr>
          <w:ilvl w:val="0"/>
          <w:numId w:val="0"/>
        </w:numPr>
        <w:kinsoku/>
        <w:wordWrap w:val="0"/>
        <w:overflowPunct/>
        <w:topLinePunct/>
        <w:autoSpaceDE/>
        <w:autoSpaceDN/>
        <w:bidi w:val="0"/>
        <w:adjustRightInd/>
        <w:spacing w:line="560" w:lineRule="exact"/>
        <w:rPr>
          <w:rFonts w:hint="default" w:ascii="仿宋" w:hAnsi="仿宋" w:eastAsia="仿宋" w:cs="仿宋"/>
          <w:b/>
          <w:bCs/>
          <w:color w:val="FF0000"/>
          <w:sz w:val="24"/>
          <w:szCs w:val="24"/>
          <w:highlight w:val="yellow"/>
          <w:lang w:val="en-US" w:eastAsia="zh-CN"/>
        </w:rPr>
      </w:pPr>
    </w:p>
    <w:p w14:paraId="59C923CC">
      <w:pPr>
        <w:keepNext w:val="0"/>
        <w:keepLines w:val="0"/>
        <w:pageBreakBefore w:val="0"/>
        <w:kinsoku/>
        <w:wordWrap/>
        <w:overflowPunct/>
        <w:topLinePunct w:val="0"/>
        <w:autoSpaceDE/>
        <w:autoSpaceDN/>
        <w:bidi w:val="0"/>
        <w:adjustRightInd/>
        <w:spacing w:line="560" w:lineRule="exact"/>
        <w:ind w:firstLine="643" w:firstLineChars="200"/>
        <w:jc w:val="center"/>
        <w:outlineLvl w:val="1"/>
        <w:rPr>
          <w:rFonts w:hint="eastAsia" w:ascii="宋体" w:hAnsi="宋体" w:eastAsia="宋体" w:cs="宋体"/>
          <w:b/>
          <w:bCs/>
          <w:color w:val="000000"/>
          <w:kern w:val="0"/>
          <w:sz w:val="32"/>
          <w:szCs w:val="32"/>
          <w:u w:color="000000"/>
          <w:lang w:val="en-US" w:eastAsia="zh-CN" w:bidi="ar-SA"/>
        </w:rPr>
      </w:pPr>
      <w:bookmarkStart w:id="50" w:name="_Toc2191"/>
      <w:r>
        <w:rPr>
          <w:rFonts w:hint="eastAsia" w:ascii="宋体" w:hAnsi="宋体" w:cs="宋体"/>
          <w:b/>
          <w:bCs/>
          <w:color w:val="000000"/>
          <w:kern w:val="0"/>
          <w:sz w:val="32"/>
          <w:szCs w:val="32"/>
          <w:u w:color="000000"/>
          <w:lang w:val="en-US" w:eastAsia="zh-CN" w:bidi="ar-SA"/>
        </w:rPr>
        <w:t>二</w:t>
      </w:r>
      <w:r>
        <w:rPr>
          <w:rFonts w:hint="eastAsia" w:ascii="宋体" w:hAnsi="宋体" w:eastAsia="宋体" w:cs="宋体"/>
          <w:b/>
          <w:bCs/>
          <w:color w:val="000000"/>
          <w:kern w:val="0"/>
          <w:sz w:val="32"/>
          <w:szCs w:val="32"/>
          <w:u w:color="000000"/>
          <w:lang w:val="en-US" w:eastAsia="zh-CN" w:bidi="ar-SA"/>
        </w:rPr>
        <w:t>、商务要求</w:t>
      </w:r>
      <w:bookmarkEnd w:id="50"/>
    </w:p>
    <w:p w14:paraId="31E75BB4">
      <w:pPr>
        <w:keepNext w:val="0"/>
        <w:keepLines w:val="0"/>
        <w:pageBreakBefore w:val="0"/>
        <w:tabs>
          <w:tab w:val="left" w:pos="1050"/>
        </w:tabs>
        <w:kinsoku/>
        <w:wordWrap/>
        <w:overflowPunct/>
        <w:topLinePunct w:val="0"/>
        <w:autoSpaceDE/>
        <w:autoSpaceDN/>
        <w:bidi w:val="0"/>
        <w:adjustRightInd/>
        <w:spacing w:line="560" w:lineRule="exact"/>
        <w:jc w:val="center"/>
        <w:textAlignment w:val="auto"/>
        <w:outlineLvl w:val="2"/>
        <w:rPr>
          <w:rFonts w:hint="eastAsia" w:ascii="仿宋" w:hAnsi="仿宋" w:eastAsia="仿宋" w:cs="仿宋"/>
          <w:b/>
          <w:sz w:val="24"/>
          <w:szCs w:val="24"/>
          <w:highlight w:val="none"/>
          <w:u w:val="single"/>
        </w:rPr>
      </w:pPr>
      <w:bookmarkStart w:id="51" w:name="_Toc10182"/>
      <w:r>
        <w:rPr>
          <w:rFonts w:hint="eastAsia" w:ascii="仿宋" w:hAnsi="仿宋" w:eastAsia="仿宋" w:cs="仿宋"/>
          <w:b/>
          <w:color w:val="FF0000"/>
          <w:sz w:val="24"/>
          <w:szCs w:val="24"/>
          <w:highlight w:val="none"/>
        </w:rPr>
        <w:t>（本项目商务要求为不允许负偏离的实质性要求和条件）</w:t>
      </w:r>
      <w:bookmarkEnd w:id="51"/>
    </w:p>
    <w:p w14:paraId="46EA3F1B">
      <w:pPr>
        <w:keepNext w:val="0"/>
        <w:keepLines w:val="0"/>
        <w:pageBreakBefore w:val="0"/>
        <w:widowControl w:val="0"/>
        <w:numPr>
          <w:ilvl w:val="0"/>
          <w:numId w:val="0"/>
        </w:numPr>
        <w:kinsoku/>
        <w:wordWrap/>
        <w:overflowPunct/>
        <w:topLinePunct w:val="0"/>
        <w:autoSpaceDE/>
        <w:autoSpaceDN/>
        <w:bidi w:val="0"/>
        <w:adjustRightInd/>
        <w:spacing w:line="560" w:lineRule="exact"/>
        <w:ind w:firstLine="560" w:firstLineChars="200"/>
        <w:jc w:val="left"/>
        <w:textAlignment w:val="auto"/>
        <w:rPr>
          <w:rFonts w:hint="eastAsia" w:ascii="仿宋" w:hAnsi="仿宋" w:eastAsia="仿宋" w:cs="仿宋"/>
          <w:color w:val="000000"/>
          <w:sz w:val="28"/>
          <w:szCs w:val="28"/>
        </w:rPr>
      </w:pPr>
      <w:r>
        <w:rPr>
          <w:rFonts w:hint="eastAsia" w:ascii="仿宋" w:hAnsi="仿宋" w:eastAsia="仿宋" w:cs="仿宋"/>
          <w:color w:val="000000"/>
          <w:kern w:val="2"/>
          <w:sz w:val="28"/>
          <w:szCs w:val="28"/>
          <w:lang w:val="en-US" w:eastAsia="zh-CN" w:bidi="ar-SA"/>
        </w:rPr>
        <w:t>1、</w:t>
      </w:r>
      <w:r>
        <w:rPr>
          <w:rFonts w:hint="eastAsia" w:ascii="仿宋" w:hAnsi="仿宋" w:eastAsia="仿宋" w:cs="仿宋"/>
          <w:color w:val="000000"/>
          <w:sz w:val="28"/>
          <w:szCs w:val="28"/>
        </w:rPr>
        <w:t>所有货物</w:t>
      </w:r>
      <w:r>
        <w:rPr>
          <w:rFonts w:hint="eastAsia" w:ascii="仿宋" w:hAnsi="仿宋" w:eastAsia="仿宋" w:cs="仿宋"/>
          <w:sz w:val="28"/>
          <w:szCs w:val="28"/>
        </w:rPr>
        <w:t>（包括零</w:t>
      </w:r>
      <w:r>
        <w:rPr>
          <w:rFonts w:hint="eastAsia" w:ascii="仿宋" w:hAnsi="仿宋" w:eastAsia="仿宋" w:cs="仿宋"/>
          <w:sz w:val="28"/>
          <w:szCs w:val="28"/>
          <w:lang w:eastAsia="zh-CN"/>
        </w:rPr>
        <w:t>配件</w:t>
      </w:r>
      <w:r>
        <w:rPr>
          <w:rFonts w:hint="eastAsia" w:ascii="仿宋" w:hAnsi="仿宋" w:eastAsia="仿宋" w:cs="仿宋"/>
          <w:sz w:val="28"/>
          <w:szCs w:val="28"/>
        </w:rPr>
        <w:t>）</w:t>
      </w:r>
      <w:r>
        <w:rPr>
          <w:rFonts w:hint="eastAsia" w:ascii="仿宋" w:hAnsi="仿宋" w:eastAsia="仿宋" w:cs="仿宋"/>
          <w:color w:val="000000"/>
          <w:sz w:val="28"/>
          <w:szCs w:val="28"/>
        </w:rPr>
        <w:t>须为全新的、未使用过的原装正品。供应商提交的货物</w:t>
      </w:r>
      <w:r>
        <w:rPr>
          <w:rFonts w:hint="eastAsia" w:ascii="仿宋" w:hAnsi="仿宋" w:eastAsia="仿宋" w:cs="仿宋"/>
          <w:sz w:val="28"/>
          <w:szCs w:val="28"/>
        </w:rPr>
        <w:t>（含相关服务）</w:t>
      </w:r>
      <w:r>
        <w:rPr>
          <w:rFonts w:hint="eastAsia" w:ascii="仿宋" w:hAnsi="仿宋" w:eastAsia="仿宋" w:cs="仿宋"/>
          <w:color w:val="000000"/>
          <w:sz w:val="28"/>
          <w:szCs w:val="28"/>
        </w:rPr>
        <w:t>技术参数和配置应与</w:t>
      </w:r>
      <w:r>
        <w:rPr>
          <w:rFonts w:hint="eastAsia" w:ascii="仿宋" w:hAnsi="仿宋" w:eastAsia="仿宋" w:cs="仿宋"/>
          <w:color w:val="000000"/>
          <w:sz w:val="28"/>
          <w:szCs w:val="28"/>
          <w:lang w:eastAsia="zh-CN"/>
        </w:rPr>
        <w:t>谈判文件</w:t>
      </w:r>
      <w:r>
        <w:rPr>
          <w:rFonts w:hint="eastAsia" w:ascii="仿宋" w:hAnsi="仿宋" w:eastAsia="仿宋" w:cs="仿宋"/>
          <w:color w:val="000000"/>
          <w:sz w:val="28"/>
          <w:szCs w:val="28"/>
        </w:rPr>
        <w:t>的要求及其响应文件的技术偏离表（如果被采购小组接受的话）相一致。若</w:t>
      </w:r>
      <w:r>
        <w:rPr>
          <w:rFonts w:hint="eastAsia" w:ascii="仿宋" w:hAnsi="仿宋" w:eastAsia="仿宋" w:cs="仿宋"/>
          <w:color w:val="000000"/>
          <w:sz w:val="28"/>
          <w:szCs w:val="28"/>
          <w:lang w:eastAsia="zh-CN"/>
        </w:rPr>
        <w:t>谈判文件</w:t>
      </w:r>
      <w:r>
        <w:rPr>
          <w:rFonts w:hint="eastAsia" w:ascii="仿宋" w:hAnsi="仿宋" w:eastAsia="仿宋" w:cs="仿宋"/>
          <w:color w:val="000000"/>
          <w:sz w:val="28"/>
          <w:szCs w:val="28"/>
        </w:rPr>
        <w:t>及响应文件中无相应说明，则以国家有关部门最新颁布的相应标准及规范为准。</w:t>
      </w:r>
    </w:p>
    <w:p w14:paraId="1B9BF817">
      <w:pPr>
        <w:keepNext w:val="0"/>
        <w:keepLines w:val="0"/>
        <w:pageBreakBefore w:val="0"/>
        <w:widowControl w:val="0"/>
        <w:numPr>
          <w:ilvl w:val="0"/>
          <w:numId w:val="0"/>
        </w:numPr>
        <w:kinsoku/>
        <w:wordWrap/>
        <w:overflowPunct/>
        <w:topLinePunct w:val="0"/>
        <w:autoSpaceDE/>
        <w:autoSpaceDN/>
        <w:bidi w:val="0"/>
        <w:adjustRightInd/>
        <w:spacing w:line="560" w:lineRule="exact"/>
        <w:ind w:firstLine="560" w:firstLineChars="200"/>
        <w:jc w:val="left"/>
        <w:textAlignment w:val="auto"/>
        <w:rPr>
          <w:rFonts w:hint="eastAsia" w:ascii="仿宋" w:hAnsi="仿宋" w:eastAsia="仿宋" w:cs="仿宋"/>
          <w:color w:val="000000"/>
          <w:sz w:val="28"/>
          <w:szCs w:val="28"/>
          <w:lang w:eastAsia="zh-CN"/>
        </w:rPr>
      </w:pPr>
      <w:r>
        <w:rPr>
          <w:rFonts w:hint="eastAsia" w:ascii="仿宋" w:hAnsi="仿宋" w:eastAsia="仿宋" w:cs="仿宋"/>
          <w:color w:val="auto"/>
          <w:sz w:val="28"/>
          <w:szCs w:val="28"/>
          <w:highlight w:val="none"/>
          <w:lang w:val="en-US" w:eastAsia="zh-CN"/>
        </w:rPr>
        <w:t>1.1</w:t>
      </w:r>
      <w:r>
        <w:rPr>
          <w:rFonts w:hint="eastAsia" w:ascii="仿宋" w:hAnsi="仿宋" w:eastAsia="仿宋" w:cs="仿宋"/>
          <w:color w:val="auto"/>
          <w:sz w:val="28"/>
          <w:szCs w:val="28"/>
          <w:highlight w:val="none"/>
        </w:rPr>
        <w:t>如货物属于国家强制性目录范围内的，则必须符合国家相关强制性要</w:t>
      </w:r>
      <w:r>
        <w:rPr>
          <w:rFonts w:hint="eastAsia" w:ascii="仿宋" w:hAnsi="仿宋" w:eastAsia="仿宋" w:cs="仿宋"/>
          <w:color w:val="000000"/>
          <w:sz w:val="28"/>
          <w:szCs w:val="28"/>
        </w:rPr>
        <w:t>求。</w:t>
      </w:r>
    </w:p>
    <w:p w14:paraId="38D80A94">
      <w:pPr>
        <w:keepNext w:val="0"/>
        <w:keepLines w:val="0"/>
        <w:pageBreakBefore w:val="0"/>
        <w:widowControl w:val="0"/>
        <w:kinsoku/>
        <w:wordWrap/>
        <w:overflowPunct/>
        <w:topLinePunct w:val="0"/>
        <w:autoSpaceDE/>
        <w:autoSpaceDN/>
        <w:bidi w:val="0"/>
        <w:adjustRightInd/>
        <w:spacing w:line="560" w:lineRule="exact"/>
        <w:ind w:firstLine="560" w:firstLineChars="200"/>
        <w:jc w:val="left"/>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、技术支持</w:t>
      </w:r>
    </w:p>
    <w:p w14:paraId="170B1090">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.1成交供应商应向采购人提供全方位及时而有效的技术支持和服务。</w:t>
      </w:r>
    </w:p>
    <w:p w14:paraId="72C649C6">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.2</w:t>
      </w:r>
      <w:r>
        <w:rPr>
          <w:rFonts w:hint="eastAsia" w:ascii="仿宋" w:hAnsi="仿宋" w:eastAsia="仿宋" w:cs="仿宋"/>
          <w:sz w:val="28"/>
          <w:szCs w:val="28"/>
        </w:rPr>
        <w:t>如</w:t>
      </w:r>
      <w:r>
        <w:rPr>
          <w:rFonts w:hint="eastAsia" w:ascii="仿宋" w:hAnsi="仿宋" w:eastAsia="仿宋" w:cs="仿宋"/>
          <w:color w:val="000000"/>
          <w:sz w:val="28"/>
          <w:szCs w:val="28"/>
        </w:rPr>
        <w:t>成交供应商</w:t>
      </w:r>
      <w:r>
        <w:rPr>
          <w:rFonts w:hint="eastAsia" w:ascii="仿宋" w:hAnsi="仿宋" w:eastAsia="仿宋" w:cs="仿宋"/>
          <w:sz w:val="28"/>
          <w:szCs w:val="28"/>
        </w:rPr>
        <w:t>发生兼并、重组，采购人本项目的供货、安装、维护保养等相关工作必须按</w:t>
      </w:r>
      <w:r>
        <w:rPr>
          <w:rFonts w:hint="eastAsia" w:ascii="仿宋" w:hAnsi="仿宋" w:eastAsia="仿宋" w:cs="仿宋"/>
          <w:sz w:val="28"/>
          <w:szCs w:val="28"/>
          <w:lang w:eastAsia="zh-CN"/>
        </w:rPr>
        <w:t>谈判文件</w:t>
      </w:r>
      <w:r>
        <w:rPr>
          <w:rFonts w:hint="eastAsia" w:ascii="仿宋" w:hAnsi="仿宋" w:eastAsia="仿宋" w:cs="仿宋"/>
          <w:sz w:val="28"/>
          <w:szCs w:val="28"/>
        </w:rPr>
        <w:t>及响应文件承担相应的义务</w:t>
      </w:r>
      <w:r>
        <w:rPr>
          <w:rFonts w:hint="eastAsia" w:ascii="仿宋" w:hAnsi="仿宋" w:eastAsia="仿宋" w:cs="仿宋"/>
          <w:color w:val="000000"/>
          <w:sz w:val="28"/>
          <w:szCs w:val="28"/>
        </w:rPr>
        <w:t>。</w:t>
      </w:r>
    </w:p>
    <w:p w14:paraId="6F8E4733">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3成交供应商在项目实施过程中，国家对相关项目有资质要求的，进场单位和人员的资质、资格符合国家、省、市有关规定。实施期间成交供应商所发生的或成交供应商实施场地内发生的或成交供应商原因造成的安全事故，均应由成交供应商负责按有关规定处理善后事宜，并承担给采购人造成的损失。</w:t>
      </w:r>
    </w:p>
    <w:p w14:paraId="3C03C3DD">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w:t>
      </w: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lang w:eastAsia="zh-CN"/>
        </w:rPr>
        <w:t>成交供应商</w:t>
      </w:r>
      <w:r>
        <w:rPr>
          <w:rFonts w:hint="eastAsia" w:ascii="仿宋" w:hAnsi="仿宋" w:eastAsia="仿宋" w:cs="仿宋"/>
          <w:color w:val="000000"/>
          <w:sz w:val="28"/>
          <w:szCs w:val="28"/>
        </w:rPr>
        <w:t>负责本项目供货</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lang w:val="en-US" w:eastAsia="zh-CN"/>
        </w:rPr>
        <w:t>运输配送</w:t>
      </w:r>
      <w:r>
        <w:rPr>
          <w:rFonts w:hint="eastAsia" w:ascii="仿宋" w:hAnsi="仿宋" w:eastAsia="仿宋" w:cs="仿宋"/>
          <w:color w:val="000000"/>
          <w:sz w:val="28"/>
          <w:szCs w:val="28"/>
        </w:rPr>
        <w:t>并安装调试</w:t>
      </w:r>
      <w:r>
        <w:rPr>
          <w:rFonts w:hint="eastAsia" w:ascii="仿宋" w:hAnsi="仿宋" w:eastAsia="仿宋" w:cs="仿宋"/>
          <w:color w:val="000000"/>
          <w:sz w:val="28"/>
          <w:szCs w:val="28"/>
          <w:lang w:eastAsia="zh-CN"/>
        </w:rPr>
        <w:t>完毕</w:t>
      </w:r>
      <w:r>
        <w:rPr>
          <w:rFonts w:hint="eastAsia" w:ascii="仿宋" w:hAnsi="仿宋" w:eastAsia="仿宋" w:cs="仿宋"/>
          <w:color w:val="000000"/>
          <w:sz w:val="28"/>
          <w:szCs w:val="28"/>
        </w:rPr>
        <w:t>。</w:t>
      </w:r>
    </w:p>
    <w:p w14:paraId="0CCCCB18">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FF0000"/>
          <w:sz w:val="28"/>
          <w:szCs w:val="28"/>
          <w:highlight w:val="none"/>
          <w:lang w:val="en-US" w:eastAsia="zh-CN"/>
        </w:rPr>
      </w:pPr>
      <w:r>
        <w:rPr>
          <w:rFonts w:hint="eastAsia" w:ascii="仿宋" w:hAnsi="仿宋" w:eastAsia="仿宋" w:cs="仿宋"/>
          <w:color w:val="000000"/>
          <w:sz w:val="28"/>
          <w:szCs w:val="28"/>
          <w:lang w:val="en-US" w:eastAsia="zh-CN"/>
        </w:rPr>
        <w:t>2.5成交供应商须免费提供现场操作培训至院方操作人员熟练掌握，并根据设备技术要求，向院方提供使用和维修技术人员培训。</w:t>
      </w:r>
    </w:p>
    <w:p w14:paraId="388B1175">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lang w:val="en-US" w:eastAsia="zh-CN"/>
        </w:rPr>
        <w:t>质保期及售</w:t>
      </w:r>
      <w:r>
        <w:rPr>
          <w:rFonts w:hint="eastAsia" w:ascii="仿宋" w:hAnsi="仿宋" w:eastAsia="仿宋" w:cs="仿宋"/>
          <w:color w:val="000000"/>
          <w:sz w:val="28"/>
          <w:szCs w:val="28"/>
          <w:lang w:eastAsia="zh-CN"/>
        </w:rPr>
        <w:t>后服务：</w:t>
      </w:r>
    </w:p>
    <w:p w14:paraId="035307C0">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3.1质保期</w:t>
      </w:r>
      <w:r>
        <w:rPr>
          <w:rFonts w:hint="eastAsia" w:ascii="仿宋" w:hAnsi="仿宋" w:eastAsia="仿宋" w:cs="仿宋"/>
          <w:color w:val="000000"/>
          <w:sz w:val="28"/>
          <w:szCs w:val="28"/>
        </w:rPr>
        <w:t>：成交供应商</w:t>
      </w:r>
      <w:r>
        <w:rPr>
          <w:rFonts w:hint="eastAsia" w:ascii="仿宋" w:hAnsi="仿宋" w:eastAsia="仿宋" w:cs="仿宋"/>
          <w:b w:val="0"/>
          <w:color w:val="000000"/>
          <w:kern w:val="2"/>
          <w:sz w:val="28"/>
          <w:szCs w:val="28"/>
          <w:lang w:val="en-US" w:eastAsia="zh-CN" w:bidi="ar-SA"/>
        </w:rPr>
        <w:t>交货时所提供的货物距离产品有效期到期的时间不得少于</w:t>
      </w:r>
      <w:r>
        <w:rPr>
          <w:rFonts w:hint="eastAsia" w:ascii="仿宋" w:hAnsi="仿宋" w:eastAsia="仿宋" w:cs="仿宋"/>
          <w:b/>
          <w:bCs/>
          <w:color w:val="000000"/>
          <w:kern w:val="2"/>
          <w:sz w:val="28"/>
          <w:szCs w:val="28"/>
          <w:lang w:val="en-US" w:eastAsia="zh-CN" w:bidi="ar-SA"/>
        </w:rPr>
        <w:t>12个月</w:t>
      </w:r>
      <w:r>
        <w:rPr>
          <w:rFonts w:hint="eastAsia" w:ascii="仿宋" w:hAnsi="仿宋" w:eastAsia="仿宋" w:cs="仿宋"/>
          <w:b w:val="0"/>
          <w:color w:val="000000"/>
          <w:kern w:val="2"/>
          <w:sz w:val="28"/>
          <w:szCs w:val="28"/>
          <w:lang w:val="en-US" w:eastAsia="zh-CN" w:bidi="ar-SA"/>
        </w:rPr>
        <w:t>。</w:t>
      </w:r>
      <w:r>
        <w:rPr>
          <w:rFonts w:hint="eastAsia" w:ascii="仿宋" w:hAnsi="仿宋" w:eastAsia="仿宋" w:cs="仿宋"/>
          <w:color w:val="000000"/>
          <w:sz w:val="28"/>
          <w:szCs w:val="28"/>
        </w:rPr>
        <w:t>成交供应商</w:t>
      </w:r>
      <w:r>
        <w:rPr>
          <w:rFonts w:hint="eastAsia" w:ascii="仿宋" w:hAnsi="仿宋" w:eastAsia="仿宋" w:cs="仿宋"/>
          <w:b w:val="0"/>
          <w:color w:val="000000"/>
          <w:kern w:val="2"/>
          <w:sz w:val="28"/>
          <w:szCs w:val="28"/>
          <w:lang w:val="en-US" w:eastAsia="zh-CN" w:bidi="ar-SA"/>
        </w:rPr>
        <w:t>保证所供货物的有效期须与文件中规定的有效期相一致。</w:t>
      </w:r>
    </w:p>
    <w:p w14:paraId="77F3AE2A">
      <w:pPr>
        <w:keepNext w:val="0"/>
        <w:keepLines w:val="0"/>
        <w:pageBreakBefore w:val="0"/>
        <w:widowControl w:val="0"/>
        <w:kinsoku/>
        <w:wordWrap/>
        <w:overflowPunct/>
        <w:topLinePunct w:val="0"/>
        <w:autoSpaceDE/>
        <w:autoSpaceDN/>
        <w:bidi w:val="0"/>
        <w:adjustRightInd/>
        <w:spacing w:line="560" w:lineRule="exact"/>
        <w:ind w:firstLine="560" w:firstLineChars="200"/>
        <w:contextualSpacing/>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.2成交供应商须设有</w:t>
      </w:r>
      <w:r>
        <w:rPr>
          <w:rFonts w:hint="eastAsia" w:ascii="仿宋" w:hAnsi="仿宋" w:eastAsia="仿宋" w:cs="仿宋"/>
          <w:color w:val="FF0000"/>
          <w:sz w:val="28"/>
          <w:szCs w:val="28"/>
          <w:u w:val="single"/>
        </w:rPr>
        <w:t>7×24</w:t>
      </w:r>
      <w:r>
        <w:rPr>
          <w:rFonts w:hint="eastAsia" w:ascii="仿宋" w:hAnsi="仿宋" w:eastAsia="仿宋" w:cs="仿宋"/>
          <w:color w:val="000000"/>
          <w:sz w:val="28"/>
          <w:szCs w:val="28"/>
        </w:rPr>
        <w:t>小时维修服务电话，负责解答用户在货物使用中遇到的问题，及时提出解决问题的建议和操作方法。</w:t>
      </w:r>
    </w:p>
    <w:p w14:paraId="251A2AAD">
      <w:pPr>
        <w:keepNext w:val="0"/>
        <w:keepLines w:val="0"/>
        <w:pageBreakBefore w:val="0"/>
        <w:widowControl w:val="0"/>
        <w:kinsoku/>
        <w:wordWrap/>
        <w:overflowPunct/>
        <w:topLinePunct w:val="0"/>
        <w:autoSpaceDE/>
        <w:autoSpaceDN/>
        <w:bidi w:val="0"/>
        <w:adjustRightInd/>
        <w:spacing w:line="560" w:lineRule="exact"/>
        <w:ind w:firstLine="560" w:firstLineChars="200"/>
        <w:contextualSpacing/>
        <w:textAlignment w:val="auto"/>
        <w:rPr>
          <w:rFonts w:hint="eastAsia" w:ascii="仿宋" w:hAnsi="仿宋" w:eastAsia="仿宋" w:cs="仿宋"/>
          <w:sz w:val="28"/>
          <w:szCs w:val="28"/>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.3</w:t>
      </w:r>
      <w:r>
        <w:rPr>
          <w:rFonts w:hint="eastAsia" w:ascii="仿宋" w:hAnsi="仿宋" w:eastAsia="仿宋" w:cs="仿宋"/>
          <w:sz w:val="28"/>
          <w:szCs w:val="28"/>
        </w:rPr>
        <w:t>售后服务响应时间：如货物出现质量问题，电话响应无法解决，</w:t>
      </w:r>
      <w:r>
        <w:rPr>
          <w:rFonts w:hint="eastAsia" w:ascii="仿宋" w:hAnsi="仿宋" w:eastAsia="仿宋" w:cs="仿宋"/>
          <w:color w:val="000000"/>
          <w:sz w:val="28"/>
          <w:szCs w:val="28"/>
        </w:rPr>
        <w:t>成交供应商</w:t>
      </w:r>
      <w:r>
        <w:rPr>
          <w:rFonts w:hint="eastAsia" w:ascii="仿宋" w:hAnsi="仿宋" w:eastAsia="仿宋" w:cs="仿宋"/>
          <w:sz w:val="28"/>
          <w:szCs w:val="28"/>
        </w:rPr>
        <w:t>必须在接报修电话</w:t>
      </w:r>
      <w:r>
        <w:rPr>
          <w:rFonts w:hint="eastAsia" w:ascii="仿宋" w:hAnsi="仿宋" w:eastAsia="仿宋" w:cs="仿宋"/>
          <w:color w:val="FF0000"/>
          <w:sz w:val="28"/>
          <w:szCs w:val="28"/>
          <w:u w:val="single"/>
        </w:rPr>
        <w:t>12小时</w:t>
      </w:r>
      <w:r>
        <w:rPr>
          <w:rFonts w:hint="eastAsia" w:ascii="仿宋" w:hAnsi="仿宋" w:eastAsia="仿宋" w:cs="仿宋"/>
          <w:sz w:val="28"/>
          <w:szCs w:val="28"/>
        </w:rPr>
        <w:t>内到达现场,</w:t>
      </w:r>
      <w:r>
        <w:rPr>
          <w:rFonts w:hint="eastAsia" w:ascii="仿宋" w:hAnsi="仿宋" w:eastAsia="仿宋" w:cs="仿宋"/>
          <w:color w:val="FF0000"/>
          <w:sz w:val="28"/>
          <w:szCs w:val="28"/>
          <w:u w:val="single"/>
        </w:rPr>
        <w:t>24小时</w:t>
      </w:r>
      <w:r>
        <w:rPr>
          <w:rFonts w:hint="eastAsia" w:ascii="仿宋" w:hAnsi="仿宋" w:eastAsia="仿宋" w:cs="仿宋"/>
          <w:sz w:val="28"/>
          <w:szCs w:val="28"/>
        </w:rPr>
        <w:t>内解决问题。如不能解决的，</w:t>
      </w:r>
      <w:r>
        <w:rPr>
          <w:rFonts w:hint="eastAsia" w:ascii="仿宋" w:hAnsi="仿宋" w:eastAsia="仿宋" w:cs="仿宋"/>
          <w:color w:val="000000"/>
          <w:sz w:val="28"/>
          <w:szCs w:val="28"/>
        </w:rPr>
        <w:t>成交供应商</w:t>
      </w:r>
      <w:r>
        <w:rPr>
          <w:rFonts w:hint="eastAsia" w:ascii="仿宋" w:hAnsi="仿宋" w:eastAsia="仿宋" w:cs="仿宋"/>
          <w:sz w:val="28"/>
          <w:szCs w:val="28"/>
        </w:rPr>
        <w:t>需免费提供备用机供采购人使用。免费质保期内如货物出现质量问题，</w:t>
      </w:r>
      <w:r>
        <w:rPr>
          <w:rFonts w:hint="eastAsia" w:ascii="仿宋" w:hAnsi="仿宋" w:eastAsia="仿宋" w:cs="仿宋"/>
          <w:color w:val="000000"/>
          <w:sz w:val="28"/>
          <w:szCs w:val="28"/>
        </w:rPr>
        <w:t>成交供应商</w:t>
      </w:r>
      <w:r>
        <w:rPr>
          <w:rFonts w:hint="eastAsia" w:ascii="仿宋" w:hAnsi="仿宋" w:eastAsia="仿宋" w:cs="仿宋"/>
          <w:sz w:val="28"/>
          <w:szCs w:val="28"/>
        </w:rPr>
        <w:t>负责免费修复，对于无法修复的情况，</w:t>
      </w:r>
      <w:r>
        <w:rPr>
          <w:rFonts w:hint="eastAsia" w:ascii="仿宋" w:hAnsi="仿宋" w:eastAsia="仿宋" w:cs="仿宋"/>
          <w:color w:val="000000"/>
          <w:sz w:val="28"/>
          <w:szCs w:val="28"/>
        </w:rPr>
        <w:t>成交供应商</w:t>
      </w:r>
      <w:r>
        <w:rPr>
          <w:rFonts w:hint="eastAsia" w:ascii="仿宋" w:hAnsi="仿宋" w:eastAsia="仿宋" w:cs="仿宋"/>
          <w:sz w:val="28"/>
          <w:szCs w:val="28"/>
        </w:rPr>
        <w:t>负责免费更换。</w:t>
      </w:r>
    </w:p>
    <w:p w14:paraId="04041BAB">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、培训：</w:t>
      </w:r>
    </w:p>
    <w:p w14:paraId="0000302F">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.1</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lang w:eastAsia="zh-CN"/>
        </w:rPr>
        <w:t>应对用户的操作人员提供现场培训，保证其操作熟练准确并配合医院做好前期宣传工作</w:t>
      </w:r>
      <w:r>
        <w:rPr>
          <w:rFonts w:hint="eastAsia" w:ascii="仿宋" w:hAnsi="仿宋" w:eastAsia="仿宋" w:cs="仿宋"/>
          <w:sz w:val="28"/>
          <w:szCs w:val="28"/>
          <w:highlight w:val="none"/>
        </w:rPr>
        <w:t>。</w:t>
      </w:r>
    </w:p>
    <w:p w14:paraId="377BE385">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w:t>
      </w: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以上培训费用含在最后报价中。</w:t>
      </w:r>
    </w:p>
    <w:p w14:paraId="28BB8D8C">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sz w:val="28"/>
          <w:szCs w:val="28"/>
          <w:lang w:val="en-US" w:eastAsia="zh-CN"/>
        </w:rPr>
        <w:t>5</w:t>
      </w:r>
      <w:r>
        <w:rPr>
          <w:rFonts w:hint="eastAsia" w:ascii="仿宋" w:hAnsi="仿宋" w:eastAsia="仿宋" w:cs="仿宋"/>
          <w:sz w:val="28"/>
          <w:szCs w:val="28"/>
        </w:rPr>
        <w:t>、供货</w:t>
      </w:r>
      <w:r>
        <w:rPr>
          <w:rFonts w:hint="eastAsia" w:ascii="仿宋" w:hAnsi="仿宋" w:eastAsia="仿宋" w:cs="仿宋"/>
          <w:sz w:val="28"/>
          <w:szCs w:val="28"/>
          <w:highlight w:val="none"/>
        </w:rPr>
        <w:t>期</w:t>
      </w:r>
      <w:r>
        <w:rPr>
          <w:rFonts w:hint="eastAsia" w:ascii="仿宋" w:hAnsi="仿宋" w:eastAsia="仿宋" w:cs="仿宋"/>
          <w:sz w:val="28"/>
          <w:szCs w:val="28"/>
        </w:rPr>
        <w:t>：</w:t>
      </w:r>
      <w:r>
        <w:rPr>
          <w:rFonts w:hint="eastAsia" w:ascii="仿宋" w:hAnsi="仿宋" w:eastAsia="仿宋" w:cs="仿宋"/>
          <w:snapToGrid w:val="0"/>
          <w:kern w:val="0"/>
          <w:sz w:val="28"/>
          <w:szCs w:val="28"/>
          <w:highlight w:val="none"/>
          <w:lang w:val="en-US" w:eastAsia="zh-CN"/>
        </w:rPr>
        <w:t>3年，</w:t>
      </w:r>
      <w:r>
        <w:rPr>
          <w:rFonts w:hint="eastAsia" w:ascii="仿宋" w:hAnsi="仿宋" w:eastAsia="仿宋" w:cs="仿宋"/>
          <w:sz w:val="28"/>
          <w:szCs w:val="28"/>
          <w:highlight w:val="none"/>
          <w:lang w:val="en-US" w:eastAsia="zh-CN"/>
        </w:rPr>
        <w:t>合同1年1签。</w:t>
      </w:r>
    </w:p>
    <w:p w14:paraId="6B217157">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6</w:t>
      </w:r>
      <w:r>
        <w:rPr>
          <w:rFonts w:hint="eastAsia" w:ascii="仿宋" w:hAnsi="仿宋" w:eastAsia="仿宋" w:cs="仿宋"/>
          <w:color w:val="000000"/>
          <w:sz w:val="28"/>
          <w:szCs w:val="28"/>
        </w:rPr>
        <w:t>、供货地点：安徽省含山县人民医院（甲方指定地点）。</w:t>
      </w:r>
    </w:p>
    <w:p w14:paraId="1A1C39B2">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、验收：</w:t>
      </w:r>
    </w:p>
    <w:p w14:paraId="07D3348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.1采购人和相关部门按照</w:t>
      </w:r>
      <w:r>
        <w:rPr>
          <w:rFonts w:hint="eastAsia" w:ascii="仿宋" w:hAnsi="仿宋" w:eastAsia="仿宋" w:cs="仿宋"/>
          <w:sz w:val="28"/>
          <w:szCs w:val="28"/>
          <w:lang w:eastAsia="zh-CN"/>
        </w:rPr>
        <w:t>谈判文件</w:t>
      </w:r>
      <w:r>
        <w:rPr>
          <w:rFonts w:hint="eastAsia" w:ascii="仿宋" w:hAnsi="仿宋" w:eastAsia="仿宋" w:cs="仿宋"/>
          <w:sz w:val="28"/>
          <w:szCs w:val="28"/>
        </w:rPr>
        <w:t>和响应文件承诺进行验收。</w:t>
      </w:r>
      <w:r>
        <w:rPr>
          <w:rFonts w:hint="eastAsia" w:ascii="仿宋" w:hAnsi="仿宋" w:eastAsia="仿宋" w:cs="仿宋"/>
          <w:sz w:val="28"/>
          <w:szCs w:val="28"/>
          <w:lang w:eastAsia="zh-CN"/>
        </w:rPr>
        <w:t>谈判文件</w:t>
      </w:r>
      <w:r>
        <w:rPr>
          <w:rFonts w:hint="eastAsia" w:ascii="仿宋" w:hAnsi="仿宋" w:eastAsia="仿宋" w:cs="仿宋"/>
          <w:sz w:val="28"/>
          <w:szCs w:val="28"/>
        </w:rPr>
        <w:t>没有规定和响应文件没有相应承诺的，按照下列原则进行验收：有国家标准的按照国家标准验收，没有国家标准的按行业标准验收，无行业标准的按地方或企业标准验收，成交供应商予以配合。涉及需要由质检或行业主管部门验收的项目，采购人须约请相关部门和专家参加项目验收。</w:t>
      </w:r>
      <w:r>
        <w:rPr>
          <w:rFonts w:hint="eastAsia" w:ascii="仿宋" w:hAnsi="仿宋" w:eastAsia="仿宋" w:cs="仿宋"/>
          <w:sz w:val="28"/>
          <w:szCs w:val="28"/>
          <w:lang w:val="en-US" w:eastAsia="zh-CN"/>
        </w:rPr>
        <w:t>所有需要质检部门进行检测才能使用的设备，首次检测费用由成交供应商承担。</w:t>
      </w:r>
    </w:p>
    <w:p w14:paraId="130968D8">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.2货物在验收时，成交供应商应提供发票、制造厂家出具的产品合格证书、装箱清单等,涉及进口的</w:t>
      </w:r>
      <w:r>
        <w:rPr>
          <w:rFonts w:hint="eastAsia" w:ascii="仿宋" w:hAnsi="仿宋" w:eastAsia="仿宋" w:cs="仿宋"/>
          <w:sz w:val="28"/>
          <w:szCs w:val="28"/>
          <w:lang w:eastAsia="zh-CN"/>
        </w:rPr>
        <w:t>配件</w:t>
      </w:r>
      <w:r>
        <w:rPr>
          <w:rFonts w:hint="eastAsia" w:ascii="仿宋" w:hAnsi="仿宋" w:eastAsia="仿宋" w:cs="仿宋"/>
          <w:sz w:val="28"/>
          <w:szCs w:val="28"/>
        </w:rPr>
        <w:t>须提供中国海关进口货物报关单、完税证明及商检证明等材料；提供有关货物的保养修理所需的各种随机工具及全部有关技术文件（外文应提供中文翻译资料，下同）、厂商质保承诺、操作使用说明书、质保书、保修证明、维护手册及技术性指导资料以及根据中国相关法律规定制造、销售报价货物（包括主要</w:t>
      </w:r>
      <w:r>
        <w:rPr>
          <w:rFonts w:hint="eastAsia" w:ascii="仿宋" w:hAnsi="仿宋" w:eastAsia="仿宋" w:cs="仿宋"/>
          <w:sz w:val="28"/>
          <w:szCs w:val="28"/>
          <w:lang w:eastAsia="zh-CN"/>
        </w:rPr>
        <w:t>配件</w:t>
      </w:r>
      <w:r>
        <w:rPr>
          <w:rFonts w:hint="eastAsia" w:ascii="仿宋" w:hAnsi="仿宋" w:eastAsia="仿宋" w:cs="仿宋"/>
          <w:sz w:val="28"/>
          <w:szCs w:val="28"/>
        </w:rPr>
        <w:t>和材料）所必备的各种证书(如产品质量检验报告、国家相关检测机构出具的检验报告等）等文件汇集成册交付采购人和应由成交供应商提供的必要文件。</w:t>
      </w:r>
    </w:p>
    <w:p w14:paraId="2D1231F3">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.3成交供应商应向采购人提供安装调试过程中的各种文档资料,以便采购人今后能掌握操作和维护方法。</w:t>
      </w:r>
    </w:p>
    <w:p w14:paraId="4C16B4B1">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lang w:eastAsia="zh-CN"/>
        </w:rPr>
        <w:t>.4采购人</w:t>
      </w:r>
      <w:r>
        <w:rPr>
          <w:rFonts w:hint="eastAsia" w:ascii="仿宋" w:hAnsi="仿宋" w:eastAsia="仿宋" w:cs="仿宋"/>
          <w:sz w:val="28"/>
          <w:szCs w:val="28"/>
        </w:rPr>
        <w:t>对货物进行全面的验收，对验收中暴露出来的问题，</w:t>
      </w:r>
      <w:r>
        <w:rPr>
          <w:rFonts w:hint="eastAsia" w:ascii="仿宋" w:hAnsi="仿宋" w:eastAsia="仿宋" w:cs="仿宋"/>
          <w:sz w:val="28"/>
          <w:szCs w:val="28"/>
          <w:lang w:eastAsia="zh-CN"/>
        </w:rPr>
        <w:t>成交供应商</w:t>
      </w:r>
      <w:r>
        <w:rPr>
          <w:rFonts w:hint="eastAsia" w:ascii="仿宋" w:hAnsi="仿宋" w:eastAsia="仿宋" w:cs="仿宋"/>
          <w:sz w:val="28"/>
          <w:szCs w:val="28"/>
        </w:rPr>
        <w:t>应及时进行整改，最终验收合格后，</w:t>
      </w:r>
      <w:r>
        <w:rPr>
          <w:rFonts w:hint="eastAsia" w:ascii="仿宋" w:hAnsi="仿宋" w:eastAsia="仿宋" w:cs="仿宋"/>
          <w:sz w:val="28"/>
          <w:szCs w:val="28"/>
          <w:lang w:eastAsia="zh-CN"/>
        </w:rPr>
        <w:t>采购人</w:t>
      </w:r>
      <w:r>
        <w:rPr>
          <w:rFonts w:hint="eastAsia" w:ascii="仿宋" w:hAnsi="仿宋" w:eastAsia="仿宋" w:cs="仿宋"/>
          <w:sz w:val="28"/>
          <w:szCs w:val="28"/>
        </w:rPr>
        <w:t>向</w:t>
      </w:r>
      <w:r>
        <w:rPr>
          <w:rFonts w:hint="eastAsia" w:ascii="仿宋" w:hAnsi="仿宋" w:eastAsia="仿宋" w:cs="仿宋"/>
          <w:sz w:val="28"/>
          <w:szCs w:val="28"/>
          <w:lang w:eastAsia="zh-CN"/>
        </w:rPr>
        <w:t>成交供应商</w:t>
      </w:r>
      <w:r>
        <w:rPr>
          <w:rFonts w:hint="eastAsia" w:ascii="仿宋" w:hAnsi="仿宋" w:eastAsia="仿宋" w:cs="仿宋"/>
          <w:sz w:val="28"/>
          <w:szCs w:val="28"/>
        </w:rPr>
        <w:t>签发最终验收证明。</w:t>
      </w:r>
    </w:p>
    <w:p w14:paraId="48390855">
      <w:pPr>
        <w:keepNext w:val="0"/>
        <w:keepLines w:val="0"/>
        <w:pageBreakBefore w:val="0"/>
        <w:widowControl w:val="0"/>
        <w:kinsoku/>
        <w:wordWrap/>
        <w:overflowPunct/>
        <w:topLinePunct w:val="0"/>
        <w:autoSpaceDE/>
        <w:autoSpaceDN/>
        <w:bidi w:val="0"/>
        <w:adjustRightInd/>
        <w:spacing w:line="560" w:lineRule="exact"/>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8、本项目如与国家、安徽省、马鞍山市医用耗材采购相关政策冲突，需严格执行相关政策，必要时，经采购人与成交人协商后可解除合同，如造成成交人合法利益受损的，采购人应与成交人充分协商后，给予合理补偿。</w:t>
      </w:r>
    </w:p>
    <w:p w14:paraId="19FB42FF">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9</w:t>
      </w:r>
      <w:r>
        <w:rPr>
          <w:rFonts w:hint="eastAsia" w:ascii="仿宋" w:hAnsi="仿宋" w:eastAsia="仿宋" w:cs="仿宋"/>
          <w:sz w:val="28"/>
          <w:szCs w:val="28"/>
        </w:rPr>
        <w:t>、付款方式</w:t>
      </w:r>
      <w:r>
        <w:rPr>
          <w:rFonts w:hint="eastAsia" w:ascii="仿宋" w:hAnsi="仿宋" w:eastAsia="仿宋" w:cs="仿宋"/>
          <w:sz w:val="28"/>
          <w:szCs w:val="28"/>
          <w:lang w:val="en-US" w:eastAsia="zh-CN"/>
        </w:rPr>
        <w:t>：一年服务期结束后，第二年第一个月开始采购人根据成交人实际供应的耗材数量支付第一年第一个月的耗材款项，第二年第二个月支付第一年第二个月的耗材款项，后续支付以此类推。</w:t>
      </w:r>
    </w:p>
    <w:p w14:paraId="0B873B89">
      <w:pPr>
        <w:keepNext w:val="0"/>
        <w:keepLines w:val="0"/>
        <w:pageBreakBefore w:val="0"/>
        <w:widowControl w:val="0"/>
        <w:kinsoku/>
        <w:wordWrap/>
        <w:overflowPunct/>
        <w:topLinePunct w:val="0"/>
        <w:autoSpaceDE/>
        <w:autoSpaceDN/>
        <w:bidi w:val="0"/>
        <w:adjustRightInd/>
        <w:spacing w:line="600" w:lineRule="exact"/>
        <w:textAlignment w:val="auto"/>
        <w:rPr>
          <w:rFonts w:hint="eastAsia" w:ascii="仿宋" w:hAnsi="仿宋" w:eastAsia="仿宋" w:cs="仿宋"/>
          <w:sz w:val="28"/>
          <w:szCs w:val="28"/>
          <w:lang w:val="en-US" w:eastAsia="zh-CN"/>
        </w:rPr>
      </w:pPr>
    </w:p>
    <w:p w14:paraId="16420DEB">
      <w:pPr>
        <w:pStyle w:val="2"/>
        <w:spacing w:before="0" w:after="0" w:line="360" w:lineRule="auto"/>
        <w:jc w:val="center"/>
        <w:rPr>
          <w:rFonts w:hint="eastAsia" w:ascii="华文中宋" w:hAnsi="华文中宋" w:eastAsia="华文中宋" w:cs="华文中宋"/>
          <w:sz w:val="36"/>
          <w:szCs w:val="36"/>
          <w:highlight w:val="none"/>
        </w:rPr>
      </w:pPr>
      <w:bookmarkStart w:id="52" w:name="_Toc14352"/>
      <w:r>
        <w:rPr>
          <w:rFonts w:hint="eastAsia" w:ascii="华文中宋" w:hAnsi="华文中宋" w:eastAsia="华文中宋" w:cs="华文中宋"/>
          <w:sz w:val="36"/>
          <w:szCs w:val="36"/>
          <w:highlight w:val="none"/>
        </w:rPr>
        <w:t>第六章  谈判响应文件格式</w:t>
      </w:r>
      <w:bookmarkEnd w:id="48"/>
      <w:bookmarkEnd w:id="49"/>
      <w:bookmarkEnd w:id="52"/>
    </w:p>
    <w:p w14:paraId="731A064C">
      <w:pPr>
        <w:jc w:val="right"/>
        <w:rPr>
          <w:rFonts w:hint="default" w:ascii="仿宋" w:hAnsi="仿宋" w:eastAsia="仿宋" w:cs="仿宋"/>
          <w:color w:val="auto"/>
          <w:sz w:val="28"/>
          <w:szCs w:val="28"/>
          <w:bdr w:val="single" w:color="auto" w:sz="4" w:space="0"/>
          <w:lang w:val="en-US" w:eastAsia="zh-CN"/>
        </w:rPr>
      </w:pPr>
      <w:r>
        <w:rPr>
          <w:rFonts w:hint="eastAsia" w:ascii="仿宋" w:hAnsi="仿宋" w:eastAsia="仿宋" w:cs="仿宋"/>
          <w:color w:val="auto"/>
          <w:sz w:val="28"/>
          <w:szCs w:val="28"/>
          <w:bdr w:val="single" w:color="auto" w:sz="4" w:space="0"/>
        </w:rPr>
        <w:t>注明正本</w:t>
      </w:r>
      <w:r>
        <w:rPr>
          <w:rFonts w:hint="eastAsia" w:ascii="仿宋" w:hAnsi="仿宋" w:eastAsia="仿宋" w:cs="仿宋"/>
          <w:color w:val="auto"/>
          <w:sz w:val="28"/>
          <w:szCs w:val="28"/>
          <w:bdr w:val="single" w:color="auto" w:sz="4" w:space="0"/>
          <w:lang w:val="en-US" w:eastAsia="zh-CN"/>
        </w:rPr>
        <w:t>/副本</w:t>
      </w:r>
    </w:p>
    <w:p w14:paraId="0413AF1E">
      <w:pPr>
        <w:spacing w:line="560" w:lineRule="exact"/>
        <w:jc w:val="center"/>
        <w:rPr>
          <w:rFonts w:hint="eastAsia" w:ascii="仿宋" w:hAnsi="仿宋" w:eastAsia="仿宋" w:cs="仿宋"/>
          <w:b/>
          <w:color w:val="auto"/>
          <w:sz w:val="30"/>
          <w:szCs w:val="30"/>
          <w:lang w:eastAsia="zh-CN"/>
        </w:rPr>
      </w:pPr>
      <w:r>
        <w:rPr>
          <w:rFonts w:hint="eastAsia" w:ascii="仿宋" w:hAnsi="仿宋" w:eastAsia="仿宋" w:cs="仿宋"/>
          <w:b/>
          <w:color w:val="auto"/>
          <w:sz w:val="30"/>
          <w:szCs w:val="30"/>
        </w:rPr>
        <w:t>项目名称：</w:t>
      </w:r>
      <w:r>
        <w:rPr>
          <w:rFonts w:hint="eastAsia" w:ascii="仿宋" w:hAnsi="仿宋" w:eastAsia="仿宋" w:cs="仿宋"/>
          <w:b/>
          <w:color w:val="auto"/>
          <w:sz w:val="30"/>
          <w:szCs w:val="30"/>
          <w:lang w:eastAsia="zh-CN"/>
        </w:rPr>
        <w:t>含山县人民医院骨动力系统配套耗材采购</w:t>
      </w:r>
    </w:p>
    <w:p w14:paraId="000F2FB9">
      <w:pPr>
        <w:spacing w:line="560" w:lineRule="exact"/>
        <w:jc w:val="center"/>
        <w:rPr>
          <w:rFonts w:hint="eastAsia" w:ascii="仿宋" w:hAnsi="仿宋" w:eastAsia="仿宋" w:cs="仿宋"/>
          <w:b/>
          <w:color w:val="auto"/>
          <w:sz w:val="30"/>
          <w:szCs w:val="30"/>
          <w:lang w:eastAsia="zh-CN"/>
        </w:rPr>
      </w:pPr>
      <w:r>
        <w:rPr>
          <w:rFonts w:hint="eastAsia" w:ascii="仿宋" w:hAnsi="仿宋" w:eastAsia="仿宋" w:cs="仿宋"/>
          <w:b/>
          <w:color w:val="auto"/>
          <w:sz w:val="30"/>
          <w:szCs w:val="30"/>
        </w:rPr>
        <w:t>项目编号：</w:t>
      </w:r>
      <w:r>
        <w:rPr>
          <w:rFonts w:hint="eastAsia" w:ascii="仿宋" w:hAnsi="仿宋" w:eastAsia="仿宋" w:cs="仿宋"/>
          <w:b/>
          <w:color w:val="auto"/>
          <w:sz w:val="30"/>
          <w:szCs w:val="30"/>
          <w:lang w:eastAsia="zh-CN"/>
        </w:rPr>
        <w:t>TZZB-2026-099</w:t>
      </w:r>
    </w:p>
    <w:p w14:paraId="1E422250">
      <w:pPr>
        <w:rPr>
          <w:rFonts w:hint="eastAsia" w:ascii="仿宋" w:hAnsi="仿宋" w:eastAsia="仿宋" w:cs="仿宋"/>
          <w:b/>
          <w:color w:val="auto"/>
          <w:sz w:val="44"/>
          <w:szCs w:val="44"/>
        </w:rPr>
      </w:pPr>
    </w:p>
    <w:p w14:paraId="534D2493">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谈</w:t>
      </w:r>
    </w:p>
    <w:p w14:paraId="3F5B9436">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判</w:t>
      </w:r>
    </w:p>
    <w:p w14:paraId="206CAC52">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响</w:t>
      </w:r>
    </w:p>
    <w:p w14:paraId="0D25180F">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应</w:t>
      </w:r>
    </w:p>
    <w:p w14:paraId="2D3D9FA4">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文</w:t>
      </w:r>
    </w:p>
    <w:p w14:paraId="1342B016">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件</w:t>
      </w:r>
    </w:p>
    <w:p w14:paraId="64B45FAB">
      <w:pPr>
        <w:spacing w:line="600" w:lineRule="exact"/>
        <w:jc w:val="center"/>
        <w:rPr>
          <w:rFonts w:hint="eastAsia" w:ascii="仿宋" w:hAnsi="仿宋" w:eastAsia="仿宋" w:cs="仿宋"/>
          <w:b/>
          <w:color w:val="auto"/>
          <w:sz w:val="36"/>
          <w:szCs w:val="36"/>
        </w:rPr>
      </w:pPr>
    </w:p>
    <w:p w14:paraId="6F14A2DE">
      <w:pPr>
        <w:tabs>
          <w:tab w:val="center" w:pos="4589"/>
          <w:tab w:val="left" w:pos="7800"/>
        </w:tabs>
        <w:spacing w:beforeLines="100" w:afterLines="100" w:line="500" w:lineRule="exact"/>
        <w:jc w:val="center"/>
        <w:rPr>
          <w:rFonts w:hint="eastAsia" w:ascii="仿宋" w:hAnsi="仿宋" w:eastAsia="仿宋" w:cs="仿宋"/>
          <w:color w:val="auto"/>
          <w:sz w:val="36"/>
          <w:szCs w:val="36"/>
        </w:rPr>
      </w:pPr>
      <w:r>
        <w:rPr>
          <w:rFonts w:hint="eastAsia" w:ascii="仿宋" w:hAnsi="仿宋" w:eastAsia="仿宋" w:cs="仿宋"/>
          <w:b/>
          <w:color w:val="auto"/>
          <w:sz w:val="36"/>
          <w:szCs w:val="36"/>
        </w:rPr>
        <w:t>供应商名称(盖章)</w:t>
      </w:r>
      <w:r>
        <w:rPr>
          <w:rFonts w:hint="eastAsia" w:ascii="仿宋" w:hAnsi="仿宋" w:eastAsia="仿宋" w:cs="仿宋"/>
          <w:color w:val="auto"/>
          <w:sz w:val="36"/>
          <w:szCs w:val="36"/>
        </w:rPr>
        <w:t>：</w:t>
      </w:r>
      <w:r>
        <w:rPr>
          <w:rFonts w:hint="eastAsia" w:ascii="仿宋" w:hAnsi="仿宋" w:eastAsia="仿宋" w:cs="仿宋"/>
          <w:b/>
          <w:color w:val="auto"/>
          <w:sz w:val="36"/>
          <w:szCs w:val="36"/>
        </w:rPr>
        <w:t>_______________</w:t>
      </w:r>
    </w:p>
    <w:p w14:paraId="79E4069C">
      <w:pPr>
        <w:jc w:val="center"/>
        <w:rPr>
          <w:rFonts w:hint="eastAsia" w:ascii="仿宋" w:hAnsi="仿宋" w:eastAsia="仿宋" w:cs="仿宋"/>
          <w:b/>
          <w:color w:val="auto"/>
          <w:sz w:val="36"/>
          <w:szCs w:val="36"/>
          <w:u w:val="single"/>
        </w:rPr>
      </w:pPr>
      <w:r>
        <w:rPr>
          <w:rFonts w:hint="eastAsia" w:ascii="仿宋" w:hAnsi="仿宋" w:eastAsia="仿宋" w:cs="仿宋"/>
          <w:b/>
          <w:color w:val="auto"/>
          <w:sz w:val="36"/>
          <w:szCs w:val="36"/>
          <w:u w:val="single"/>
        </w:rPr>
        <w:t>日期：   年    月   日</w:t>
      </w:r>
    </w:p>
    <w:p w14:paraId="0070A987">
      <w:pPr>
        <w:spacing w:line="480" w:lineRule="exact"/>
        <w:ind w:right="42" w:rightChars="20"/>
        <w:jc w:val="center"/>
        <w:rPr>
          <w:rFonts w:hint="eastAsia" w:ascii="仿宋" w:hAnsi="仿宋" w:eastAsia="仿宋" w:cs="仿宋"/>
          <w:b/>
          <w:color w:val="auto"/>
          <w:sz w:val="32"/>
          <w:szCs w:val="32"/>
        </w:rPr>
      </w:pPr>
      <w:r>
        <w:rPr>
          <w:rFonts w:hint="eastAsia" w:ascii="仿宋" w:hAnsi="仿宋" w:eastAsia="仿宋" w:cs="仿宋"/>
          <w:b/>
          <w:color w:val="auto"/>
          <w:sz w:val="36"/>
        </w:rPr>
        <w:br w:type="page"/>
      </w:r>
      <w:r>
        <w:rPr>
          <w:rFonts w:hint="eastAsia" w:ascii="仿宋" w:hAnsi="仿宋" w:eastAsia="仿宋" w:cs="仿宋"/>
          <w:b/>
          <w:color w:val="auto"/>
          <w:sz w:val="32"/>
          <w:szCs w:val="32"/>
        </w:rPr>
        <w:t>目录</w:t>
      </w:r>
    </w:p>
    <w:p w14:paraId="13749244">
      <w:pPr>
        <w:pStyle w:val="19"/>
        <w:ind w:firstLine="600"/>
        <w:rPr>
          <w:rFonts w:hint="eastAsia" w:ascii="仿宋" w:hAnsi="仿宋" w:eastAsia="仿宋" w:cs="仿宋"/>
        </w:rPr>
      </w:pPr>
    </w:p>
    <w:p w14:paraId="5869D4E6">
      <w:pPr>
        <w:keepNext w:val="0"/>
        <w:keepLines w:val="0"/>
        <w:pageBreakBefore w:val="0"/>
        <w:widowControl/>
        <w:kinsoku/>
        <w:wordWrap/>
        <w:overflowPunct/>
        <w:topLinePunct w:val="0"/>
        <w:autoSpaceDE/>
        <w:autoSpaceDN/>
        <w:bidi w:val="0"/>
        <w:adjustRightInd/>
        <w:snapToGrid/>
        <w:spacing w:line="360" w:lineRule="auto"/>
        <w:jc w:val="both"/>
        <w:textAlignment w:val="baseline"/>
        <w:rPr>
          <w:rFonts w:hint="eastAsia" w:ascii="仿宋" w:hAnsi="仿宋" w:eastAsia="仿宋" w:cs="仿宋"/>
          <w:b/>
          <w:sz w:val="30"/>
          <w:szCs w:val="30"/>
        </w:rPr>
      </w:pPr>
      <w:r>
        <w:rPr>
          <w:rFonts w:hint="eastAsia" w:ascii="仿宋" w:hAnsi="仿宋" w:eastAsia="仿宋" w:cs="仿宋"/>
          <w:b/>
          <w:sz w:val="30"/>
          <w:szCs w:val="30"/>
          <w:lang w:val="en-US" w:eastAsia="zh-CN"/>
        </w:rPr>
        <w:t>一、</w:t>
      </w:r>
      <w:r>
        <w:rPr>
          <w:rFonts w:hint="eastAsia" w:ascii="仿宋" w:hAnsi="仿宋" w:eastAsia="仿宋" w:cs="仿宋"/>
          <w:b/>
          <w:sz w:val="30"/>
          <w:szCs w:val="30"/>
        </w:rPr>
        <w:t>报价一览表……………………………………………………(页码)</w:t>
      </w:r>
    </w:p>
    <w:p w14:paraId="16A0203A">
      <w:pPr>
        <w:keepNext w:val="0"/>
        <w:keepLines w:val="0"/>
        <w:pageBreakBefore w:val="0"/>
        <w:widowControl/>
        <w:kinsoku/>
        <w:wordWrap/>
        <w:overflowPunct/>
        <w:topLinePunct w:val="0"/>
        <w:autoSpaceDE/>
        <w:autoSpaceDN/>
        <w:bidi w:val="0"/>
        <w:adjustRightInd/>
        <w:snapToGrid/>
        <w:spacing w:line="360" w:lineRule="auto"/>
        <w:jc w:val="both"/>
        <w:textAlignment w:val="baseline"/>
        <w:rPr>
          <w:rFonts w:hint="eastAsia" w:ascii="仿宋" w:hAnsi="仿宋" w:eastAsia="仿宋" w:cs="仿宋"/>
          <w:b/>
          <w:sz w:val="30"/>
          <w:szCs w:val="30"/>
        </w:rPr>
      </w:pPr>
      <w:r>
        <w:rPr>
          <w:rFonts w:hint="eastAsia" w:ascii="仿宋" w:hAnsi="仿宋" w:eastAsia="仿宋" w:cs="仿宋"/>
          <w:b/>
          <w:sz w:val="30"/>
          <w:szCs w:val="30"/>
        </w:rPr>
        <w:t>二、报价函…………………………………………………………(页码)</w:t>
      </w:r>
    </w:p>
    <w:p w14:paraId="65CE6976">
      <w:pPr>
        <w:spacing w:line="360" w:lineRule="auto"/>
        <w:rPr>
          <w:rFonts w:hint="eastAsia" w:ascii="仿宋" w:hAnsi="仿宋" w:eastAsia="仿宋" w:cs="仿宋"/>
          <w:b/>
          <w:sz w:val="28"/>
          <w:szCs w:val="28"/>
        </w:rPr>
      </w:pPr>
      <w:r>
        <w:rPr>
          <w:rFonts w:hint="eastAsia" w:ascii="仿宋" w:hAnsi="仿宋" w:eastAsia="仿宋" w:cs="仿宋"/>
          <w:b/>
          <w:sz w:val="28"/>
          <w:szCs w:val="28"/>
        </w:rPr>
        <w:t>三、</w:t>
      </w:r>
      <w:r>
        <w:rPr>
          <w:rFonts w:hint="eastAsia" w:ascii="仿宋" w:hAnsi="仿宋" w:eastAsia="仿宋" w:cs="仿宋"/>
          <w:b/>
          <w:sz w:val="32"/>
          <w:szCs w:val="32"/>
        </w:rPr>
        <w:t>货物服务报价表</w:t>
      </w:r>
      <w:r>
        <w:rPr>
          <w:rFonts w:hint="eastAsia" w:ascii="仿宋" w:hAnsi="仿宋" w:eastAsia="仿宋" w:cs="仿宋"/>
          <w:b/>
          <w:sz w:val="30"/>
          <w:szCs w:val="30"/>
        </w:rPr>
        <w:t>……………………………………………</w:t>
      </w:r>
      <w:r>
        <w:rPr>
          <w:rFonts w:hint="eastAsia" w:ascii="仿宋" w:hAnsi="仿宋" w:eastAsia="仿宋" w:cs="仿宋"/>
          <w:b/>
          <w:sz w:val="28"/>
          <w:szCs w:val="28"/>
        </w:rPr>
        <w:t>（</w:t>
      </w:r>
      <w:r>
        <w:rPr>
          <w:rFonts w:hint="eastAsia" w:ascii="仿宋" w:hAnsi="仿宋" w:eastAsia="仿宋" w:cs="仿宋"/>
          <w:b/>
          <w:sz w:val="30"/>
          <w:szCs w:val="30"/>
        </w:rPr>
        <w:t>页码</w:t>
      </w:r>
      <w:r>
        <w:rPr>
          <w:rFonts w:hint="eastAsia" w:ascii="仿宋" w:hAnsi="仿宋" w:eastAsia="仿宋" w:cs="仿宋"/>
          <w:b/>
          <w:sz w:val="28"/>
          <w:szCs w:val="28"/>
        </w:rPr>
        <w:t>）</w:t>
      </w:r>
    </w:p>
    <w:p w14:paraId="2F7CE4B9">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四、对技术要求的响应…………………………………(页码)</w:t>
      </w:r>
    </w:p>
    <w:p w14:paraId="1FE87FFC">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五、对商务要求及合同条款的响应………………………………（页码）</w:t>
      </w:r>
    </w:p>
    <w:p w14:paraId="5DCDEFED">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六、货物服务技术方案………………………………………… （页码）</w:t>
      </w:r>
    </w:p>
    <w:p w14:paraId="454EB221">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七、法定代表人身份证明及授权委托书……………………（页码）</w:t>
      </w:r>
    </w:p>
    <w:p w14:paraId="071DD2EF">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八、各类资质证书及其他重要资料………………………… (页码)</w:t>
      </w:r>
    </w:p>
    <w:p w14:paraId="2666BC90">
      <w:pPr>
        <w:spacing w:line="360" w:lineRule="auto"/>
        <w:rPr>
          <w:rFonts w:hint="eastAsia" w:ascii="仿宋" w:hAnsi="仿宋" w:eastAsia="仿宋" w:cs="仿宋"/>
          <w:b/>
          <w:sz w:val="30"/>
          <w:szCs w:val="30"/>
        </w:rPr>
      </w:pPr>
      <w:r>
        <w:rPr>
          <w:rFonts w:hint="eastAsia" w:ascii="仿宋" w:hAnsi="仿宋" w:eastAsia="仿宋" w:cs="仿宋"/>
          <w:b/>
          <w:sz w:val="30"/>
          <w:szCs w:val="30"/>
        </w:rPr>
        <w:t>九、附件…………………………………………………………</w:t>
      </w:r>
      <w:r>
        <w:rPr>
          <w:rFonts w:hint="eastAsia" w:ascii="仿宋" w:hAnsi="仿宋" w:eastAsia="仿宋" w:cs="仿宋"/>
          <w:b/>
          <w:sz w:val="28"/>
          <w:szCs w:val="28"/>
        </w:rPr>
        <w:t xml:space="preserve"> </w:t>
      </w:r>
      <w:r>
        <w:rPr>
          <w:rFonts w:hint="eastAsia" w:ascii="仿宋" w:hAnsi="仿宋" w:eastAsia="仿宋" w:cs="仿宋"/>
          <w:b/>
          <w:sz w:val="30"/>
          <w:szCs w:val="30"/>
        </w:rPr>
        <w:t>（页码）</w:t>
      </w:r>
    </w:p>
    <w:p w14:paraId="6A6554E9">
      <w:pPr>
        <w:spacing w:line="480" w:lineRule="exact"/>
        <w:ind w:right="42" w:rightChars="20"/>
        <w:jc w:val="center"/>
        <w:rPr>
          <w:rFonts w:hint="eastAsia" w:ascii="仿宋" w:hAnsi="仿宋" w:eastAsia="仿宋" w:cs="仿宋"/>
          <w:b/>
          <w:color w:val="auto"/>
          <w:sz w:val="44"/>
          <w:szCs w:val="44"/>
        </w:rPr>
      </w:pPr>
    </w:p>
    <w:p w14:paraId="1D8808F5">
      <w:pPr>
        <w:bidi w:val="0"/>
      </w:pPr>
    </w:p>
    <w:p w14:paraId="53679955">
      <w:pPr>
        <w:bidi w:val="0"/>
      </w:pPr>
      <w:bookmarkStart w:id="53" w:name="_Toc483646676"/>
    </w:p>
    <w:p w14:paraId="1216D6EB">
      <w:pPr>
        <w:bidi w:val="0"/>
      </w:pPr>
    </w:p>
    <w:p w14:paraId="3B890137">
      <w:pPr>
        <w:bidi w:val="0"/>
      </w:pPr>
    </w:p>
    <w:p w14:paraId="461511E7">
      <w:pPr>
        <w:bidi w:val="0"/>
      </w:pPr>
    </w:p>
    <w:p w14:paraId="3F5134AB">
      <w:pPr>
        <w:bidi w:val="0"/>
      </w:pPr>
    </w:p>
    <w:p w14:paraId="660C930C">
      <w:pPr>
        <w:bidi w:val="0"/>
      </w:pPr>
    </w:p>
    <w:p w14:paraId="45D81576">
      <w:pPr>
        <w:bidi w:val="0"/>
      </w:pPr>
    </w:p>
    <w:p w14:paraId="6EF8D4C9">
      <w:pPr>
        <w:bidi w:val="0"/>
      </w:pPr>
    </w:p>
    <w:p w14:paraId="398EAFD5">
      <w:pPr>
        <w:bidi w:val="0"/>
      </w:pPr>
    </w:p>
    <w:p w14:paraId="2F48CE4A">
      <w:pPr>
        <w:bidi w:val="0"/>
      </w:pPr>
    </w:p>
    <w:p w14:paraId="073AEC2A">
      <w:pPr>
        <w:bidi w:val="0"/>
      </w:pPr>
    </w:p>
    <w:p w14:paraId="25586B76">
      <w:pPr>
        <w:bidi w:val="0"/>
      </w:pPr>
    </w:p>
    <w:p w14:paraId="664E26ED">
      <w:pPr>
        <w:bidi w:val="0"/>
      </w:pPr>
    </w:p>
    <w:p w14:paraId="73071FD9">
      <w:pPr>
        <w:bidi w:val="0"/>
      </w:pPr>
    </w:p>
    <w:p w14:paraId="6205EF22">
      <w:pPr>
        <w:bidi w:val="0"/>
      </w:pPr>
    </w:p>
    <w:p w14:paraId="68FA831D">
      <w:pPr>
        <w:bidi w:val="0"/>
      </w:pPr>
    </w:p>
    <w:bookmarkEnd w:id="53"/>
    <w:p w14:paraId="53E9BB57">
      <w:pPr>
        <w:bidi w:val="0"/>
      </w:pPr>
    </w:p>
    <w:p w14:paraId="7BC5B18A">
      <w:pPr>
        <w:bidi w:val="0"/>
      </w:pPr>
    </w:p>
    <w:p w14:paraId="573F83FC">
      <w:pPr>
        <w:pStyle w:val="19"/>
        <w:ind w:left="0" w:firstLine="0" w:firstLineChars="0"/>
      </w:pPr>
    </w:p>
    <w:p w14:paraId="3ADBB0DE">
      <w:pPr>
        <w:pStyle w:val="4"/>
        <w:spacing w:line="500" w:lineRule="exact"/>
        <w:jc w:val="cente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一、报价一览表</w:t>
      </w:r>
    </w:p>
    <w:tbl>
      <w:tblPr>
        <w:tblStyle w:val="20"/>
        <w:tblW w:w="9747"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2085"/>
        <w:gridCol w:w="7662"/>
      </w:tblGrid>
      <w:tr w14:paraId="023F27F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79" w:hRule="atLeast"/>
          <w:jc w:val="center"/>
        </w:trPr>
        <w:tc>
          <w:tcPr>
            <w:tcW w:w="2085" w:type="dxa"/>
            <w:vAlign w:val="center"/>
          </w:tcPr>
          <w:p w14:paraId="296763E2">
            <w:pPr>
              <w:spacing w:line="4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项目名称</w:t>
            </w:r>
          </w:p>
        </w:tc>
        <w:tc>
          <w:tcPr>
            <w:tcW w:w="7662" w:type="dxa"/>
            <w:vAlign w:val="center"/>
          </w:tcPr>
          <w:p w14:paraId="7A448230">
            <w:pPr>
              <w:spacing w:line="360" w:lineRule="auto"/>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含山县人民医院骨动力系统配套耗材采购</w:t>
            </w:r>
          </w:p>
        </w:tc>
      </w:tr>
      <w:tr w14:paraId="754DAA3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79" w:hRule="atLeast"/>
          <w:jc w:val="center"/>
        </w:trPr>
        <w:tc>
          <w:tcPr>
            <w:tcW w:w="2085" w:type="dxa"/>
            <w:vAlign w:val="center"/>
          </w:tcPr>
          <w:p w14:paraId="180340DC">
            <w:pPr>
              <w:spacing w:line="4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项目编号</w:t>
            </w:r>
          </w:p>
        </w:tc>
        <w:tc>
          <w:tcPr>
            <w:tcW w:w="7662" w:type="dxa"/>
            <w:vAlign w:val="center"/>
          </w:tcPr>
          <w:p w14:paraId="6E39EE2F">
            <w:pPr>
              <w:spacing w:line="460" w:lineRule="exact"/>
              <w:jc w:val="center"/>
              <w:rPr>
                <w:rFonts w:hint="eastAsia" w:ascii="仿宋" w:hAnsi="仿宋" w:eastAsia="仿宋" w:cs="仿宋"/>
                <w:sz w:val="28"/>
                <w:szCs w:val="28"/>
                <w:lang w:eastAsia="zh-CN"/>
              </w:rPr>
            </w:pPr>
            <w:r>
              <w:rPr>
                <w:rFonts w:hint="eastAsia" w:ascii="仿宋" w:hAnsi="仿宋" w:eastAsia="仿宋" w:cs="仿宋"/>
                <w:color w:val="auto"/>
                <w:sz w:val="28"/>
                <w:szCs w:val="28"/>
                <w:lang w:eastAsia="zh-CN"/>
              </w:rPr>
              <w:t>TZZB-2026-099</w:t>
            </w:r>
          </w:p>
        </w:tc>
      </w:tr>
      <w:tr w14:paraId="1F82FC1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888" w:hRule="atLeast"/>
          <w:jc w:val="center"/>
        </w:trPr>
        <w:tc>
          <w:tcPr>
            <w:tcW w:w="2085" w:type="dxa"/>
            <w:vAlign w:val="center"/>
          </w:tcPr>
          <w:p w14:paraId="3DCA35E8">
            <w:pPr>
              <w:spacing w:line="36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总报价</w:t>
            </w:r>
          </w:p>
        </w:tc>
        <w:tc>
          <w:tcPr>
            <w:tcW w:w="7662" w:type="dxa"/>
            <w:vAlign w:val="center"/>
          </w:tcPr>
          <w:p w14:paraId="667E908A">
            <w:pPr>
              <w:spacing w:line="540" w:lineRule="exact"/>
              <w:jc w:val="lef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元</w:t>
            </w:r>
          </w:p>
          <w:p w14:paraId="1C2D9550">
            <w:pPr>
              <w:pStyle w:val="6"/>
              <w:rPr>
                <w:rFonts w:hint="eastAsia" w:ascii="仿宋" w:hAnsi="仿宋" w:eastAsia="仿宋" w:cs="仿宋"/>
                <w:color w:val="auto"/>
                <w:kern w:val="2"/>
                <w:sz w:val="28"/>
                <w:szCs w:val="28"/>
                <w:lang w:val="en-US" w:eastAsia="zh-CN"/>
              </w:rPr>
            </w:pPr>
            <w:r>
              <w:rPr>
                <w:rFonts w:hint="eastAsia" w:ascii="仿宋" w:hAnsi="仿宋" w:eastAsia="仿宋" w:cs="仿宋"/>
                <w:sz w:val="28"/>
                <w:szCs w:val="28"/>
                <w:highlight w:val="none"/>
              </w:rPr>
              <w:t>大写：</w:t>
            </w:r>
            <w:r>
              <w:rPr>
                <w:rFonts w:hint="eastAsia" w:ascii="仿宋" w:hAnsi="仿宋" w:eastAsia="仿宋" w:cs="仿宋"/>
                <w:sz w:val="28"/>
                <w:szCs w:val="28"/>
                <w:highlight w:val="none"/>
                <w:u w:val="single"/>
              </w:rPr>
              <w:t xml:space="preserve">                  </w:t>
            </w:r>
          </w:p>
        </w:tc>
      </w:tr>
      <w:tr w14:paraId="7DAEC9D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90" w:hRule="atLeast"/>
          <w:jc w:val="center"/>
        </w:trPr>
        <w:tc>
          <w:tcPr>
            <w:tcW w:w="2085" w:type="dxa"/>
            <w:vAlign w:val="center"/>
          </w:tcPr>
          <w:p w14:paraId="74A0710D">
            <w:pPr>
              <w:spacing w:line="360" w:lineRule="auto"/>
              <w:jc w:val="center"/>
              <w:rPr>
                <w:rFonts w:hint="eastAsia" w:ascii="仿宋" w:hAnsi="仿宋" w:eastAsia="仿宋" w:cs="仿宋"/>
                <w:sz w:val="28"/>
                <w:szCs w:val="28"/>
              </w:rPr>
            </w:pPr>
            <w:r>
              <w:rPr>
                <w:rFonts w:hint="eastAsia" w:ascii="仿宋" w:hAnsi="仿宋" w:eastAsia="仿宋" w:cs="仿宋"/>
                <w:color w:val="auto"/>
                <w:sz w:val="28"/>
                <w:szCs w:val="28"/>
              </w:rPr>
              <w:t>服务期限</w:t>
            </w:r>
          </w:p>
        </w:tc>
        <w:tc>
          <w:tcPr>
            <w:tcW w:w="7662" w:type="dxa"/>
            <w:vAlign w:val="center"/>
          </w:tcPr>
          <w:p w14:paraId="7307B730">
            <w:pPr>
              <w:spacing w:line="360" w:lineRule="auto"/>
              <w:ind w:right="-669" w:firstLine="3360" w:firstLineChars="1200"/>
              <w:jc w:val="both"/>
              <w:rPr>
                <w:rFonts w:hint="eastAsia" w:ascii="仿宋" w:hAnsi="仿宋" w:eastAsia="仿宋" w:cs="仿宋"/>
                <w:sz w:val="28"/>
                <w:szCs w:val="28"/>
                <w:lang w:eastAsia="zh-CN"/>
              </w:rPr>
            </w:pPr>
            <w:r>
              <w:rPr>
                <w:rFonts w:hint="eastAsia" w:ascii="仿宋" w:hAnsi="仿宋" w:eastAsia="仿宋" w:cs="仿宋"/>
                <w:sz w:val="28"/>
                <w:szCs w:val="28"/>
                <w:u w:val="none" w:color="auto"/>
                <w:lang w:val="en-US" w:eastAsia="zh-CN"/>
              </w:rPr>
              <w:t>响应</w:t>
            </w:r>
          </w:p>
        </w:tc>
      </w:tr>
      <w:tr w14:paraId="30257DB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84" w:hRule="atLeast"/>
          <w:jc w:val="center"/>
        </w:trPr>
        <w:tc>
          <w:tcPr>
            <w:tcW w:w="2085" w:type="dxa"/>
            <w:vAlign w:val="center"/>
          </w:tcPr>
          <w:p w14:paraId="547FACF1">
            <w:pPr>
              <w:spacing w:line="540" w:lineRule="exact"/>
              <w:jc w:val="center"/>
              <w:rPr>
                <w:rFonts w:hint="eastAsia" w:ascii="仿宋" w:hAnsi="仿宋" w:eastAsia="仿宋" w:cs="仿宋"/>
                <w:color w:val="auto"/>
                <w:sz w:val="28"/>
                <w:szCs w:val="28"/>
              </w:rPr>
            </w:pPr>
            <w:r>
              <w:rPr>
                <w:rFonts w:hint="eastAsia" w:ascii="仿宋" w:hAnsi="仿宋" w:eastAsia="仿宋" w:cs="仿宋"/>
                <w:sz w:val="28"/>
                <w:szCs w:val="28"/>
              </w:rPr>
              <w:t>付款方式</w:t>
            </w:r>
          </w:p>
        </w:tc>
        <w:tc>
          <w:tcPr>
            <w:tcW w:w="7662" w:type="dxa"/>
            <w:vAlign w:val="center"/>
          </w:tcPr>
          <w:p w14:paraId="3C835D2E">
            <w:pPr>
              <w:spacing w:line="540" w:lineRule="exact"/>
              <w:jc w:val="center"/>
              <w:rPr>
                <w:rFonts w:hint="eastAsia" w:ascii="仿宋" w:hAnsi="仿宋" w:eastAsia="仿宋" w:cs="仿宋"/>
                <w:color w:val="auto"/>
                <w:sz w:val="28"/>
                <w:szCs w:val="28"/>
                <w:u w:val="single"/>
                <w:lang w:eastAsia="zh-CN"/>
              </w:rPr>
            </w:pPr>
            <w:r>
              <w:rPr>
                <w:rFonts w:hint="eastAsia" w:ascii="仿宋" w:hAnsi="仿宋" w:eastAsia="仿宋" w:cs="仿宋"/>
                <w:sz w:val="28"/>
                <w:szCs w:val="28"/>
                <w:u w:val="none" w:color="auto"/>
                <w:lang w:val="en-US" w:eastAsia="zh-CN"/>
              </w:rPr>
              <w:t>响应</w:t>
            </w:r>
          </w:p>
        </w:tc>
      </w:tr>
      <w:tr w14:paraId="27551E3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008" w:hRule="atLeast"/>
          <w:jc w:val="center"/>
        </w:trPr>
        <w:tc>
          <w:tcPr>
            <w:tcW w:w="2085" w:type="dxa"/>
            <w:vAlign w:val="center"/>
          </w:tcPr>
          <w:p w14:paraId="0553039A">
            <w:pPr>
              <w:spacing w:line="540" w:lineRule="exact"/>
              <w:jc w:val="center"/>
              <w:rPr>
                <w:rFonts w:hint="eastAsia" w:ascii="仿宋" w:hAnsi="仿宋" w:eastAsia="仿宋" w:cs="仿宋"/>
                <w:sz w:val="28"/>
                <w:szCs w:val="28"/>
              </w:rPr>
            </w:pPr>
            <w:r>
              <w:rPr>
                <w:rFonts w:hint="eastAsia" w:ascii="仿宋" w:hAnsi="仿宋" w:eastAsia="仿宋" w:cs="仿宋"/>
                <w:sz w:val="28"/>
                <w:szCs w:val="28"/>
                <w:lang w:val="en-US" w:eastAsia="zh-CN"/>
              </w:rPr>
              <w:t>质保期</w:t>
            </w:r>
          </w:p>
        </w:tc>
        <w:tc>
          <w:tcPr>
            <w:tcW w:w="7662" w:type="dxa"/>
            <w:vAlign w:val="center"/>
          </w:tcPr>
          <w:p w14:paraId="7E204909">
            <w:pPr>
              <w:spacing w:line="54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响应磋商文件要求</w:t>
            </w:r>
          </w:p>
        </w:tc>
      </w:tr>
    </w:tbl>
    <w:p w14:paraId="30A16F72">
      <w:pPr>
        <w:spacing w:line="360" w:lineRule="auto"/>
        <w:rPr>
          <w:rFonts w:hint="eastAsia" w:ascii="仿宋" w:hAnsi="仿宋" w:eastAsia="仿宋" w:cs="仿宋"/>
          <w:sz w:val="28"/>
          <w:szCs w:val="28"/>
        </w:rPr>
      </w:pPr>
      <w:r>
        <w:rPr>
          <w:rFonts w:hint="eastAsia" w:ascii="仿宋" w:hAnsi="仿宋" w:eastAsia="仿宋" w:cs="仿宋"/>
          <w:b/>
          <w:bCs/>
          <w:sz w:val="28"/>
          <w:szCs w:val="28"/>
        </w:rPr>
        <w:t>注：报价一览表与谈判响应文件明细不一致的，以报价一览表为准。</w:t>
      </w:r>
    </w:p>
    <w:p w14:paraId="70B28B3E">
      <w:pPr>
        <w:rPr>
          <w:rFonts w:hint="eastAsia" w:ascii="仿宋" w:hAnsi="仿宋" w:eastAsia="仿宋" w:cs="仿宋"/>
          <w:sz w:val="28"/>
          <w:szCs w:val="28"/>
        </w:rPr>
      </w:pPr>
    </w:p>
    <w:p w14:paraId="598ADF77">
      <w:pPr>
        <w:rPr>
          <w:rFonts w:hint="eastAsia" w:ascii="仿宋" w:hAnsi="仿宋" w:eastAsia="仿宋" w:cs="仿宋"/>
          <w:color w:val="auto"/>
          <w:sz w:val="28"/>
          <w:szCs w:val="28"/>
        </w:rPr>
      </w:pPr>
      <w:r>
        <w:rPr>
          <w:rFonts w:hint="eastAsia" w:ascii="仿宋" w:hAnsi="仿宋" w:eastAsia="仿宋" w:cs="仿宋"/>
          <w:color w:val="auto"/>
          <w:sz w:val="28"/>
          <w:szCs w:val="28"/>
        </w:rPr>
        <w:t>法定代表人或其委托代理人签字或盖章：                 供应商盖章：</w:t>
      </w:r>
    </w:p>
    <w:p w14:paraId="423A8731">
      <w:pPr>
        <w:widowControl w:val="0"/>
        <w:snapToGrid w:val="0"/>
        <w:spacing w:beforeLines="100" w:afterLines="100" w:line="360" w:lineRule="auto"/>
        <w:jc w:val="center"/>
        <w:rPr>
          <w:rFonts w:ascii="宋体" w:hAnsi="宋体"/>
          <w:color w:val="auto"/>
          <w:sz w:val="24"/>
          <w:szCs w:val="24"/>
        </w:rPr>
      </w:pPr>
      <w:r>
        <w:rPr>
          <w:rFonts w:hint="eastAsia" w:ascii="仿宋" w:hAnsi="仿宋" w:eastAsia="仿宋" w:cs="仿宋"/>
          <w:color w:val="auto"/>
          <w:sz w:val="28"/>
          <w:szCs w:val="28"/>
        </w:rPr>
        <w:t xml:space="preserve">                                          日期：年 月 日</w:t>
      </w:r>
    </w:p>
    <w:p w14:paraId="132665AC">
      <w:pPr>
        <w:pStyle w:val="4"/>
        <w:spacing w:line="500" w:lineRule="exact"/>
        <w:jc w:val="center"/>
        <w:rPr>
          <w:rFonts w:hint="eastAsia" w:ascii="仿宋" w:hAnsi="仿宋" w:eastAsia="仿宋" w:cs="仿宋"/>
          <w:b w:val="0"/>
          <w:bCs w:val="0"/>
          <w:color w:val="auto"/>
          <w:sz w:val="30"/>
          <w:szCs w:val="30"/>
        </w:rPr>
      </w:pPr>
      <w:r>
        <w:rPr>
          <w:color w:val="auto"/>
        </w:rPr>
        <w:br w:type="page"/>
      </w:r>
      <w:bookmarkStart w:id="54" w:name="_Toc483646678"/>
      <w:r>
        <w:rPr>
          <w:rFonts w:hint="eastAsia" w:ascii="仿宋" w:hAnsi="仿宋" w:eastAsia="仿宋" w:cs="仿宋"/>
          <w:sz w:val="30"/>
          <w:szCs w:val="30"/>
          <w:lang w:val="en-US" w:eastAsia="zh-CN"/>
        </w:rPr>
        <w:t>二、报价函</w:t>
      </w:r>
      <w:bookmarkEnd w:id="54"/>
    </w:p>
    <w:p w14:paraId="77191340">
      <w:pPr>
        <w:spacing w:line="46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eastAsia="zh-CN"/>
        </w:rPr>
        <w:t>安徽省含山县人民医院</w:t>
      </w:r>
      <w:r>
        <w:rPr>
          <w:rFonts w:hint="eastAsia" w:ascii="仿宋" w:hAnsi="仿宋" w:eastAsia="仿宋" w:cs="仿宋"/>
          <w:color w:val="auto"/>
          <w:sz w:val="24"/>
          <w:szCs w:val="24"/>
          <w:u w:val="single"/>
        </w:rPr>
        <w:t>：</w:t>
      </w:r>
    </w:p>
    <w:p w14:paraId="37A6F5B9">
      <w:pPr>
        <w:spacing w:line="460" w:lineRule="exact"/>
        <w:ind w:firstLine="480" w:firstLineChars="200"/>
        <w:rPr>
          <w:rFonts w:hint="eastAsia" w:ascii="仿宋" w:hAnsi="仿宋" w:eastAsia="仿宋" w:cs="仿宋"/>
          <w:sz w:val="24"/>
          <w:szCs w:val="24"/>
          <w:u w:val="single"/>
        </w:rPr>
      </w:pPr>
      <w:bookmarkStart w:id="55" w:name="_Hlk450185766"/>
      <w:bookmarkStart w:id="56" w:name="_Toc272218557"/>
      <w:r>
        <w:rPr>
          <w:rFonts w:hint="eastAsia" w:ascii="仿宋" w:hAnsi="仿宋" w:eastAsia="仿宋" w:cs="仿宋"/>
          <w:sz w:val="24"/>
          <w:szCs w:val="24"/>
        </w:rPr>
        <w:t>根据贵方</w:t>
      </w:r>
      <w:r>
        <w:rPr>
          <w:rFonts w:hint="eastAsia" w:ascii="仿宋" w:hAnsi="仿宋" w:eastAsia="仿宋" w:cs="仿宋"/>
          <w:color w:val="auto"/>
          <w:sz w:val="24"/>
          <w:szCs w:val="24"/>
        </w:rPr>
        <w:t>“</w:t>
      </w:r>
      <w:r>
        <w:rPr>
          <w:rFonts w:hint="eastAsia" w:ascii="仿宋" w:hAnsi="仿宋" w:eastAsia="仿宋" w:cs="仿宋"/>
          <w:sz w:val="24"/>
          <w:szCs w:val="24"/>
          <w:lang w:eastAsia="zh-CN"/>
        </w:rPr>
        <w:t>含山县人民医院骨动力系统配套耗材采购</w:t>
      </w:r>
      <w:r>
        <w:rPr>
          <w:rFonts w:hint="eastAsia" w:ascii="仿宋" w:hAnsi="仿宋" w:eastAsia="仿宋" w:cs="仿宋"/>
          <w:sz w:val="24"/>
          <w:szCs w:val="24"/>
        </w:rPr>
        <w:t>”（</w:t>
      </w:r>
      <w:r>
        <w:rPr>
          <w:rFonts w:hint="eastAsia" w:ascii="仿宋" w:hAnsi="仿宋" w:eastAsia="仿宋" w:cs="仿宋"/>
          <w:sz w:val="24"/>
          <w:szCs w:val="24"/>
          <w:lang w:eastAsia="zh-CN"/>
        </w:rPr>
        <w:t>TZZB-2026-099</w:t>
      </w:r>
      <w:r>
        <w:rPr>
          <w:rFonts w:hint="eastAsia" w:ascii="仿宋" w:hAnsi="仿宋" w:eastAsia="仿宋" w:cs="仿宋"/>
          <w:sz w:val="24"/>
          <w:szCs w:val="24"/>
        </w:rPr>
        <w:t>）谈判文件的要求，经详细审阅和研究，我方完全理解并同意放弃对这方面有不明及误解的权利。</w:t>
      </w:r>
    </w:p>
    <w:p w14:paraId="03F191F3">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1、我方愿按照谈判文件中的要求进行报价，提供本项目所需的服务及一切相关服务。</w:t>
      </w:r>
    </w:p>
    <w:p w14:paraId="6F05A64E">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2、我方总谈判价包含了验收合格交付使用前的全部费用，包含了本次谈判要求的全部内容和费用。</w:t>
      </w:r>
    </w:p>
    <w:p w14:paraId="43050703">
      <w:pPr>
        <w:spacing w:line="460" w:lineRule="exact"/>
        <w:ind w:firstLine="432" w:firstLineChars="200"/>
        <w:rPr>
          <w:rFonts w:hint="eastAsia" w:ascii="仿宋" w:hAnsi="仿宋" w:eastAsia="仿宋" w:cs="仿宋"/>
          <w:sz w:val="24"/>
          <w:szCs w:val="24"/>
        </w:rPr>
      </w:pPr>
      <w:r>
        <w:rPr>
          <w:rFonts w:hint="eastAsia" w:ascii="仿宋" w:hAnsi="仿宋" w:eastAsia="仿宋" w:cs="仿宋"/>
          <w:spacing w:val="-12"/>
          <w:sz w:val="24"/>
          <w:szCs w:val="24"/>
        </w:rPr>
        <w:t>3</w:t>
      </w:r>
      <w:r>
        <w:rPr>
          <w:rFonts w:hint="eastAsia" w:ascii="仿宋" w:hAnsi="仿宋" w:eastAsia="仿宋" w:cs="仿宋"/>
          <w:sz w:val="24"/>
          <w:szCs w:val="24"/>
        </w:rPr>
        <w:t>、我方如果中标，保证做到以下承诺：</w:t>
      </w:r>
    </w:p>
    <w:p w14:paraId="5331435C">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（1）我方与聘用的所有人员都按规定签订劳务用工合同。</w:t>
      </w:r>
    </w:p>
    <w:p w14:paraId="309E8078">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（2）按照国家的相关规定，我方为聘用的所有人员及时、足额缴纳社会保险费及其他相关费用。</w:t>
      </w:r>
    </w:p>
    <w:p w14:paraId="1412DA8D">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（3）对于接触到的采购人相关信息负有保密义务，不得向他人透露。</w:t>
      </w:r>
    </w:p>
    <w:p w14:paraId="75FA36DE">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4、我方保证做到采购人至上、诚实信用、热情耐心、服务周到及时。</w:t>
      </w:r>
    </w:p>
    <w:p w14:paraId="3CF506BA">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5、我方同意采购人须知前附表规定的谈判报价有效期，在此期间，本谈判文件始终对我们具有约束力，并可随时被接受。</w:t>
      </w:r>
    </w:p>
    <w:p w14:paraId="5A40F57E">
      <w:pPr>
        <w:spacing w:line="460" w:lineRule="exact"/>
        <w:ind w:firstLine="482" w:firstLineChars="200"/>
        <w:rPr>
          <w:rFonts w:hint="eastAsia" w:ascii="仿宋" w:hAnsi="仿宋" w:eastAsia="仿宋" w:cs="仿宋"/>
          <w:b/>
          <w:sz w:val="24"/>
          <w:szCs w:val="24"/>
        </w:rPr>
      </w:pPr>
      <w:r>
        <w:rPr>
          <w:rFonts w:hint="eastAsia" w:ascii="仿宋" w:hAnsi="仿宋" w:eastAsia="仿宋" w:cs="仿宋"/>
          <w:b/>
          <w:sz w:val="24"/>
          <w:szCs w:val="24"/>
        </w:rPr>
        <w:t>6、我方保证接受谈判文件中包括合同条款在内的所有条件，并受其约束，承担法律责任。</w:t>
      </w:r>
    </w:p>
    <w:p w14:paraId="1E63A8E0">
      <w:pPr>
        <w:spacing w:line="460" w:lineRule="exact"/>
        <w:ind w:firstLine="482" w:firstLineChars="200"/>
        <w:rPr>
          <w:rFonts w:hint="eastAsia" w:ascii="仿宋" w:hAnsi="仿宋" w:eastAsia="仿宋" w:cs="仿宋"/>
          <w:b/>
          <w:sz w:val="24"/>
          <w:szCs w:val="24"/>
        </w:rPr>
      </w:pPr>
      <w:r>
        <w:rPr>
          <w:rFonts w:hint="eastAsia" w:ascii="仿宋" w:hAnsi="仿宋" w:eastAsia="仿宋" w:cs="仿宋"/>
          <w:b/>
          <w:sz w:val="24"/>
          <w:szCs w:val="24"/>
        </w:rPr>
        <w:t>7、我方保证如对谈判文件有任何疑问，都必须在规定的时间内提出，逾期不针对谈判文件提出任何质疑和投诉。</w:t>
      </w:r>
    </w:p>
    <w:p w14:paraId="65D4AF6D">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8、采购人如需考察我方或用户，我方给予积极配合。</w:t>
      </w:r>
    </w:p>
    <w:p w14:paraId="219F4FFD">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9、我方本次谈判所提供的资料都是真实的，并同意可以进一步提供与本次谈判有关的资质证书及其他资料的原件。如有虚假或不实之处，我方承担由此造成的一切后果。</w:t>
      </w:r>
    </w:p>
    <w:p w14:paraId="40BC2017">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10、我方理解，你们无义务必须接受报价最低的谈判报价，并有权拒绝所有的供应商。</w:t>
      </w:r>
    </w:p>
    <w:p w14:paraId="36939D8A">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11、我方保证如对谈判文件有任何疑问，都必须在规定的时间内提出，逾期不针对谈判文件提出任何质疑和投诉。</w:t>
      </w:r>
    </w:p>
    <w:p w14:paraId="35A5F6EE">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12、我方承诺完全响应谈判文件的所有要求。</w:t>
      </w:r>
    </w:p>
    <w:p w14:paraId="0C2DFBE0">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13、我方理解贵方有权拒绝所有的供应商。</w:t>
      </w:r>
    </w:p>
    <w:p w14:paraId="503A6497">
      <w:pPr>
        <w:spacing w:line="460" w:lineRule="exact"/>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供应商盖章：                                        </w:t>
      </w:r>
    </w:p>
    <w:p w14:paraId="69BD9858">
      <w:pPr>
        <w:spacing w:line="460" w:lineRule="exact"/>
        <w:jc w:val="right"/>
        <w:rPr>
          <w:rFonts w:hint="eastAsia" w:ascii="仿宋" w:hAnsi="仿宋" w:eastAsia="仿宋" w:cs="仿宋"/>
        </w:rPr>
      </w:pPr>
      <w:r>
        <w:rPr>
          <w:rFonts w:hint="eastAsia" w:ascii="仿宋" w:hAnsi="仿宋" w:eastAsia="仿宋" w:cs="仿宋"/>
          <w:sz w:val="24"/>
          <w:szCs w:val="24"/>
        </w:rPr>
        <w:t>日  期： 年  月  日</w:t>
      </w:r>
    </w:p>
    <w:p w14:paraId="0822B403">
      <w:pPr>
        <w:numPr>
          <w:ilvl w:val="0"/>
          <w:numId w:val="0"/>
        </w:numPr>
        <w:jc w:val="center"/>
        <w:rPr>
          <w:rFonts w:hint="eastAsia" w:ascii="仿宋" w:hAnsi="仿宋" w:eastAsia="仿宋" w:cs="仿宋"/>
          <w:color w:val="auto"/>
        </w:rPr>
        <w:sectPr>
          <w:footerReference r:id="rId13" w:type="first"/>
          <w:footerReference r:id="rId12" w:type="default"/>
          <w:pgSz w:w="11906" w:h="16838"/>
          <w:pgMar w:top="907" w:right="1469" w:bottom="1021" w:left="1259" w:header="284" w:footer="680" w:gutter="0"/>
          <w:pgNumType w:fmt="decimal" w:start="30"/>
          <w:cols w:space="720" w:num="1"/>
          <w:titlePg/>
          <w:docGrid w:type="lines" w:linePitch="312" w:charSpace="0"/>
        </w:sectPr>
      </w:pPr>
      <w:r>
        <w:rPr>
          <w:rFonts w:hint="eastAsia" w:ascii="仿宋" w:hAnsi="仿宋" w:eastAsia="仿宋" w:cs="仿宋"/>
          <w:color w:val="auto"/>
        </w:rPr>
        <w:br w:type="page"/>
      </w:r>
      <w:bookmarkEnd w:id="55"/>
      <w:bookmarkEnd w:id="56"/>
    </w:p>
    <w:p w14:paraId="2E30D99E">
      <w:pPr>
        <w:pStyle w:val="4"/>
        <w:spacing w:line="500" w:lineRule="exact"/>
        <w:jc w:val="center"/>
        <w:rPr>
          <w:rFonts w:hint="eastAsia" w:ascii="仿宋" w:hAnsi="仿宋" w:eastAsia="仿宋" w:cs="仿宋"/>
          <w:sz w:val="30"/>
          <w:szCs w:val="30"/>
        </w:rPr>
      </w:pPr>
      <w:r>
        <w:rPr>
          <w:rFonts w:hint="eastAsia" w:ascii="仿宋" w:hAnsi="仿宋" w:eastAsia="仿宋" w:cs="仿宋"/>
          <w:sz w:val="30"/>
          <w:szCs w:val="30"/>
          <w:lang w:val="en-US" w:eastAsia="zh-CN"/>
        </w:rPr>
        <w:t>三、</w:t>
      </w:r>
      <w:r>
        <w:rPr>
          <w:rFonts w:hint="eastAsia" w:ascii="仿宋" w:hAnsi="仿宋" w:eastAsia="仿宋" w:cs="仿宋"/>
          <w:sz w:val="30"/>
          <w:szCs w:val="30"/>
        </w:rPr>
        <w:t>货物服务一览表</w:t>
      </w:r>
    </w:p>
    <w:tbl>
      <w:tblPr>
        <w:tblStyle w:val="2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452"/>
        <w:gridCol w:w="1366"/>
        <w:gridCol w:w="778"/>
        <w:gridCol w:w="1419"/>
        <w:gridCol w:w="1153"/>
        <w:gridCol w:w="750"/>
        <w:gridCol w:w="682"/>
        <w:gridCol w:w="663"/>
        <w:gridCol w:w="837"/>
        <w:gridCol w:w="1185"/>
      </w:tblGrid>
      <w:tr w14:paraId="1225C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29DDCDF6">
            <w:pPr>
              <w:pStyle w:val="33"/>
              <w:spacing w:line="30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序号</w:t>
            </w:r>
          </w:p>
        </w:tc>
        <w:tc>
          <w:tcPr>
            <w:tcW w:w="736" w:type="pct"/>
            <w:noWrap w:val="0"/>
            <w:vAlign w:val="center"/>
          </w:tcPr>
          <w:p w14:paraId="1379B081">
            <w:pPr>
              <w:pStyle w:val="33"/>
              <w:spacing w:line="300" w:lineRule="exact"/>
              <w:contextualSpacing/>
              <w:rPr>
                <w:rFonts w:hint="eastAsia" w:ascii="仿宋" w:hAnsi="仿宋" w:eastAsia="仿宋" w:cs="仿宋"/>
                <w:b/>
                <w:sz w:val="24"/>
                <w:szCs w:val="24"/>
                <w:highlight w:val="none"/>
              </w:rPr>
            </w:pPr>
            <w:r>
              <w:rPr>
                <w:rFonts w:hint="eastAsia" w:ascii="仿宋" w:hAnsi="仿宋" w:eastAsia="仿宋" w:cs="仿宋"/>
                <w:b/>
                <w:bCs/>
                <w:sz w:val="24"/>
                <w:szCs w:val="24"/>
                <w:highlight w:val="none"/>
              </w:rPr>
              <w:t>标的名称</w:t>
            </w:r>
          </w:p>
        </w:tc>
        <w:tc>
          <w:tcPr>
            <w:tcW w:w="419" w:type="pct"/>
            <w:noWrap w:val="0"/>
            <w:vAlign w:val="center"/>
          </w:tcPr>
          <w:p w14:paraId="69CB0EA3">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品牌</w:t>
            </w:r>
          </w:p>
        </w:tc>
        <w:tc>
          <w:tcPr>
            <w:tcW w:w="764" w:type="pct"/>
            <w:noWrap w:val="0"/>
            <w:vAlign w:val="center"/>
          </w:tcPr>
          <w:p w14:paraId="1F99E615">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rPr>
              <w:t>规格型号</w:t>
            </w:r>
            <w:r>
              <w:rPr>
                <w:rFonts w:hint="eastAsia" w:ascii="仿宋" w:hAnsi="仿宋" w:eastAsia="仿宋" w:cs="仿宋"/>
                <w:b/>
                <w:sz w:val="24"/>
                <w:szCs w:val="24"/>
                <w:highlight w:val="none"/>
                <w:lang w:val="en-US" w:eastAsia="zh-CN"/>
              </w:rPr>
              <w:t>/版本号</w:t>
            </w:r>
          </w:p>
        </w:tc>
        <w:tc>
          <w:tcPr>
            <w:tcW w:w="621" w:type="pct"/>
            <w:noWrap w:val="0"/>
            <w:vAlign w:val="center"/>
          </w:tcPr>
          <w:p w14:paraId="4E0A1AEC">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制造商/服务提供商</w:t>
            </w:r>
          </w:p>
        </w:tc>
        <w:tc>
          <w:tcPr>
            <w:tcW w:w="404" w:type="pct"/>
            <w:noWrap w:val="0"/>
            <w:vAlign w:val="center"/>
          </w:tcPr>
          <w:p w14:paraId="7ED14B57">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产地</w:t>
            </w:r>
          </w:p>
        </w:tc>
        <w:tc>
          <w:tcPr>
            <w:tcW w:w="367" w:type="pct"/>
            <w:noWrap w:val="0"/>
            <w:vAlign w:val="center"/>
          </w:tcPr>
          <w:p w14:paraId="27A11A5A">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rPr>
              <w:t>数量</w:t>
            </w:r>
          </w:p>
        </w:tc>
        <w:tc>
          <w:tcPr>
            <w:tcW w:w="357" w:type="pct"/>
            <w:noWrap w:val="0"/>
            <w:vAlign w:val="center"/>
          </w:tcPr>
          <w:p w14:paraId="31FEA1AF">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单位</w:t>
            </w:r>
          </w:p>
        </w:tc>
        <w:tc>
          <w:tcPr>
            <w:tcW w:w="450" w:type="pct"/>
            <w:noWrap w:val="0"/>
            <w:vAlign w:val="center"/>
          </w:tcPr>
          <w:p w14:paraId="6973AE5D">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单价（元）</w:t>
            </w:r>
          </w:p>
        </w:tc>
        <w:tc>
          <w:tcPr>
            <w:tcW w:w="632" w:type="pct"/>
            <w:noWrap w:val="0"/>
            <w:vAlign w:val="center"/>
          </w:tcPr>
          <w:p w14:paraId="7963FBC4">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合价（元）</w:t>
            </w:r>
          </w:p>
        </w:tc>
      </w:tr>
      <w:tr w14:paraId="7EFBC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689E7808">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736" w:type="pct"/>
            <w:noWrap w:val="0"/>
            <w:vAlign w:val="center"/>
          </w:tcPr>
          <w:p w14:paraId="2E92884A">
            <w:pPr>
              <w:keepNext w:val="0"/>
              <w:keepLines w:val="0"/>
              <w:widowControl/>
              <w:suppressLineNumbers w:val="0"/>
              <w:jc w:val="center"/>
              <w:textAlignment w:val="center"/>
              <w:rPr>
                <w:rFonts w:hint="eastAsia" w:ascii="仿宋" w:hAnsi="仿宋" w:eastAsia="仿宋" w:cs="仿宋"/>
                <w:b w:val="0"/>
                <w:bCs/>
                <w:sz w:val="24"/>
                <w:szCs w:val="24"/>
                <w:highlight w:val="none"/>
              </w:rPr>
            </w:pPr>
            <w:r>
              <w:rPr>
                <w:rFonts w:hint="eastAsia" w:ascii="仿宋" w:hAnsi="仿宋" w:eastAsia="仿宋" w:cs="仿宋"/>
                <w:i w:val="0"/>
                <w:iCs w:val="0"/>
                <w:color w:val="000000"/>
                <w:kern w:val="0"/>
                <w:sz w:val="24"/>
                <w:szCs w:val="24"/>
                <w:u w:val="none"/>
                <w:lang w:val="en-US" w:eastAsia="zh-CN" w:bidi="ar"/>
              </w:rPr>
              <w:t>一次性颅骨钻头</w:t>
            </w:r>
          </w:p>
        </w:tc>
        <w:tc>
          <w:tcPr>
            <w:tcW w:w="419" w:type="pct"/>
            <w:noWrap w:val="0"/>
            <w:vAlign w:val="center"/>
          </w:tcPr>
          <w:p w14:paraId="71F815F5">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2418901D">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529DA6F1">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6B7C836A">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7" w:type="pct"/>
            <w:noWrap w:val="0"/>
            <w:vAlign w:val="center"/>
          </w:tcPr>
          <w:p w14:paraId="6376D9AD">
            <w:pPr>
              <w:keepNext w:val="0"/>
              <w:keepLines w:val="0"/>
              <w:widowControl/>
              <w:suppressLineNumbers w:val="0"/>
              <w:jc w:val="center"/>
              <w:textAlignment w:val="center"/>
              <w:rPr>
                <w:rFonts w:hint="default"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10</w:t>
            </w:r>
          </w:p>
        </w:tc>
        <w:tc>
          <w:tcPr>
            <w:tcW w:w="357" w:type="pct"/>
            <w:noWrap w:val="0"/>
            <w:vAlign w:val="center"/>
          </w:tcPr>
          <w:p w14:paraId="0A27F52D">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646DE07A">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6F0D4108">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224DE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387E1C04">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w:t>
            </w:r>
          </w:p>
        </w:tc>
        <w:tc>
          <w:tcPr>
            <w:tcW w:w="736" w:type="pct"/>
            <w:noWrap w:val="0"/>
            <w:vAlign w:val="center"/>
          </w:tcPr>
          <w:p w14:paraId="184D7F49">
            <w:pPr>
              <w:keepNext w:val="0"/>
              <w:keepLines w:val="0"/>
              <w:widowControl/>
              <w:suppressLineNumbers w:val="0"/>
              <w:jc w:val="center"/>
              <w:textAlignment w:val="center"/>
              <w:rPr>
                <w:rFonts w:hint="eastAsia" w:ascii="仿宋" w:hAnsi="仿宋" w:eastAsia="仿宋" w:cs="仿宋"/>
                <w:b w:val="0"/>
                <w:bCs/>
                <w:sz w:val="24"/>
                <w:szCs w:val="24"/>
                <w:highlight w:val="none"/>
              </w:rPr>
            </w:pPr>
            <w:r>
              <w:rPr>
                <w:rFonts w:hint="eastAsia" w:ascii="仿宋" w:hAnsi="仿宋" w:eastAsia="仿宋" w:cs="仿宋"/>
                <w:i w:val="0"/>
                <w:iCs w:val="0"/>
                <w:color w:val="000000"/>
                <w:kern w:val="0"/>
                <w:sz w:val="24"/>
                <w:szCs w:val="24"/>
                <w:u w:val="none"/>
                <w:lang w:val="en-US" w:eastAsia="zh-CN" w:bidi="ar"/>
              </w:rPr>
              <w:t>一次性使用颅骨钻头</w:t>
            </w:r>
          </w:p>
        </w:tc>
        <w:tc>
          <w:tcPr>
            <w:tcW w:w="419" w:type="pct"/>
            <w:noWrap w:val="0"/>
            <w:vAlign w:val="center"/>
          </w:tcPr>
          <w:p w14:paraId="5038F53C">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371BC81E">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5D261A89">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3FA80298">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7" w:type="pct"/>
            <w:noWrap w:val="0"/>
            <w:vAlign w:val="center"/>
          </w:tcPr>
          <w:p w14:paraId="477CBF91">
            <w:pPr>
              <w:keepNext w:val="0"/>
              <w:keepLines w:val="0"/>
              <w:widowControl/>
              <w:suppressLineNumbers w:val="0"/>
              <w:jc w:val="center"/>
              <w:textAlignment w:val="center"/>
              <w:rPr>
                <w:rFonts w:hint="default" w:ascii="仿宋" w:hAnsi="仿宋" w:eastAsia="仿宋" w:cs="仿宋"/>
                <w:b w:val="0"/>
                <w:bCs/>
                <w:sz w:val="24"/>
                <w:szCs w:val="24"/>
                <w:highlight w:val="none"/>
                <w:lang w:val="en-US" w:eastAsia="zh-CN"/>
              </w:rPr>
            </w:pPr>
            <w:r>
              <w:rPr>
                <w:rFonts w:hint="eastAsia" w:ascii="仿宋" w:hAnsi="仿宋" w:eastAsia="仿宋" w:cs="仿宋"/>
                <w:i w:val="0"/>
                <w:iCs w:val="0"/>
                <w:color w:val="000000"/>
                <w:sz w:val="24"/>
                <w:szCs w:val="24"/>
                <w:u w:val="none"/>
                <w:lang w:val="en-US" w:eastAsia="zh-CN"/>
              </w:rPr>
              <w:t>86</w:t>
            </w:r>
          </w:p>
        </w:tc>
        <w:tc>
          <w:tcPr>
            <w:tcW w:w="357" w:type="pct"/>
            <w:noWrap w:val="0"/>
            <w:vAlign w:val="center"/>
          </w:tcPr>
          <w:p w14:paraId="2B53695E">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2C9F403C">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145E72BA">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19B3B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7E278BF0">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w:t>
            </w:r>
          </w:p>
        </w:tc>
        <w:tc>
          <w:tcPr>
            <w:tcW w:w="736" w:type="pct"/>
            <w:noWrap w:val="0"/>
            <w:vAlign w:val="center"/>
          </w:tcPr>
          <w:p w14:paraId="50BEF01A">
            <w:pPr>
              <w:keepNext w:val="0"/>
              <w:keepLines w:val="0"/>
              <w:widowControl/>
              <w:suppressLineNumbers w:val="0"/>
              <w:jc w:val="center"/>
              <w:textAlignment w:val="center"/>
              <w:rPr>
                <w:rFonts w:hint="eastAsia" w:ascii="仿宋" w:hAnsi="仿宋" w:eastAsia="仿宋" w:cs="仿宋"/>
                <w:b w:val="0"/>
                <w:bCs/>
                <w:sz w:val="24"/>
                <w:szCs w:val="24"/>
                <w:highlight w:val="none"/>
              </w:rPr>
            </w:pPr>
            <w:r>
              <w:rPr>
                <w:rFonts w:hint="eastAsia" w:ascii="仿宋" w:hAnsi="仿宋" w:eastAsia="仿宋" w:cs="仿宋"/>
                <w:i w:val="0"/>
                <w:iCs w:val="0"/>
                <w:color w:val="000000"/>
                <w:kern w:val="0"/>
                <w:sz w:val="24"/>
                <w:szCs w:val="24"/>
                <w:u w:val="none"/>
                <w:lang w:val="en-US" w:eastAsia="zh-CN" w:bidi="ar"/>
              </w:rPr>
              <w:t>一次性使用铣刀</w:t>
            </w:r>
          </w:p>
        </w:tc>
        <w:tc>
          <w:tcPr>
            <w:tcW w:w="419" w:type="pct"/>
            <w:noWrap w:val="0"/>
            <w:vAlign w:val="center"/>
          </w:tcPr>
          <w:p w14:paraId="5DA6FC73">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15EAD06D">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38A49B04">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04BBD92F">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7" w:type="pct"/>
            <w:noWrap w:val="0"/>
            <w:vAlign w:val="center"/>
          </w:tcPr>
          <w:p w14:paraId="5689C061">
            <w:pPr>
              <w:keepNext w:val="0"/>
              <w:keepLines w:val="0"/>
              <w:widowControl/>
              <w:suppressLineNumbers w:val="0"/>
              <w:jc w:val="center"/>
              <w:textAlignment w:val="center"/>
              <w:rPr>
                <w:rFonts w:hint="default" w:ascii="仿宋" w:hAnsi="仿宋" w:eastAsia="仿宋" w:cs="仿宋"/>
                <w:b w:val="0"/>
                <w:bCs/>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74</w:t>
            </w:r>
          </w:p>
        </w:tc>
        <w:tc>
          <w:tcPr>
            <w:tcW w:w="357" w:type="pct"/>
            <w:noWrap w:val="0"/>
            <w:vAlign w:val="center"/>
          </w:tcPr>
          <w:p w14:paraId="50883A8E">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781952E0">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6592016E">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483C5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21A9BAE6">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w:t>
            </w:r>
          </w:p>
        </w:tc>
        <w:tc>
          <w:tcPr>
            <w:tcW w:w="736" w:type="pct"/>
            <w:noWrap w:val="0"/>
            <w:vAlign w:val="center"/>
          </w:tcPr>
          <w:p w14:paraId="7F2587C0">
            <w:pPr>
              <w:keepNext w:val="0"/>
              <w:keepLines w:val="0"/>
              <w:widowControl/>
              <w:suppressLineNumbers w:val="0"/>
              <w:jc w:val="center"/>
              <w:textAlignment w:val="center"/>
              <w:rPr>
                <w:rFonts w:hint="eastAsia" w:ascii="仿宋" w:hAnsi="仿宋" w:eastAsia="仿宋" w:cs="仿宋"/>
                <w:b w:val="0"/>
                <w:bCs/>
                <w:sz w:val="24"/>
                <w:szCs w:val="24"/>
                <w:highlight w:val="none"/>
              </w:rPr>
            </w:pPr>
            <w:r>
              <w:rPr>
                <w:rFonts w:hint="eastAsia" w:ascii="仿宋" w:hAnsi="仿宋" w:eastAsia="仿宋" w:cs="仿宋"/>
                <w:i w:val="0"/>
                <w:iCs w:val="0"/>
                <w:color w:val="000000"/>
                <w:kern w:val="0"/>
                <w:sz w:val="24"/>
                <w:szCs w:val="24"/>
                <w:u w:val="none"/>
                <w:lang w:val="en-US" w:eastAsia="zh-CN" w:bidi="ar"/>
              </w:rPr>
              <w:t>一次性使用磨钻头</w:t>
            </w:r>
          </w:p>
        </w:tc>
        <w:tc>
          <w:tcPr>
            <w:tcW w:w="419" w:type="pct"/>
            <w:noWrap w:val="0"/>
            <w:vAlign w:val="center"/>
          </w:tcPr>
          <w:p w14:paraId="3DD05736">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7ADBB3A6">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798F40E7">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7A15F411">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7" w:type="pct"/>
            <w:noWrap w:val="0"/>
            <w:vAlign w:val="center"/>
          </w:tcPr>
          <w:p w14:paraId="5E05E177">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8</w:t>
            </w:r>
          </w:p>
        </w:tc>
        <w:tc>
          <w:tcPr>
            <w:tcW w:w="357" w:type="pct"/>
            <w:noWrap w:val="0"/>
            <w:vAlign w:val="center"/>
          </w:tcPr>
          <w:p w14:paraId="6989B0C9">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6336573C">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66FBCB3E">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48C55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6385AFF2">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736" w:type="pct"/>
            <w:noWrap w:val="0"/>
            <w:vAlign w:val="center"/>
          </w:tcPr>
          <w:p w14:paraId="5579D3D1">
            <w:pPr>
              <w:keepNext w:val="0"/>
              <w:keepLines w:val="0"/>
              <w:widowControl/>
              <w:suppressLineNumbers w:val="0"/>
              <w:jc w:val="center"/>
              <w:textAlignment w:val="center"/>
              <w:rPr>
                <w:rFonts w:hint="eastAsia" w:ascii="仿宋" w:hAnsi="仿宋" w:eastAsia="仿宋" w:cs="仿宋"/>
                <w:b w:val="0"/>
                <w:bCs/>
                <w:sz w:val="24"/>
                <w:szCs w:val="24"/>
                <w:highlight w:val="none"/>
              </w:rPr>
            </w:pPr>
          </w:p>
        </w:tc>
        <w:tc>
          <w:tcPr>
            <w:tcW w:w="419" w:type="pct"/>
            <w:noWrap w:val="0"/>
            <w:vAlign w:val="center"/>
          </w:tcPr>
          <w:p w14:paraId="3F295C28">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76A18706">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088B1EAB">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33A02408">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7" w:type="pct"/>
            <w:noWrap w:val="0"/>
            <w:vAlign w:val="center"/>
          </w:tcPr>
          <w:p w14:paraId="6D7F7769">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357" w:type="pct"/>
            <w:noWrap w:val="0"/>
            <w:vAlign w:val="center"/>
          </w:tcPr>
          <w:p w14:paraId="77EC22F6">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1C45CD3B">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61F955E5">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3ED38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5000" w:type="pct"/>
            <w:gridSpan w:val="10"/>
            <w:noWrap w:val="0"/>
            <w:vAlign w:val="center"/>
          </w:tcPr>
          <w:p w14:paraId="63D76503">
            <w:pPr>
              <w:widowControl/>
              <w:spacing w:line="300" w:lineRule="exact"/>
              <w:jc w:val="center"/>
              <w:textAlignment w:val="center"/>
              <w:rPr>
                <w:rFonts w:hint="eastAsia" w:ascii="仿宋" w:hAnsi="仿宋" w:eastAsia="仿宋" w:cs="仿宋"/>
                <w:bCs/>
                <w:color w:val="000000"/>
                <w:kern w:val="0"/>
                <w:sz w:val="24"/>
                <w:szCs w:val="24"/>
                <w:highlight w:val="none"/>
                <w:lang w:bidi="ar"/>
              </w:rPr>
            </w:pPr>
            <w:r>
              <w:rPr>
                <w:rFonts w:hint="eastAsia" w:ascii="仿宋" w:hAnsi="仿宋" w:eastAsia="仿宋" w:cs="仿宋"/>
                <w:b/>
                <w:bCs w:val="0"/>
                <w:sz w:val="24"/>
                <w:szCs w:val="24"/>
              </w:rPr>
              <w:t>总报价人民币（大写）：</w:t>
            </w:r>
          </w:p>
        </w:tc>
      </w:tr>
    </w:tbl>
    <w:p w14:paraId="341B3691">
      <w:pPr>
        <w:pStyle w:val="6"/>
        <w:rPr>
          <w:rFonts w:hint="eastAsia"/>
        </w:rPr>
      </w:pPr>
    </w:p>
    <w:p w14:paraId="5C74C6CE">
      <w:pPr>
        <w:pStyle w:val="6"/>
        <w:spacing w:line="360" w:lineRule="auto"/>
        <w:ind w:firstLine="482" w:firstLineChars="200"/>
        <w:jc w:val="both"/>
        <w:rPr>
          <w:rFonts w:hint="eastAsia" w:ascii="仿宋" w:hAnsi="仿宋" w:eastAsia="仿宋" w:cs="仿宋"/>
          <w:b/>
          <w:bCs w:val="0"/>
          <w:sz w:val="24"/>
          <w:highlight w:val="none"/>
        </w:rPr>
      </w:pPr>
      <w:bookmarkStart w:id="57" w:name="_Toc483646680"/>
      <w:r>
        <w:rPr>
          <w:rFonts w:hint="eastAsia" w:ascii="仿宋" w:hAnsi="仿宋" w:eastAsia="仿宋" w:cs="仿宋"/>
          <w:b/>
          <w:bCs/>
          <w:sz w:val="24"/>
          <w:szCs w:val="28"/>
        </w:rPr>
        <w:t>备注：</w:t>
      </w:r>
      <w:r>
        <w:rPr>
          <w:rFonts w:hint="eastAsia" w:ascii="仿宋" w:hAnsi="仿宋" w:eastAsia="仿宋" w:cs="仿宋"/>
          <w:b/>
          <w:bCs w:val="0"/>
          <w:sz w:val="24"/>
          <w:highlight w:val="none"/>
        </w:rPr>
        <w:t>1、所报</w:t>
      </w:r>
      <w:r>
        <w:rPr>
          <w:rFonts w:hint="eastAsia" w:ascii="仿宋" w:hAnsi="仿宋" w:eastAsia="仿宋" w:cs="仿宋"/>
          <w:b/>
          <w:bCs w:val="0"/>
          <w:sz w:val="24"/>
          <w:highlight w:val="none"/>
          <w:lang w:val="en-US" w:eastAsia="zh-CN"/>
        </w:rPr>
        <w:t>金额</w:t>
      </w:r>
      <w:r>
        <w:rPr>
          <w:rFonts w:hint="eastAsia" w:ascii="仿宋" w:hAnsi="仿宋" w:eastAsia="仿宋" w:cs="仿宋"/>
          <w:b/>
          <w:bCs w:val="0"/>
          <w:sz w:val="24"/>
          <w:highlight w:val="none"/>
        </w:rPr>
        <w:t>可保留小数点后两位。</w:t>
      </w:r>
    </w:p>
    <w:p w14:paraId="2C6D54B9">
      <w:pPr>
        <w:pStyle w:val="6"/>
        <w:spacing w:line="360" w:lineRule="auto"/>
        <w:ind w:firstLine="482" w:firstLineChars="200"/>
        <w:jc w:val="both"/>
        <w:rPr>
          <w:rFonts w:hint="eastAsia" w:ascii="仿宋" w:hAnsi="仿宋" w:eastAsia="仿宋" w:cs="仿宋"/>
          <w:b/>
          <w:bCs w:val="0"/>
          <w:sz w:val="24"/>
          <w:highlight w:val="none"/>
        </w:rPr>
      </w:pPr>
      <w:r>
        <w:rPr>
          <w:rFonts w:hint="eastAsia" w:ascii="仿宋" w:hAnsi="仿宋" w:eastAsia="仿宋" w:cs="仿宋"/>
          <w:b/>
          <w:bCs w:val="0"/>
          <w:sz w:val="24"/>
          <w:highlight w:val="none"/>
        </w:rPr>
        <w:t>2、表中所列</w:t>
      </w:r>
      <w:r>
        <w:rPr>
          <w:rFonts w:hint="eastAsia" w:ascii="仿宋" w:hAnsi="仿宋" w:eastAsia="仿宋" w:cs="仿宋"/>
          <w:b/>
          <w:bCs w:val="0"/>
          <w:sz w:val="24"/>
          <w:highlight w:val="none"/>
          <w:lang w:val="en-US" w:eastAsia="zh-CN"/>
        </w:rPr>
        <w:t>货物/服务</w:t>
      </w:r>
      <w:r>
        <w:rPr>
          <w:rFonts w:hint="eastAsia" w:ascii="仿宋" w:hAnsi="仿宋" w:eastAsia="仿宋" w:cs="仿宋"/>
          <w:b/>
          <w:bCs w:val="0"/>
          <w:sz w:val="24"/>
          <w:highlight w:val="none"/>
        </w:rPr>
        <w:t>为对应本项目需求的全部</w:t>
      </w:r>
      <w:r>
        <w:rPr>
          <w:rFonts w:hint="eastAsia" w:ascii="仿宋" w:hAnsi="仿宋" w:eastAsia="仿宋" w:cs="仿宋"/>
          <w:b/>
          <w:bCs w:val="0"/>
          <w:sz w:val="24"/>
          <w:highlight w:val="none"/>
          <w:lang w:val="en-US" w:eastAsia="zh-CN"/>
        </w:rPr>
        <w:t>货物服务</w:t>
      </w:r>
      <w:r>
        <w:rPr>
          <w:rFonts w:hint="eastAsia" w:ascii="仿宋" w:hAnsi="仿宋" w:eastAsia="仿宋" w:cs="仿宋"/>
          <w:b/>
          <w:bCs w:val="0"/>
          <w:sz w:val="24"/>
          <w:highlight w:val="none"/>
        </w:rPr>
        <w:t>。如有漏项或缺项，供应商承担全部责任。</w:t>
      </w:r>
    </w:p>
    <w:p w14:paraId="7D367BC7">
      <w:pPr>
        <w:pStyle w:val="6"/>
        <w:spacing w:line="360" w:lineRule="auto"/>
        <w:ind w:firstLine="482" w:firstLineChars="200"/>
        <w:jc w:val="both"/>
        <w:rPr>
          <w:rFonts w:hint="eastAsia" w:ascii="仿宋" w:hAnsi="仿宋" w:eastAsia="仿宋" w:cs="仿宋"/>
          <w:b/>
          <w:bCs w:val="0"/>
          <w:sz w:val="24"/>
          <w:highlight w:val="none"/>
        </w:rPr>
      </w:pPr>
      <w:r>
        <w:rPr>
          <w:rFonts w:hint="eastAsia" w:ascii="仿宋" w:hAnsi="仿宋" w:eastAsia="仿宋" w:cs="仿宋"/>
          <w:b/>
          <w:bCs w:val="0"/>
          <w:sz w:val="24"/>
          <w:highlight w:val="none"/>
        </w:rPr>
        <w:t>3、本公司对上表所填内容的真实性负责。如有虚假，将依法承担相应责任。</w:t>
      </w:r>
    </w:p>
    <w:p w14:paraId="41B26F46">
      <w:pPr>
        <w:spacing w:line="460" w:lineRule="exact"/>
        <w:jc w:val="left"/>
        <w:rPr>
          <w:rFonts w:hint="eastAsia" w:ascii="仿宋" w:hAnsi="仿宋" w:eastAsia="仿宋" w:cs="仿宋"/>
          <w:b/>
          <w:bCs/>
          <w:sz w:val="24"/>
          <w:szCs w:val="28"/>
        </w:rPr>
      </w:pPr>
    </w:p>
    <w:p w14:paraId="5C8F0589">
      <w:pPr>
        <w:spacing w:line="500" w:lineRule="exact"/>
        <w:rPr>
          <w:rFonts w:hint="eastAsia" w:ascii="仿宋" w:hAnsi="仿宋" w:eastAsia="仿宋" w:cs="仿宋"/>
        </w:rPr>
      </w:pPr>
    </w:p>
    <w:p w14:paraId="504647FE">
      <w:pPr>
        <w:bidi w:val="0"/>
        <w:rPr>
          <w:rFonts w:hint="eastAsia"/>
        </w:rPr>
      </w:pPr>
    </w:p>
    <w:p w14:paraId="7ED23B88">
      <w:pPr>
        <w:rPr>
          <w:rFonts w:hint="eastAsia" w:ascii="仿宋" w:hAnsi="仿宋" w:eastAsia="仿宋" w:cs="仿宋"/>
          <w:sz w:val="30"/>
          <w:szCs w:val="30"/>
        </w:rPr>
      </w:pPr>
    </w:p>
    <w:p w14:paraId="157FDF3E">
      <w:pPr>
        <w:pStyle w:val="6"/>
        <w:rPr>
          <w:rFonts w:hint="eastAsia" w:ascii="仿宋" w:hAnsi="仿宋" w:eastAsia="仿宋" w:cs="仿宋"/>
          <w:sz w:val="30"/>
          <w:szCs w:val="30"/>
        </w:rPr>
      </w:pPr>
    </w:p>
    <w:p w14:paraId="19DD9E44">
      <w:pPr>
        <w:rPr>
          <w:rFonts w:hint="eastAsia" w:ascii="仿宋" w:hAnsi="仿宋" w:eastAsia="仿宋" w:cs="仿宋"/>
          <w:sz w:val="30"/>
          <w:szCs w:val="30"/>
        </w:rPr>
      </w:pPr>
    </w:p>
    <w:p w14:paraId="1DF582AC">
      <w:pPr>
        <w:pStyle w:val="6"/>
        <w:rPr>
          <w:rFonts w:hint="eastAsia" w:ascii="仿宋" w:hAnsi="仿宋" w:eastAsia="仿宋" w:cs="仿宋"/>
          <w:sz w:val="30"/>
          <w:szCs w:val="30"/>
        </w:rPr>
      </w:pPr>
    </w:p>
    <w:p w14:paraId="33AC6A0C">
      <w:pPr>
        <w:rPr>
          <w:rFonts w:hint="eastAsia" w:ascii="仿宋" w:hAnsi="仿宋" w:eastAsia="仿宋" w:cs="仿宋"/>
          <w:sz w:val="30"/>
          <w:szCs w:val="30"/>
        </w:rPr>
      </w:pPr>
    </w:p>
    <w:p w14:paraId="1E2FDCD2">
      <w:pPr>
        <w:pStyle w:val="6"/>
        <w:rPr>
          <w:rFonts w:hint="eastAsia" w:ascii="仿宋" w:hAnsi="仿宋" w:eastAsia="仿宋" w:cs="仿宋"/>
          <w:sz w:val="30"/>
          <w:szCs w:val="30"/>
        </w:rPr>
      </w:pPr>
    </w:p>
    <w:p w14:paraId="66231B69">
      <w:pPr>
        <w:pStyle w:val="4"/>
        <w:spacing w:line="500" w:lineRule="exact"/>
        <w:jc w:val="center"/>
        <w:rPr>
          <w:rFonts w:hint="eastAsia" w:ascii="仿宋" w:hAnsi="仿宋" w:eastAsia="仿宋" w:cs="仿宋"/>
          <w:sz w:val="30"/>
          <w:szCs w:val="30"/>
        </w:rPr>
        <w:sectPr>
          <w:footerReference r:id="rId15" w:type="first"/>
          <w:footerReference r:id="rId14" w:type="default"/>
          <w:pgSz w:w="11906" w:h="16838"/>
          <w:pgMar w:top="907" w:right="1469" w:bottom="1021" w:left="1259" w:header="284" w:footer="680" w:gutter="0"/>
          <w:pgNumType w:fmt="decimal" w:start="41"/>
          <w:cols w:space="720" w:num="1"/>
          <w:titlePg/>
          <w:docGrid w:type="lines" w:linePitch="312" w:charSpace="0"/>
        </w:sectPr>
      </w:pPr>
    </w:p>
    <w:p w14:paraId="4B18DC1A">
      <w:pPr>
        <w:pStyle w:val="4"/>
        <w:spacing w:line="500" w:lineRule="exact"/>
        <w:jc w:val="center"/>
        <w:rPr>
          <w:rFonts w:hint="eastAsia" w:ascii="仿宋" w:hAnsi="仿宋" w:eastAsia="仿宋" w:cs="仿宋"/>
          <w:sz w:val="30"/>
          <w:szCs w:val="30"/>
        </w:rPr>
      </w:pPr>
      <w:bookmarkStart w:id="58" w:name="_Toc5333"/>
      <w:r>
        <w:rPr>
          <w:rFonts w:hint="eastAsia" w:ascii="仿宋" w:hAnsi="仿宋" w:eastAsia="仿宋" w:cs="仿宋"/>
          <w:sz w:val="30"/>
          <w:szCs w:val="30"/>
        </w:rPr>
        <w:t>四、</w:t>
      </w:r>
      <w:bookmarkEnd w:id="57"/>
      <w:bookmarkStart w:id="59" w:name="_Toc272218561"/>
      <w:r>
        <w:rPr>
          <w:rFonts w:hint="eastAsia" w:ascii="仿宋" w:hAnsi="仿宋" w:eastAsia="仿宋" w:cs="仿宋"/>
          <w:sz w:val="30"/>
          <w:szCs w:val="30"/>
        </w:rPr>
        <w:t>对货物/服务技术要求的响应</w:t>
      </w:r>
      <w:bookmarkEnd w:id="59"/>
      <w:r>
        <w:rPr>
          <w:rFonts w:hint="eastAsia" w:ascii="仿宋" w:hAnsi="仿宋" w:eastAsia="仿宋" w:cs="仿宋"/>
          <w:sz w:val="30"/>
          <w:szCs w:val="30"/>
        </w:rPr>
        <w:t>（格式）</w:t>
      </w:r>
      <w:bookmarkEnd w:id="58"/>
    </w:p>
    <w:p w14:paraId="6058C748">
      <w:pPr>
        <w:spacing w:line="460" w:lineRule="exact"/>
        <w:rPr>
          <w:rFonts w:hint="eastAsia" w:ascii="仿宋" w:hAnsi="仿宋" w:eastAsia="仿宋" w:cs="仿宋"/>
          <w:color w:val="auto"/>
          <w:sz w:val="24"/>
          <w:szCs w:val="24"/>
          <w:u w:val="single"/>
        </w:rPr>
      </w:pPr>
      <w:bookmarkStart w:id="60" w:name="_Toc483646681"/>
      <w:r>
        <w:rPr>
          <w:rFonts w:hint="eastAsia" w:ascii="仿宋" w:hAnsi="仿宋" w:eastAsia="仿宋" w:cs="仿宋"/>
          <w:color w:val="auto"/>
          <w:sz w:val="24"/>
          <w:szCs w:val="24"/>
          <w:u w:val="single"/>
          <w:lang w:eastAsia="zh-CN"/>
        </w:rPr>
        <w:t>安徽省含山县人民医院</w:t>
      </w:r>
      <w:r>
        <w:rPr>
          <w:rFonts w:hint="eastAsia" w:ascii="仿宋" w:hAnsi="仿宋" w:eastAsia="仿宋" w:cs="仿宋"/>
          <w:color w:val="auto"/>
          <w:sz w:val="24"/>
          <w:szCs w:val="24"/>
          <w:u w:val="single"/>
        </w:rPr>
        <w:t>：</w:t>
      </w:r>
    </w:p>
    <w:p w14:paraId="4AB3202C">
      <w:pPr>
        <w:spacing w:line="46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安徽同舟工程咨询有限公司：</w:t>
      </w:r>
    </w:p>
    <w:p w14:paraId="139D4AAB">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经过认真研究</w:t>
      </w:r>
      <w:r>
        <w:rPr>
          <w:rFonts w:hint="eastAsia" w:ascii="仿宋" w:hAnsi="仿宋" w:eastAsia="仿宋" w:cs="仿宋"/>
          <w:color w:val="auto"/>
          <w:sz w:val="24"/>
          <w:szCs w:val="24"/>
          <w:u w:val="single"/>
          <w:lang w:eastAsia="zh-CN"/>
        </w:rPr>
        <w:t>含山县人民医院骨动力系统配套耗材采购</w:t>
      </w:r>
      <w:r>
        <w:rPr>
          <w:rFonts w:hint="eastAsia" w:ascii="仿宋" w:hAnsi="仿宋" w:eastAsia="仿宋" w:cs="仿宋"/>
          <w:color w:val="auto"/>
          <w:sz w:val="24"/>
          <w:szCs w:val="24"/>
        </w:rPr>
        <w:t>（项目编</w:t>
      </w:r>
      <w:r>
        <w:rPr>
          <w:rFonts w:hint="eastAsia" w:ascii="仿宋" w:hAnsi="仿宋" w:eastAsia="仿宋" w:cs="仿宋"/>
          <w:color w:val="auto"/>
          <w:sz w:val="24"/>
          <w:szCs w:val="24"/>
          <w:u w:val="single"/>
        </w:rPr>
        <w:t>号：</w:t>
      </w:r>
      <w:r>
        <w:rPr>
          <w:rFonts w:hint="eastAsia" w:ascii="仿宋" w:hAnsi="仿宋" w:eastAsia="仿宋" w:cs="仿宋"/>
          <w:color w:val="auto"/>
          <w:sz w:val="24"/>
          <w:szCs w:val="24"/>
          <w:u w:val="single"/>
          <w:lang w:eastAsia="zh-CN"/>
        </w:rPr>
        <w:t>TZZB-2026-099</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谈判文件中所列采购内容及总体要求，我公司确认，对谈判文件所列采购内容及总体要求，除下列偏离表所列情况外，我方响应情况全部为“符合”。</w:t>
      </w:r>
    </w:p>
    <w:p w14:paraId="07C92749">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服务技术要求偏离表</w:t>
      </w:r>
    </w:p>
    <w:tbl>
      <w:tblPr>
        <w:tblStyle w:val="20"/>
        <w:tblW w:w="92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2124"/>
        <w:gridCol w:w="2367"/>
        <w:gridCol w:w="1830"/>
        <w:gridCol w:w="2094"/>
      </w:tblGrid>
      <w:tr w14:paraId="1EB7D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5E3517C4">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2124" w:type="dxa"/>
            <w:vAlign w:val="center"/>
          </w:tcPr>
          <w:p w14:paraId="4F6BFCE6">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谈判文件中采购内容及总体要求条款号</w:t>
            </w:r>
          </w:p>
        </w:tc>
        <w:tc>
          <w:tcPr>
            <w:tcW w:w="2367" w:type="dxa"/>
            <w:vAlign w:val="center"/>
          </w:tcPr>
          <w:p w14:paraId="61FD1DB9">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谈判文件中采购内容及总体要求条款</w:t>
            </w:r>
          </w:p>
        </w:tc>
        <w:tc>
          <w:tcPr>
            <w:tcW w:w="1830" w:type="dxa"/>
            <w:vAlign w:val="center"/>
          </w:tcPr>
          <w:p w14:paraId="30ACABCF">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供应商的响应内容</w:t>
            </w:r>
          </w:p>
        </w:tc>
        <w:tc>
          <w:tcPr>
            <w:tcW w:w="2094" w:type="dxa"/>
            <w:vAlign w:val="center"/>
          </w:tcPr>
          <w:p w14:paraId="66984671">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偏离及影响（正偏离/负偏离）</w:t>
            </w:r>
          </w:p>
        </w:tc>
      </w:tr>
      <w:tr w14:paraId="64DC7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4A8E246A">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2124" w:type="dxa"/>
          </w:tcPr>
          <w:p w14:paraId="24C835AB">
            <w:pPr>
              <w:spacing w:line="500" w:lineRule="exact"/>
              <w:jc w:val="center"/>
              <w:rPr>
                <w:rFonts w:hint="eastAsia" w:ascii="仿宋" w:hAnsi="仿宋" w:eastAsia="仿宋" w:cs="仿宋"/>
                <w:color w:val="auto"/>
                <w:sz w:val="24"/>
                <w:szCs w:val="24"/>
              </w:rPr>
            </w:pPr>
          </w:p>
        </w:tc>
        <w:tc>
          <w:tcPr>
            <w:tcW w:w="2367" w:type="dxa"/>
          </w:tcPr>
          <w:p w14:paraId="750A84DC">
            <w:pPr>
              <w:spacing w:line="500" w:lineRule="exact"/>
              <w:jc w:val="center"/>
              <w:rPr>
                <w:rFonts w:hint="eastAsia" w:ascii="仿宋" w:hAnsi="仿宋" w:eastAsia="仿宋" w:cs="仿宋"/>
                <w:color w:val="auto"/>
                <w:sz w:val="24"/>
                <w:szCs w:val="24"/>
              </w:rPr>
            </w:pPr>
          </w:p>
        </w:tc>
        <w:tc>
          <w:tcPr>
            <w:tcW w:w="1830" w:type="dxa"/>
          </w:tcPr>
          <w:p w14:paraId="68C9134E">
            <w:pPr>
              <w:spacing w:line="500" w:lineRule="exact"/>
              <w:jc w:val="center"/>
              <w:rPr>
                <w:rFonts w:hint="eastAsia" w:ascii="仿宋" w:hAnsi="仿宋" w:eastAsia="仿宋" w:cs="仿宋"/>
                <w:color w:val="auto"/>
                <w:sz w:val="24"/>
                <w:szCs w:val="24"/>
              </w:rPr>
            </w:pPr>
          </w:p>
        </w:tc>
        <w:tc>
          <w:tcPr>
            <w:tcW w:w="2094" w:type="dxa"/>
          </w:tcPr>
          <w:p w14:paraId="3C037F18">
            <w:pPr>
              <w:spacing w:line="500" w:lineRule="exact"/>
              <w:jc w:val="center"/>
              <w:rPr>
                <w:rFonts w:hint="eastAsia" w:ascii="仿宋" w:hAnsi="仿宋" w:eastAsia="仿宋" w:cs="仿宋"/>
                <w:color w:val="auto"/>
                <w:sz w:val="24"/>
                <w:szCs w:val="24"/>
              </w:rPr>
            </w:pPr>
          </w:p>
        </w:tc>
      </w:tr>
      <w:tr w14:paraId="3F96C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165822C9">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2124" w:type="dxa"/>
          </w:tcPr>
          <w:p w14:paraId="753354D8">
            <w:pPr>
              <w:spacing w:line="500" w:lineRule="exact"/>
              <w:jc w:val="center"/>
              <w:rPr>
                <w:rFonts w:hint="eastAsia" w:ascii="仿宋" w:hAnsi="仿宋" w:eastAsia="仿宋" w:cs="仿宋"/>
                <w:color w:val="auto"/>
                <w:sz w:val="24"/>
                <w:szCs w:val="24"/>
              </w:rPr>
            </w:pPr>
          </w:p>
        </w:tc>
        <w:tc>
          <w:tcPr>
            <w:tcW w:w="2367" w:type="dxa"/>
          </w:tcPr>
          <w:p w14:paraId="32B3230D">
            <w:pPr>
              <w:spacing w:line="500" w:lineRule="exact"/>
              <w:jc w:val="center"/>
              <w:rPr>
                <w:rFonts w:hint="eastAsia" w:ascii="仿宋" w:hAnsi="仿宋" w:eastAsia="仿宋" w:cs="仿宋"/>
                <w:color w:val="auto"/>
                <w:sz w:val="24"/>
                <w:szCs w:val="24"/>
              </w:rPr>
            </w:pPr>
          </w:p>
        </w:tc>
        <w:tc>
          <w:tcPr>
            <w:tcW w:w="1830" w:type="dxa"/>
          </w:tcPr>
          <w:p w14:paraId="21C8D6DE">
            <w:pPr>
              <w:spacing w:line="500" w:lineRule="exact"/>
              <w:jc w:val="center"/>
              <w:rPr>
                <w:rFonts w:hint="eastAsia" w:ascii="仿宋" w:hAnsi="仿宋" w:eastAsia="仿宋" w:cs="仿宋"/>
                <w:color w:val="auto"/>
                <w:sz w:val="24"/>
                <w:szCs w:val="24"/>
              </w:rPr>
            </w:pPr>
          </w:p>
        </w:tc>
        <w:tc>
          <w:tcPr>
            <w:tcW w:w="2094" w:type="dxa"/>
          </w:tcPr>
          <w:p w14:paraId="1E70A253">
            <w:pPr>
              <w:spacing w:line="500" w:lineRule="exact"/>
              <w:jc w:val="center"/>
              <w:rPr>
                <w:rFonts w:hint="eastAsia" w:ascii="仿宋" w:hAnsi="仿宋" w:eastAsia="仿宋" w:cs="仿宋"/>
                <w:color w:val="auto"/>
                <w:sz w:val="24"/>
                <w:szCs w:val="24"/>
              </w:rPr>
            </w:pPr>
          </w:p>
        </w:tc>
      </w:tr>
      <w:tr w14:paraId="14E77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5D6906D3">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w:t>
            </w:r>
          </w:p>
        </w:tc>
        <w:tc>
          <w:tcPr>
            <w:tcW w:w="2124" w:type="dxa"/>
          </w:tcPr>
          <w:p w14:paraId="3A4900B8">
            <w:pPr>
              <w:spacing w:line="500" w:lineRule="exact"/>
              <w:jc w:val="center"/>
              <w:rPr>
                <w:rFonts w:hint="eastAsia" w:ascii="仿宋" w:hAnsi="仿宋" w:eastAsia="仿宋" w:cs="仿宋"/>
                <w:color w:val="auto"/>
                <w:sz w:val="24"/>
                <w:szCs w:val="24"/>
              </w:rPr>
            </w:pPr>
          </w:p>
        </w:tc>
        <w:tc>
          <w:tcPr>
            <w:tcW w:w="2367" w:type="dxa"/>
          </w:tcPr>
          <w:p w14:paraId="76C17ED5">
            <w:pPr>
              <w:spacing w:line="500" w:lineRule="exact"/>
              <w:jc w:val="center"/>
              <w:rPr>
                <w:rFonts w:hint="eastAsia" w:ascii="仿宋" w:hAnsi="仿宋" w:eastAsia="仿宋" w:cs="仿宋"/>
                <w:color w:val="auto"/>
                <w:sz w:val="24"/>
                <w:szCs w:val="24"/>
              </w:rPr>
            </w:pPr>
          </w:p>
        </w:tc>
        <w:tc>
          <w:tcPr>
            <w:tcW w:w="1830" w:type="dxa"/>
          </w:tcPr>
          <w:p w14:paraId="49448F3D">
            <w:pPr>
              <w:spacing w:line="500" w:lineRule="exact"/>
              <w:jc w:val="center"/>
              <w:rPr>
                <w:rFonts w:hint="eastAsia" w:ascii="仿宋" w:hAnsi="仿宋" w:eastAsia="仿宋" w:cs="仿宋"/>
                <w:color w:val="auto"/>
                <w:sz w:val="24"/>
                <w:szCs w:val="24"/>
              </w:rPr>
            </w:pPr>
          </w:p>
        </w:tc>
        <w:tc>
          <w:tcPr>
            <w:tcW w:w="2094" w:type="dxa"/>
          </w:tcPr>
          <w:p w14:paraId="35755850">
            <w:pPr>
              <w:spacing w:line="500" w:lineRule="exact"/>
              <w:jc w:val="center"/>
              <w:rPr>
                <w:rFonts w:hint="eastAsia" w:ascii="仿宋" w:hAnsi="仿宋" w:eastAsia="仿宋" w:cs="仿宋"/>
                <w:color w:val="auto"/>
                <w:sz w:val="24"/>
                <w:szCs w:val="24"/>
              </w:rPr>
            </w:pPr>
          </w:p>
        </w:tc>
      </w:tr>
    </w:tbl>
    <w:p w14:paraId="4CAB49AF">
      <w:pPr>
        <w:spacing w:line="500" w:lineRule="exact"/>
        <w:jc w:val="right"/>
        <w:rPr>
          <w:rFonts w:hint="eastAsia" w:ascii="仿宋" w:hAnsi="仿宋" w:eastAsia="仿宋" w:cs="仿宋"/>
          <w:color w:val="auto"/>
          <w:sz w:val="24"/>
          <w:szCs w:val="24"/>
        </w:rPr>
      </w:pPr>
      <w:r>
        <w:rPr>
          <w:rFonts w:hint="eastAsia" w:ascii="仿宋" w:hAnsi="仿宋" w:eastAsia="仿宋" w:cs="仿宋"/>
          <w:color w:val="auto"/>
          <w:sz w:val="24"/>
          <w:szCs w:val="24"/>
        </w:rPr>
        <w:t>供应商盖章：</w:t>
      </w:r>
    </w:p>
    <w:p w14:paraId="7B0E6679">
      <w:pPr>
        <w:spacing w:line="46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注：1、“符合”指与谈判文件要求一致，“正偏离”指优于谈判文件要求；“负偏离”指低于谈判文件要求。</w:t>
      </w:r>
    </w:p>
    <w:p w14:paraId="123AA101">
      <w:pPr>
        <w:spacing w:line="46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2、无论正偏离或负偏离，供应商均需在“供应商的响应内容”一栏中列明响应的详细内容，否则视同供应商响应情况为“符合”。</w:t>
      </w:r>
    </w:p>
    <w:p w14:paraId="23D26EA7">
      <w:pPr>
        <w:spacing w:line="460" w:lineRule="exact"/>
        <w:ind w:firstLine="480" w:firstLineChars="200"/>
        <w:rPr>
          <w:rFonts w:hint="eastAsia" w:ascii="仿宋" w:hAnsi="仿宋" w:eastAsia="仿宋" w:cs="仿宋"/>
          <w:sz w:val="30"/>
          <w:szCs w:val="30"/>
        </w:rPr>
      </w:pPr>
      <w:r>
        <w:rPr>
          <w:rFonts w:hint="eastAsia" w:ascii="仿宋" w:hAnsi="仿宋" w:eastAsia="仿宋" w:cs="仿宋"/>
          <w:bCs/>
          <w:sz w:val="24"/>
          <w:szCs w:val="24"/>
        </w:rPr>
        <w:t>3、如供应商未在上述偏离表中填写内容，视同供应商响应情况为“符合”。</w:t>
      </w:r>
      <w:bookmarkEnd w:id="60"/>
    </w:p>
    <w:p w14:paraId="52821918">
      <w:pPr>
        <w:bidi w:val="0"/>
        <w:rPr>
          <w:rFonts w:hint="eastAsia"/>
        </w:rPr>
      </w:pPr>
    </w:p>
    <w:p w14:paraId="16F76361">
      <w:pPr>
        <w:bidi w:val="0"/>
        <w:rPr>
          <w:rFonts w:hint="eastAsia"/>
        </w:rPr>
      </w:pPr>
    </w:p>
    <w:p w14:paraId="3DB706D9">
      <w:pPr>
        <w:bidi w:val="0"/>
        <w:rPr>
          <w:rFonts w:hint="eastAsia"/>
        </w:rPr>
      </w:pPr>
    </w:p>
    <w:p w14:paraId="7FAF981A">
      <w:pPr>
        <w:bidi w:val="0"/>
        <w:rPr>
          <w:rFonts w:hint="eastAsia"/>
        </w:rPr>
      </w:pPr>
    </w:p>
    <w:p w14:paraId="59370434">
      <w:pPr>
        <w:bidi w:val="0"/>
        <w:rPr>
          <w:rFonts w:hint="eastAsia"/>
        </w:rPr>
      </w:pPr>
    </w:p>
    <w:p w14:paraId="244B2FE7">
      <w:pPr>
        <w:bidi w:val="0"/>
        <w:rPr>
          <w:rFonts w:hint="eastAsia"/>
        </w:rPr>
      </w:pPr>
    </w:p>
    <w:p w14:paraId="451063E5">
      <w:pPr>
        <w:bidi w:val="0"/>
        <w:rPr>
          <w:rFonts w:hint="eastAsia"/>
        </w:rPr>
      </w:pPr>
    </w:p>
    <w:p w14:paraId="475CA20D">
      <w:pPr>
        <w:bidi w:val="0"/>
        <w:rPr>
          <w:rFonts w:hint="eastAsia"/>
        </w:rPr>
      </w:pPr>
    </w:p>
    <w:p w14:paraId="0CF3BBC0">
      <w:pPr>
        <w:bidi w:val="0"/>
        <w:rPr>
          <w:rFonts w:hint="eastAsia"/>
        </w:rPr>
      </w:pPr>
    </w:p>
    <w:p w14:paraId="02D673A7">
      <w:pPr>
        <w:bidi w:val="0"/>
        <w:rPr>
          <w:rFonts w:hint="eastAsia"/>
        </w:rPr>
      </w:pPr>
    </w:p>
    <w:p w14:paraId="36137299">
      <w:pPr>
        <w:bidi w:val="0"/>
        <w:rPr>
          <w:rFonts w:hint="eastAsia"/>
        </w:rPr>
      </w:pPr>
    </w:p>
    <w:p w14:paraId="50E55F79">
      <w:pPr>
        <w:pStyle w:val="4"/>
        <w:jc w:val="center"/>
        <w:rPr>
          <w:rFonts w:hint="eastAsia" w:ascii="仿宋" w:hAnsi="仿宋" w:eastAsia="仿宋" w:cs="仿宋"/>
          <w:sz w:val="30"/>
          <w:szCs w:val="30"/>
        </w:rPr>
      </w:pPr>
      <w:bookmarkStart w:id="61" w:name="_Toc3917"/>
      <w:r>
        <w:rPr>
          <w:rFonts w:hint="eastAsia" w:ascii="仿宋" w:hAnsi="仿宋" w:eastAsia="仿宋" w:cs="仿宋"/>
          <w:sz w:val="30"/>
          <w:szCs w:val="30"/>
        </w:rPr>
        <w:t>五、对商务要求及合同条款的响应（格式）</w:t>
      </w:r>
      <w:bookmarkEnd w:id="61"/>
    </w:p>
    <w:p w14:paraId="7AC7F242">
      <w:pPr>
        <w:spacing w:line="46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eastAsia="zh-CN"/>
        </w:rPr>
        <w:t>安徽省含山县人民医院</w:t>
      </w:r>
      <w:r>
        <w:rPr>
          <w:rFonts w:hint="eastAsia" w:ascii="仿宋" w:hAnsi="仿宋" w:eastAsia="仿宋" w:cs="仿宋"/>
          <w:color w:val="auto"/>
          <w:sz w:val="24"/>
          <w:szCs w:val="24"/>
          <w:u w:val="single"/>
        </w:rPr>
        <w:t>：</w:t>
      </w:r>
    </w:p>
    <w:p w14:paraId="326E520D">
      <w:pPr>
        <w:spacing w:line="46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安徽同舟工程咨询有限公司：</w:t>
      </w:r>
    </w:p>
    <w:p w14:paraId="1EA430A2">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经过认真研究</w:t>
      </w:r>
      <w:r>
        <w:rPr>
          <w:rFonts w:hint="eastAsia" w:ascii="仿宋" w:hAnsi="仿宋" w:eastAsia="仿宋" w:cs="仿宋"/>
          <w:color w:val="auto"/>
          <w:sz w:val="24"/>
          <w:szCs w:val="24"/>
          <w:u w:val="single"/>
          <w:lang w:eastAsia="zh-CN"/>
        </w:rPr>
        <w:t>含山县人民医院骨动力系统配套耗材采购</w:t>
      </w:r>
      <w:r>
        <w:rPr>
          <w:rFonts w:hint="eastAsia" w:ascii="仿宋" w:hAnsi="仿宋" w:eastAsia="仿宋" w:cs="仿宋"/>
          <w:color w:val="auto"/>
          <w:sz w:val="24"/>
          <w:szCs w:val="24"/>
          <w:u w:val="single"/>
        </w:rPr>
        <w:t>（项目编号：</w:t>
      </w:r>
      <w:r>
        <w:rPr>
          <w:rFonts w:hint="eastAsia" w:ascii="仿宋" w:hAnsi="仿宋" w:eastAsia="仿宋" w:cs="仿宋"/>
          <w:color w:val="auto"/>
          <w:sz w:val="24"/>
          <w:szCs w:val="24"/>
          <w:u w:val="single"/>
          <w:lang w:eastAsia="zh-CN"/>
        </w:rPr>
        <w:t>TZZB-2026-099</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谈判文件中所列商务要求和合同条款，我公司确认，对谈判文件所列商务要求和合同条款，除下列偏离表所列情况外，我方响应情况全部为“符合”。</w:t>
      </w:r>
    </w:p>
    <w:p w14:paraId="706A0A9E">
      <w:pPr>
        <w:spacing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商务要求及合同条款偏离表</w:t>
      </w:r>
    </w:p>
    <w:tbl>
      <w:tblPr>
        <w:tblStyle w:val="20"/>
        <w:tblW w:w="9945" w:type="dxa"/>
        <w:tblInd w:w="-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535"/>
        <w:gridCol w:w="2490"/>
        <w:gridCol w:w="1755"/>
        <w:gridCol w:w="2325"/>
      </w:tblGrid>
      <w:tr w14:paraId="1A1BA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vAlign w:val="center"/>
          </w:tcPr>
          <w:p w14:paraId="25ECD5E3">
            <w:pPr>
              <w:spacing w:line="240" w:lineRule="atLeast"/>
              <w:jc w:val="center"/>
              <w:rPr>
                <w:rFonts w:hint="eastAsia" w:ascii="仿宋" w:hAnsi="仿宋" w:eastAsia="仿宋" w:cs="仿宋"/>
                <w:b/>
                <w:color w:val="auto"/>
                <w:sz w:val="24"/>
              </w:rPr>
            </w:pPr>
            <w:r>
              <w:rPr>
                <w:rFonts w:hint="eastAsia" w:ascii="仿宋" w:hAnsi="仿宋" w:eastAsia="仿宋" w:cs="仿宋"/>
                <w:b/>
                <w:color w:val="auto"/>
                <w:sz w:val="24"/>
              </w:rPr>
              <w:t>序号</w:t>
            </w:r>
          </w:p>
        </w:tc>
        <w:tc>
          <w:tcPr>
            <w:tcW w:w="2535" w:type="dxa"/>
            <w:noWrap/>
            <w:vAlign w:val="center"/>
          </w:tcPr>
          <w:p w14:paraId="2CEDFBB4">
            <w:pPr>
              <w:spacing w:line="3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谈判文件中商务要求及合同条款号</w:t>
            </w:r>
          </w:p>
        </w:tc>
        <w:tc>
          <w:tcPr>
            <w:tcW w:w="2490" w:type="dxa"/>
            <w:noWrap/>
            <w:vAlign w:val="center"/>
          </w:tcPr>
          <w:p w14:paraId="52F98864">
            <w:pPr>
              <w:spacing w:line="3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谈判文件中商务要求及合同条款</w:t>
            </w:r>
          </w:p>
        </w:tc>
        <w:tc>
          <w:tcPr>
            <w:tcW w:w="1755" w:type="dxa"/>
            <w:noWrap/>
            <w:vAlign w:val="center"/>
          </w:tcPr>
          <w:p w14:paraId="4BB1872C">
            <w:pPr>
              <w:spacing w:line="3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供应商的响应内容</w:t>
            </w:r>
          </w:p>
        </w:tc>
        <w:tc>
          <w:tcPr>
            <w:tcW w:w="2325" w:type="dxa"/>
            <w:noWrap/>
            <w:vAlign w:val="center"/>
          </w:tcPr>
          <w:p w14:paraId="2992C0F6">
            <w:pPr>
              <w:spacing w:line="3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偏离及影响（正偏离/负偏离）</w:t>
            </w:r>
          </w:p>
        </w:tc>
      </w:tr>
      <w:tr w14:paraId="28931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tcPr>
          <w:p w14:paraId="1C61E671">
            <w:pPr>
              <w:spacing w:line="240" w:lineRule="atLeast"/>
              <w:jc w:val="center"/>
              <w:rPr>
                <w:rFonts w:hint="eastAsia" w:ascii="仿宋" w:hAnsi="仿宋" w:eastAsia="仿宋" w:cs="仿宋"/>
                <w:color w:val="auto"/>
                <w:sz w:val="24"/>
              </w:rPr>
            </w:pPr>
            <w:r>
              <w:rPr>
                <w:rFonts w:hint="eastAsia" w:ascii="仿宋" w:hAnsi="仿宋" w:eastAsia="仿宋" w:cs="仿宋"/>
                <w:color w:val="auto"/>
                <w:sz w:val="24"/>
              </w:rPr>
              <w:t>1</w:t>
            </w:r>
          </w:p>
        </w:tc>
        <w:tc>
          <w:tcPr>
            <w:tcW w:w="2535" w:type="dxa"/>
            <w:noWrap/>
          </w:tcPr>
          <w:p w14:paraId="5D055078">
            <w:pPr>
              <w:spacing w:line="240" w:lineRule="atLeast"/>
              <w:jc w:val="center"/>
              <w:rPr>
                <w:rFonts w:hint="eastAsia" w:ascii="仿宋" w:hAnsi="仿宋" w:eastAsia="仿宋" w:cs="仿宋"/>
                <w:color w:val="auto"/>
                <w:sz w:val="24"/>
              </w:rPr>
            </w:pPr>
          </w:p>
        </w:tc>
        <w:tc>
          <w:tcPr>
            <w:tcW w:w="2490" w:type="dxa"/>
            <w:noWrap/>
          </w:tcPr>
          <w:p w14:paraId="40CE0093">
            <w:pPr>
              <w:spacing w:line="240" w:lineRule="atLeast"/>
              <w:jc w:val="center"/>
              <w:rPr>
                <w:rFonts w:hint="eastAsia" w:ascii="仿宋" w:hAnsi="仿宋" w:eastAsia="仿宋" w:cs="仿宋"/>
                <w:color w:val="auto"/>
                <w:sz w:val="24"/>
              </w:rPr>
            </w:pPr>
          </w:p>
        </w:tc>
        <w:tc>
          <w:tcPr>
            <w:tcW w:w="1755" w:type="dxa"/>
            <w:noWrap/>
          </w:tcPr>
          <w:p w14:paraId="5FF7D0BF">
            <w:pPr>
              <w:spacing w:line="240" w:lineRule="atLeast"/>
              <w:jc w:val="center"/>
              <w:rPr>
                <w:rFonts w:hint="eastAsia" w:ascii="仿宋" w:hAnsi="仿宋" w:eastAsia="仿宋" w:cs="仿宋"/>
                <w:color w:val="auto"/>
                <w:sz w:val="24"/>
              </w:rPr>
            </w:pPr>
          </w:p>
        </w:tc>
        <w:tc>
          <w:tcPr>
            <w:tcW w:w="2325" w:type="dxa"/>
            <w:noWrap/>
          </w:tcPr>
          <w:p w14:paraId="44F84B2A">
            <w:pPr>
              <w:spacing w:line="240" w:lineRule="atLeast"/>
              <w:jc w:val="center"/>
              <w:rPr>
                <w:rFonts w:hint="eastAsia" w:ascii="仿宋" w:hAnsi="仿宋" w:eastAsia="仿宋" w:cs="仿宋"/>
                <w:color w:val="auto"/>
                <w:sz w:val="24"/>
              </w:rPr>
            </w:pPr>
          </w:p>
        </w:tc>
      </w:tr>
      <w:tr w14:paraId="7B445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tcPr>
          <w:p w14:paraId="20E13AAB">
            <w:pPr>
              <w:spacing w:line="240" w:lineRule="atLeast"/>
              <w:jc w:val="center"/>
              <w:rPr>
                <w:rFonts w:hint="eastAsia" w:ascii="仿宋" w:hAnsi="仿宋" w:eastAsia="仿宋" w:cs="仿宋"/>
                <w:color w:val="auto"/>
                <w:sz w:val="24"/>
              </w:rPr>
            </w:pPr>
            <w:r>
              <w:rPr>
                <w:rFonts w:hint="eastAsia" w:ascii="仿宋" w:hAnsi="仿宋" w:eastAsia="仿宋" w:cs="仿宋"/>
                <w:color w:val="auto"/>
                <w:sz w:val="24"/>
              </w:rPr>
              <w:t>2</w:t>
            </w:r>
          </w:p>
        </w:tc>
        <w:tc>
          <w:tcPr>
            <w:tcW w:w="2535" w:type="dxa"/>
            <w:noWrap/>
          </w:tcPr>
          <w:p w14:paraId="68207982">
            <w:pPr>
              <w:spacing w:line="240" w:lineRule="atLeast"/>
              <w:jc w:val="center"/>
              <w:rPr>
                <w:rFonts w:hint="eastAsia" w:ascii="仿宋" w:hAnsi="仿宋" w:eastAsia="仿宋" w:cs="仿宋"/>
                <w:color w:val="auto"/>
                <w:sz w:val="24"/>
              </w:rPr>
            </w:pPr>
          </w:p>
        </w:tc>
        <w:tc>
          <w:tcPr>
            <w:tcW w:w="2490" w:type="dxa"/>
            <w:noWrap/>
          </w:tcPr>
          <w:p w14:paraId="099CB5CE">
            <w:pPr>
              <w:spacing w:line="240" w:lineRule="atLeast"/>
              <w:jc w:val="center"/>
              <w:rPr>
                <w:rFonts w:hint="eastAsia" w:ascii="仿宋" w:hAnsi="仿宋" w:eastAsia="仿宋" w:cs="仿宋"/>
                <w:color w:val="auto"/>
                <w:sz w:val="24"/>
              </w:rPr>
            </w:pPr>
          </w:p>
        </w:tc>
        <w:tc>
          <w:tcPr>
            <w:tcW w:w="1755" w:type="dxa"/>
            <w:noWrap/>
          </w:tcPr>
          <w:p w14:paraId="2601ACAA">
            <w:pPr>
              <w:spacing w:line="240" w:lineRule="atLeast"/>
              <w:jc w:val="center"/>
              <w:rPr>
                <w:rFonts w:hint="eastAsia" w:ascii="仿宋" w:hAnsi="仿宋" w:eastAsia="仿宋" w:cs="仿宋"/>
                <w:color w:val="auto"/>
                <w:sz w:val="24"/>
              </w:rPr>
            </w:pPr>
          </w:p>
        </w:tc>
        <w:tc>
          <w:tcPr>
            <w:tcW w:w="2325" w:type="dxa"/>
            <w:noWrap/>
          </w:tcPr>
          <w:p w14:paraId="377AA2C1">
            <w:pPr>
              <w:spacing w:line="240" w:lineRule="atLeast"/>
              <w:jc w:val="center"/>
              <w:rPr>
                <w:rFonts w:hint="eastAsia" w:ascii="仿宋" w:hAnsi="仿宋" w:eastAsia="仿宋" w:cs="仿宋"/>
                <w:color w:val="auto"/>
                <w:sz w:val="24"/>
              </w:rPr>
            </w:pPr>
          </w:p>
        </w:tc>
      </w:tr>
      <w:tr w14:paraId="448FC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tcPr>
          <w:p w14:paraId="29B60039">
            <w:pPr>
              <w:spacing w:line="240" w:lineRule="atLeast"/>
              <w:jc w:val="center"/>
              <w:rPr>
                <w:rFonts w:hint="eastAsia" w:ascii="仿宋" w:hAnsi="仿宋" w:eastAsia="仿宋" w:cs="仿宋"/>
                <w:color w:val="auto"/>
                <w:sz w:val="24"/>
              </w:rPr>
            </w:pPr>
            <w:r>
              <w:rPr>
                <w:rFonts w:hint="eastAsia" w:ascii="仿宋" w:hAnsi="仿宋" w:eastAsia="仿宋" w:cs="仿宋"/>
                <w:color w:val="auto"/>
                <w:sz w:val="24"/>
              </w:rPr>
              <w:t>…</w:t>
            </w:r>
          </w:p>
        </w:tc>
        <w:tc>
          <w:tcPr>
            <w:tcW w:w="2535" w:type="dxa"/>
            <w:noWrap/>
          </w:tcPr>
          <w:p w14:paraId="71546595">
            <w:pPr>
              <w:spacing w:line="240" w:lineRule="atLeast"/>
              <w:jc w:val="center"/>
              <w:rPr>
                <w:rFonts w:hint="eastAsia" w:ascii="仿宋" w:hAnsi="仿宋" w:eastAsia="仿宋" w:cs="仿宋"/>
                <w:color w:val="auto"/>
                <w:sz w:val="24"/>
              </w:rPr>
            </w:pPr>
          </w:p>
        </w:tc>
        <w:tc>
          <w:tcPr>
            <w:tcW w:w="2490" w:type="dxa"/>
            <w:noWrap/>
          </w:tcPr>
          <w:p w14:paraId="0CCDB2AB">
            <w:pPr>
              <w:spacing w:line="240" w:lineRule="atLeast"/>
              <w:jc w:val="center"/>
              <w:rPr>
                <w:rFonts w:hint="eastAsia" w:ascii="仿宋" w:hAnsi="仿宋" w:eastAsia="仿宋" w:cs="仿宋"/>
                <w:color w:val="auto"/>
                <w:sz w:val="24"/>
              </w:rPr>
            </w:pPr>
          </w:p>
        </w:tc>
        <w:tc>
          <w:tcPr>
            <w:tcW w:w="1755" w:type="dxa"/>
            <w:noWrap/>
          </w:tcPr>
          <w:p w14:paraId="00E0FB33">
            <w:pPr>
              <w:spacing w:line="240" w:lineRule="atLeast"/>
              <w:jc w:val="center"/>
              <w:rPr>
                <w:rFonts w:hint="eastAsia" w:ascii="仿宋" w:hAnsi="仿宋" w:eastAsia="仿宋" w:cs="仿宋"/>
                <w:color w:val="auto"/>
                <w:sz w:val="24"/>
              </w:rPr>
            </w:pPr>
          </w:p>
        </w:tc>
        <w:tc>
          <w:tcPr>
            <w:tcW w:w="2325" w:type="dxa"/>
            <w:noWrap/>
          </w:tcPr>
          <w:p w14:paraId="172BB70F">
            <w:pPr>
              <w:spacing w:line="240" w:lineRule="atLeast"/>
              <w:jc w:val="center"/>
              <w:rPr>
                <w:rFonts w:hint="eastAsia" w:ascii="仿宋" w:hAnsi="仿宋" w:eastAsia="仿宋" w:cs="仿宋"/>
                <w:color w:val="auto"/>
                <w:sz w:val="24"/>
              </w:rPr>
            </w:pPr>
          </w:p>
        </w:tc>
      </w:tr>
    </w:tbl>
    <w:p w14:paraId="0AD4FD2D">
      <w:pPr>
        <w:spacing w:line="460" w:lineRule="exact"/>
        <w:ind w:firstLine="480" w:firstLineChars="200"/>
        <w:jc w:val="right"/>
        <w:rPr>
          <w:rFonts w:hint="eastAsia" w:ascii="仿宋" w:hAnsi="仿宋" w:eastAsia="仿宋" w:cs="仿宋"/>
          <w:color w:val="auto"/>
          <w:sz w:val="24"/>
          <w:szCs w:val="24"/>
        </w:rPr>
      </w:pPr>
      <w:r>
        <w:rPr>
          <w:rFonts w:hint="eastAsia" w:ascii="仿宋" w:hAnsi="仿宋" w:eastAsia="仿宋" w:cs="仿宋"/>
          <w:color w:val="auto"/>
          <w:sz w:val="24"/>
          <w:szCs w:val="24"/>
        </w:rPr>
        <w:t>供应商盖章：</w:t>
      </w:r>
    </w:p>
    <w:p w14:paraId="1712E0E6">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注：1、“符合”指与谈判文件要求一致，“正偏离”指优于谈判文件要求；“负偏离”指低于谈判文件要求。</w:t>
      </w:r>
    </w:p>
    <w:p w14:paraId="5BE2629C">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2、无论正偏离或负偏离，供应商均需在“供应商的响应内容”一栏中列明响应的详细内容，否则视同供应商响应情况为“符合”。</w:t>
      </w:r>
    </w:p>
    <w:p w14:paraId="5B12FDD4">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3、如供应商未在上述偏离表中填写内容，视同供应商响应情况为“符合”。</w:t>
      </w:r>
    </w:p>
    <w:p w14:paraId="1EEB9673">
      <w:pPr>
        <w:pStyle w:val="19"/>
        <w:ind w:left="0" w:firstLine="0" w:firstLineChars="0"/>
        <w:rPr>
          <w:rFonts w:hint="eastAsia" w:ascii="仿宋" w:hAnsi="仿宋" w:eastAsia="仿宋" w:cs="仿宋"/>
          <w:color w:val="auto"/>
          <w:szCs w:val="28"/>
        </w:rPr>
      </w:pPr>
    </w:p>
    <w:p w14:paraId="77BC6DA9">
      <w:pPr>
        <w:pStyle w:val="19"/>
        <w:ind w:left="0" w:firstLine="0" w:firstLineChars="0"/>
        <w:rPr>
          <w:rFonts w:hint="eastAsia" w:ascii="仿宋" w:hAnsi="仿宋" w:eastAsia="仿宋" w:cs="仿宋"/>
          <w:color w:val="auto"/>
          <w:szCs w:val="28"/>
        </w:rPr>
      </w:pPr>
    </w:p>
    <w:p w14:paraId="43BF28FC">
      <w:pPr>
        <w:pStyle w:val="19"/>
        <w:ind w:left="0" w:firstLine="0" w:firstLineChars="0"/>
        <w:rPr>
          <w:rFonts w:hint="eastAsia" w:ascii="仿宋" w:hAnsi="仿宋" w:eastAsia="仿宋" w:cs="仿宋"/>
          <w:color w:val="auto"/>
          <w:szCs w:val="28"/>
        </w:rPr>
      </w:pPr>
    </w:p>
    <w:p w14:paraId="2824C33F">
      <w:pPr>
        <w:pStyle w:val="19"/>
        <w:ind w:left="0" w:firstLine="0" w:firstLineChars="0"/>
        <w:rPr>
          <w:rFonts w:hint="eastAsia" w:ascii="仿宋" w:hAnsi="仿宋" w:eastAsia="仿宋" w:cs="仿宋"/>
          <w:color w:val="auto"/>
          <w:szCs w:val="28"/>
        </w:rPr>
      </w:pPr>
    </w:p>
    <w:p w14:paraId="07B2BB3E">
      <w:pPr>
        <w:pStyle w:val="19"/>
        <w:ind w:left="0" w:firstLine="0" w:firstLineChars="0"/>
        <w:rPr>
          <w:rFonts w:hint="eastAsia" w:ascii="仿宋" w:hAnsi="仿宋" w:eastAsia="仿宋" w:cs="仿宋"/>
          <w:color w:val="auto"/>
          <w:szCs w:val="28"/>
        </w:rPr>
      </w:pPr>
    </w:p>
    <w:p w14:paraId="1F680587">
      <w:pPr>
        <w:pStyle w:val="19"/>
        <w:ind w:left="0" w:firstLine="0" w:firstLineChars="0"/>
        <w:rPr>
          <w:rFonts w:hint="eastAsia" w:ascii="仿宋" w:hAnsi="仿宋" w:eastAsia="仿宋" w:cs="仿宋"/>
          <w:color w:val="auto"/>
          <w:szCs w:val="28"/>
        </w:rPr>
      </w:pPr>
    </w:p>
    <w:p w14:paraId="0EEF7AEC">
      <w:pPr>
        <w:pStyle w:val="19"/>
        <w:ind w:left="0" w:firstLine="0" w:firstLineChars="0"/>
        <w:rPr>
          <w:rFonts w:hint="eastAsia" w:ascii="仿宋" w:hAnsi="仿宋" w:eastAsia="仿宋" w:cs="仿宋"/>
          <w:color w:val="auto"/>
          <w:szCs w:val="28"/>
        </w:rPr>
      </w:pPr>
    </w:p>
    <w:p w14:paraId="4520BFC2">
      <w:pPr>
        <w:pStyle w:val="19"/>
        <w:ind w:left="0" w:firstLine="0" w:firstLineChars="0"/>
        <w:rPr>
          <w:rFonts w:hint="eastAsia" w:ascii="仿宋" w:hAnsi="仿宋" w:eastAsia="仿宋" w:cs="仿宋"/>
          <w:color w:val="auto"/>
          <w:szCs w:val="28"/>
        </w:rPr>
      </w:pPr>
    </w:p>
    <w:p w14:paraId="74E3164A">
      <w:pPr>
        <w:pStyle w:val="19"/>
        <w:ind w:left="0" w:firstLine="0" w:firstLineChars="0"/>
        <w:rPr>
          <w:rFonts w:hint="eastAsia" w:ascii="仿宋" w:hAnsi="仿宋" w:eastAsia="仿宋" w:cs="仿宋"/>
          <w:color w:val="auto"/>
          <w:szCs w:val="28"/>
        </w:rPr>
      </w:pPr>
    </w:p>
    <w:p w14:paraId="21108CCB">
      <w:pPr>
        <w:pStyle w:val="19"/>
        <w:ind w:left="0" w:firstLine="0" w:firstLineChars="0"/>
        <w:rPr>
          <w:rFonts w:hint="eastAsia" w:ascii="仿宋" w:hAnsi="仿宋" w:eastAsia="仿宋" w:cs="仿宋"/>
          <w:color w:val="auto"/>
          <w:szCs w:val="28"/>
        </w:rPr>
      </w:pPr>
    </w:p>
    <w:p w14:paraId="4C5BBF36">
      <w:pPr>
        <w:pStyle w:val="19"/>
        <w:ind w:left="0" w:firstLine="0" w:firstLineChars="0"/>
        <w:rPr>
          <w:rFonts w:hint="eastAsia" w:ascii="仿宋" w:hAnsi="仿宋" w:eastAsia="仿宋" w:cs="仿宋"/>
          <w:color w:val="auto"/>
          <w:szCs w:val="28"/>
        </w:rPr>
      </w:pPr>
    </w:p>
    <w:p w14:paraId="2FBB7D0C">
      <w:pPr>
        <w:pStyle w:val="4"/>
        <w:jc w:val="center"/>
        <w:rPr>
          <w:rFonts w:hint="eastAsia" w:ascii="仿宋" w:hAnsi="仿宋" w:eastAsia="仿宋" w:cs="仿宋"/>
          <w:sz w:val="30"/>
          <w:szCs w:val="30"/>
        </w:rPr>
      </w:pPr>
      <w:r>
        <w:rPr>
          <w:rFonts w:hint="eastAsia" w:ascii="仿宋" w:hAnsi="仿宋" w:eastAsia="仿宋" w:cs="仿宋"/>
          <w:sz w:val="30"/>
          <w:szCs w:val="30"/>
        </w:rPr>
        <w:t>六、货物服务技术方案</w:t>
      </w:r>
    </w:p>
    <w:p w14:paraId="491FEDF6">
      <w:pPr>
        <w:pStyle w:val="6"/>
        <w:spacing w:line="440" w:lineRule="exact"/>
        <w:rPr>
          <w:rFonts w:hint="eastAsia" w:ascii="仿宋" w:hAnsi="仿宋" w:eastAsia="仿宋" w:cs="仿宋"/>
          <w:b/>
          <w:bCs/>
          <w:sz w:val="24"/>
          <w:szCs w:val="24"/>
        </w:rPr>
      </w:pPr>
    </w:p>
    <w:p w14:paraId="138DF955">
      <w:pPr>
        <w:jc w:val="left"/>
        <w:rPr>
          <w:rFonts w:hint="eastAsia" w:ascii="仿宋" w:hAnsi="仿宋" w:eastAsia="仿宋" w:cs="仿宋"/>
        </w:rPr>
      </w:pPr>
      <w:bookmarkStart w:id="62" w:name="_Toc11356"/>
      <w:r>
        <w:rPr>
          <w:rFonts w:hint="eastAsia" w:ascii="仿宋" w:hAnsi="仿宋" w:eastAsia="仿宋" w:cs="仿宋"/>
          <w:b/>
          <w:sz w:val="24"/>
          <w:szCs w:val="24"/>
        </w:rPr>
        <w:t xml:space="preserve">（一）供应商简介 </w:t>
      </w:r>
    </w:p>
    <w:p w14:paraId="7F62FF7E">
      <w:pPr>
        <w:jc w:val="left"/>
        <w:rPr>
          <w:rFonts w:hint="eastAsia" w:ascii="仿宋" w:hAnsi="仿宋" w:eastAsia="仿宋" w:cs="仿宋"/>
        </w:rPr>
      </w:pPr>
      <w:r>
        <w:rPr>
          <w:rFonts w:hint="eastAsia" w:ascii="仿宋" w:hAnsi="仿宋" w:eastAsia="仿宋" w:cs="仿宋"/>
          <w:sz w:val="24"/>
          <w:szCs w:val="24"/>
        </w:rPr>
        <w:t xml:space="preserve">1、简要介绍供应商规模实力，包括： </w:t>
      </w:r>
    </w:p>
    <w:p w14:paraId="585179AF">
      <w:pPr>
        <w:jc w:val="left"/>
        <w:rPr>
          <w:rFonts w:hint="eastAsia" w:ascii="仿宋" w:hAnsi="仿宋" w:eastAsia="仿宋" w:cs="仿宋"/>
        </w:rPr>
      </w:pPr>
      <w:r>
        <w:rPr>
          <w:rFonts w:hint="eastAsia" w:ascii="仿宋" w:hAnsi="仿宋" w:eastAsia="仿宋" w:cs="仿宋"/>
          <w:sz w:val="24"/>
          <w:szCs w:val="24"/>
        </w:rPr>
        <w:t xml:space="preserve">（1）公司经营的历史、经验 </w:t>
      </w:r>
    </w:p>
    <w:p w14:paraId="0F2E8871">
      <w:pPr>
        <w:jc w:val="left"/>
        <w:rPr>
          <w:rFonts w:hint="eastAsia" w:ascii="仿宋" w:hAnsi="仿宋" w:eastAsia="仿宋" w:cs="仿宋"/>
        </w:rPr>
      </w:pPr>
      <w:r>
        <w:rPr>
          <w:rFonts w:hint="eastAsia" w:ascii="仿宋" w:hAnsi="仿宋" w:eastAsia="仿宋" w:cs="仿宋"/>
          <w:sz w:val="24"/>
          <w:szCs w:val="24"/>
        </w:rPr>
        <w:t xml:space="preserve">（2）拥有的技术力量 </w:t>
      </w:r>
    </w:p>
    <w:p w14:paraId="508DA6FF">
      <w:pPr>
        <w:jc w:val="left"/>
        <w:rPr>
          <w:rFonts w:hint="eastAsia" w:ascii="仿宋" w:hAnsi="仿宋" w:eastAsia="仿宋" w:cs="仿宋"/>
          <w:b/>
          <w:sz w:val="24"/>
          <w:szCs w:val="24"/>
        </w:rPr>
      </w:pPr>
      <w:r>
        <w:rPr>
          <w:rFonts w:hint="eastAsia" w:ascii="仿宋" w:hAnsi="仿宋" w:eastAsia="仿宋" w:cs="仿宋"/>
          <w:b/>
          <w:sz w:val="24"/>
          <w:szCs w:val="24"/>
        </w:rPr>
        <w:t>（二）供应商针对本项目的实施方案</w:t>
      </w:r>
    </w:p>
    <w:p w14:paraId="464A7E56">
      <w:pPr>
        <w:jc w:val="left"/>
        <w:rPr>
          <w:rFonts w:hint="eastAsia" w:ascii="仿宋" w:hAnsi="仿宋" w:eastAsia="仿宋" w:cs="仿宋"/>
          <w:sz w:val="24"/>
          <w:szCs w:val="24"/>
        </w:rPr>
      </w:pPr>
      <w:r>
        <w:rPr>
          <w:rFonts w:hint="eastAsia" w:ascii="仿宋" w:hAnsi="仿宋" w:eastAsia="仿宋" w:cs="仿宋"/>
          <w:sz w:val="24"/>
          <w:szCs w:val="24"/>
        </w:rPr>
        <w:t>1、具体实施方案</w:t>
      </w:r>
    </w:p>
    <w:p w14:paraId="5E63B4B0">
      <w:pPr>
        <w:jc w:val="left"/>
        <w:rPr>
          <w:rFonts w:hint="eastAsia" w:ascii="仿宋" w:hAnsi="仿宋" w:eastAsia="仿宋" w:cs="仿宋"/>
          <w:sz w:val="24"/>
          <w:szCs w:val="24"/>
        </w:rPr>
      </w:pPr>
      <w:r>
        <w:rPr>
          <w:rFonts w:hint="eastAsia" w:ascii="仿宋" w:hAnsi="仿宋" w:eastAsia="仿宋" w:cs="仿宋"/>
          <w:sz w:val="24"/>
          <w:szCs w:val="24"/>
        </w:rPr>
        <w:t>2、项目实施的进度计划及流程</w:t>
      </w:r>
    </w:p>
    <w:p w14:paraId="0FD7348F">
      <w:pPr>
        <w:jc w:val="left"/>
        <w:rPr>
          <w:rFonts w:hint="eastAsia" w:ascii="仿宋" w:hAnsi="仿宋" w:eastAsia="仿宋" w:cs="仿宋"/>
          <w:sz w:val="24"/>
          <w:szCs w:val="24"/>
        </w:rPr>
      </w:pPr>
      <w:r>
        <w:rPr>
          <w:rFonts w:hint="eastAsia" w:ascii="仿宋" w:hAnsi="仿宋" w:eastAsia="仿宋" w:cs="仿宋"/>
          <w:sz w:val="24"/>
          <w:szCs w:val="24"/>
        </w:rPr>
        <w:t>3、项目实施的质量保证措施</w:t>
      </w:r>
    </w:p>
    <w:p w14:paraId="2CC344F3">
      <w:pPr>
        <w:jc w:val="left"/>
        <w:rPr>
          <w:rFonts w:hint="eastAsia" w:ascii="仿宋" w:hAnsi="仿宋" w:eastAsia="仿宋" w:cs="仿宋"/>
          <w:sz w:val="24"/>
          <w:szCs w:val="24"/>
        </w:rPr>
      </w:pPr>
      <w:r>
        <w:rPr>
          <w:rFonts w:hint="eastAsia" w:ascii="仿宋" w:hAnsi="仿宋" w:eastAsia="仿宋" w:cs="仿宋"/>
          <w:sz w:val="24"/>
          <w:szCs w:val="24"/>
        </w:rPr>
        <w:t>4、项目实施过程中与采购人的配合等</w:t>
      </w:r>
    </w:p>
    <w:p w14:paraId="23907384">
      <w:pPr>
        <w:jc w:val="left"/>
        <w:rPr>
          <w:rFonts w:hint="eastAsia" w:ascii="仿宋" w:hAnsi="仿宋" w:eastAsia="仿宋" w:cs="仿宋"/>
          <w:b/>
          <w:sz w:val="24"/>
          <w:szCs w:val="24"/>
        </w:rPr>
      </w:pPr>
      <w:r>
        <w:rPr>
          <w:rFonts w:hint="eastAsia" w:ascii="仿宋" w:hAnsi="仿宋" w:eastAsia="仿宋" w:cs="仿宋"/>
          <w:b/>
          <w:sz w:val="24"/>
          <w:szCs w:val="24"/>
        </w:rPr>
        <w:t>（三）售后服务（详细说明）</w:t>
      </w:r>
    </w:p>
    <w:p w14:paraId="1FB04CF4">
      <w:pPr>
        <w:jc w:val="left"/>
        <w:rPr>
          <w:rFonts w:hint="eastAsia" w:ascii="仿宋" w:hAnsi="仿宋" w:eastAsia="仿宋" w:cs="仿宋"/>
          <w:b/>
          <w:sz w:val="24"/>
          <w:szCs w:val="24"/>
        </w:rPr>
      </w:pPr>
      <w:r>
        <w:rPr>
          <w:rFonts w:hint="eastAsia" w:ascii="仿宋" w:hAnsi="仿宋" w:eastAsia="仿宋" w:cs="仿宋"/>
          <w:bCs/>
          <w:sz w:val="24"/>
          <w:szCs w:val="24"/>
        </w:rPr>
        <w:t>供应商应提供全方位、有效而及时的技术具备和服务，主要包括：</w:t>
      </w:r>
    </w:p>
    <w:p w14:paraId="38208A64">
      <w:pPr>
        <w:jc w:val="left"/>
        <w:rPr>
          <w:rFonts w:hint="eastAsia" w:ascii="仿宋" w:hAnsi="仿宋" w:eastAsia="仿宋" w:cs="仿宋"/>
          <w:sz w:val="24"/>
          <w:szCs w:val="24"/>
        </w:rPr>
      </w:pPr>
      <w:r>
        <w:rPr>
          <w:rFonts w:hint="eastAsia" w:ascii="仿宋" w:hAnsi="仿宋" w:eastAsia="仿宋" w:cs="仿宋"/>
          <w:sz w:val="24"/>
          <w:szCs w:val="24"/>
        </w:rPr>
        <w:t>1、接到报修后详细的故障响应方案</w:t>
      </w:r>
    </w:p>
    <w:p w14:paraId="3896B922">
      <w:pPr>
        <w:jc w:val="left"/>
        <w:rPr>
          <w:rFonts w:hint="eastAsia" w:ascii="仿宋" w:hAnsi="仿宋" w:eastAsia="仿宋" w:cs="仿宋"/>
          <w:sz w:val="24"/>
          <w:szCs w:val="24"/>
        </w:rPr>
      </w:pPr>
      <w:r>
        <w:rPr>
          <w:rFonts w:hint="eastAsia" w:ascii="仿宋" w:hAnsi="仿宋" w:eastAsia="仿宋" w:cs="仿宋"/>
          <w:sz w:val="24"/>
          <w:szCs w:val="24"/>
        </w:rPr>
        <w:t>2、售后服务能力一览表</w:t>
      </w:r>
    </w:p>
    <w:tbl>
      <w:tblPr>
        <w:tblStyle w:val="20"/>
        <w:tblW w:w="9192"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75"/>
        <w:gridCol w:w="1650"/>
        <w:gridCol w:w="1650"/>
        <w:gridCol w:w="1906"/>
        <w:gridCol w:w="1711"/>
      </w:tblGrid>
      <w:tr w14:paraId="2CEEE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2275" w:type="dxa"/>
          </w:tcPr>
          <w:p w14:paraId="05FD436B">
            <w:pPr>
              <w:pStyle w:val="29"/>
              <w:spacing w:before="14"/>
              <w:ind w:left="375" w:right="369"/>
              <w:jc w:val="center"/>
              <w:rPr>
                <w:rFonts w:hint="eastAsia" w:ascii="仿宋" w:hAnsi="仿宋" w:eastAsia="仿宋" w:cs="仿宋"/>
                <w:sz w:val="24"/>
              </w:rPr>
            </w:pPr>
            <w:r>
              <w:rPr>
                <w:rFonts w:hint="eastAsia" w:ascii="仿宋" w:hAnsi="仿宋" w:eastAsia="仿宋" w:cs="仿宋"/>
                <w:sz w:val="24"/>
              </w:rPr>
              <w:t>售后服务网点</w:t>
            </w:r>
          </w:p>
          <w:p w14:paraId="716C1047">
            <w:pPr>
              <w:pStyle w:val="29"/>
              <w:spacing w:before="24" w:line="299" w:lineRule="exact"/>
              <w:ind w:left="375" w:right="369"/>
              <w:jc w:val="center"/>
              <w:rPr>
                <w:rFonts w:hint="eastAsia" w:ascii="仿宋" w:hAnsi="仿宋" w:eastAsia="仿宋" w:cs="仿宋"/>
                <w:sz w:val="24"/>
              </w:rPr>
            </w:pPr>
            <w:r>
              <w:rPr>
                <w:rFonts w:hint="eastAsia" w:ascii="仿宋" w:hAnsi="仿宋" w:eastAsia="仿宋" w:cs="仿宋"/>
                <w:sz w:val="24"/>
              </w:rPr>
              <w:t>（地点）</w:t>
            </w:r>
          </w:p>
        </w:tc>
        <w:tc>
          <w:tcPr>
            <w:tcW w:w="1650" w:type="dxa"/>
          </w:tcPr>
          <w:p w14:paraId="12D9BDEF">
            <w:pPr>
              <w:pStyle w:val="29"/>
              <w:spacing w:before="179"/>
              <w:ind w:left="155"/>
              <w:jc w:val="center"/>
              <w:rPr>
                <w:rFonts w:hint="eastAsia" w:ascii="仿宋" w:hAnsi="仿宋" w:eastAsia="仿宋" w:cs="仿宋"/>
                <w:sz w:val="24"/>
              </w:rPr>
            </w:pPr>
            <w:r>
              <w:rPr>
                <w:rFonts w:hint="eastAsia" w:ascii="仿宋" w:hAnsi="仿宋" w:eastAsia="仿宋" w:cs="仿宋"/>
                <w:sz w:val="24"/>
              </w:rPr>
              <w:t>详细地址</w:t>
            </w:r>
          </w:p>
        </w:tc>
        <w:tc>
          <w:tcPr>
            <w:tcW w:w="1650" w:type="dxa"/>
          </w:tcPr>
          <w:p w14:paraId="2CEAFCAE">
            <w:pPr>
              <w:pStyle w:val="29"/>
              <w:spacing w:before="179"/>
              <w:jc w:val="center"/>
              <w:rPr>
                <w:rFonts w:hint="eastAsia" w:ascii="仿宋" w:hAnsi="仿宋" w:eastAsia="仿宋" w:cs="仿宋"/>
                <w:sz w:val="24"/>
              </w:rPr>
            </w:pPr>
            <w:r>
              <w:rPr>
                <w:rFonts w:hint="eastAsia" w:ascii="仿宋" w:hAnsi="仿宋" w:eastAsia="仿宋" w:cs="仿宋"/>
                <w:sz w:val="24"/>
                <w:lang w:val="en-US"/>
              </w:rPr>
              <w:t>工作</w:t>
            </w:r>
            <w:r>
              <w:rPr>
                <w:rFonts w:hint="eastAsia" w:ascii="仿宋" w:hAnsi="仿宋" w:eastAsia="仿宋" w:cs="仿宋"/>
                <w:sz w:val="24"/>
              </w:rPr>
              <w:t>人员名单</w:t>
            </w:r>
          </w:p>
        </w:tc>
        <w:tc>
          <w:tcPr>
            <w:tcW w:w="1906" w:type="dxa"/>
          </w:tcPr>
          <w:p w14:paraId="3966F749">
            <w:pPr>
              <w:pStyle w:val="29"/>
              <w:spacing w:before="179"/>
              <w:ind w:left="198"/>
              <w:jc w:val="center"/>
              <w:rPr>
                <w:rFonts w:hint="eastAsia" w:ascii="仿宋" w:hAnsi="仿宋" w:eastAsia="仿宋" w:cs="仿宋"/>
                <w:sz w:val="24"/>
                <w:lang w:val="en-US"/>
              </w:rPr>
            </w:pPr>
            <w:r>
              <w:rPr>
                <w:rFonts w:hint="eastAsia" w:ascii="仿宋" w:hAnsi="仿宋" w:eastAsia="仿宋" w:cs="仿宋"/>
                <w:sz w:val="24"/>
                <w:lang w:val="en-US"/>
              </w:rPr>
              <w:t>岗位名称</w:t>
            </w:r>
          </w:p>
        </w:tc>
        <w:tc>
          <w:tcPr>
            <w:tcW w:w="1711" w:type="dxa"/>
          </w:tcPr>
          <w:p w14:paraId="613220A0">
            <w:pPr>
              <w:pStyle w:val="29"/>
              <w:spacing w:before="179"/>
              <w:jc w:val="center"/>
              <w:rPr>
                <w:rFonts w:hint="eastAsia" w:ascii="仿宋" w:hAnsi="仿宋" w:eastAsia="仿宋" w:cs="仿宋"/>
                <w:sz w:val="24"/>
              </w:rPr>
            </w:pPr>
            <w:r>
              <w:rPr>
                <w:rFonts w:hint="eastAsia" w:ascii="仿宋" w:hAnsi="仿宋" w:eastAsia="仿宋" w:cs="仿宋"/>
                <w:sz w:val="24"/>
              </w:rPr>
              <w:t>联系电话</w:t>
            </w:r>
          </w:p>
        </w:tc>
      </w:tr>
      <w:tr w14:paraId="17E12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2275" w:type="dxa"/>
          </w:tcPr>
          <w:p w14:paraId="74D738C2">
            <w:pPr>
              <w:pStyle w:val="29"/>
              <w:spacing w:before="11" w:line="301" w:lineRule="exact"/>
              <w:ind w:left="107"/>
              <w:rPr>
                <w:rFonts w:hint="eastAsia" w:ascii="仿宋" w:hAnsi="仿宋" w:eastAsia="仿宋" w:cs="仿宋"/>
                <w:sz w:val="24"/>
              </w:rPr>
            </w:pPr>
            <w:r>
              <w:rPr>
                <w:rFonts w:hint="eastAsia" w:ascii="仿宋" w:hAnsi="仿宋" w:eastAsia="仿宋" w:cs="仿宋"/>
                <w:sz w:val="24"/>
              </w:rPr>
              <w:t>1、</w:t>
            </w:r>
          </w:p>
        </w:tc>
        <w:tc>
          <w:tcPr>
            <w:tcW w:w="1650" w:type="dxa"/>
          </w:tcPr>
          <w:p w14:paraId="29106F9D">
            <w:pPr>
              <w:pStyle w:val="29"/>
              <w:rPr>
                <w:rFonts w:hint="eastAsia" w:ascii="仿宋" w:hAnsi="仿宋" w:eastAsia="仿宋" w:cs="仿宋"/>
                <w:sz w:val="24"/>
              </w:rPr>
            </w:pPr>
          </w:p>
        </w:tc>
        <w:tc>
          <w:tcPr>
            <w:tcW w:w="1650" w:type="dxa"/>
          </w:tcPr>
          <w:p w14:paraId="1D71F855">
            <w:pPr>
              <w:pStyle w:val="29"/>
              <w:rPr>
                <w:rFonts w:hint="eastAsia" w:ascii="仿宋" w:hAnsi="仿宋" w:eastAsia="仿宋" w:cs="仿宋"/>
                <w:sz w:val="24"/>
              </w:rPr>
            </w:pPr>
          </w:p>
        </w:tc>
        <w:tc>
          <w:tcPr>
            <w:tcW w:w="1906" w:type="dxa"/>
          </w:tcPr>
          <w:p w14:paraId="032C326E">
            <w:pPr>
              <w:pStyle w:val="29"/>
              <w:rPr>
                <w:rFonts w:hint="eastAsia" w:ascii="仿宋" w:hAnsi="仿宋" w:eastAsia="仿宋" w:cs="仿宋"/>
                <w:sz w:val="24"/>
              </w:rPr>
            </w:pPr>
          </w:p>
        </w:tc>
        <w:tc>
          <w:tcPr>
            <w:tcW w:w="1711" w:type="dxa"/>
          </w:tcPr>
          <w:p w14:paraId="65CE23D5">
            <w:pPr>
              <w:pStyle w:val="29"/>
              <w:rPr>
                <w:rFonts w:hint="eastAsia" w:ascii="仿宋" w:hAnsi="仿宋" w:eastAsia="仿宋" w:cs="仿宋"/>
                <w:sz w:val="24"/>
              </w:rPr>
            </w:pPr>
          </w:p>
        </w:tc>
      </w:tr>
      <w:tr w14:paraId="4AB1DA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2275" w:type="dxa"/>
          </w:tcPr>
          <w:p w14:paraId="4108A8B2">
            <w:pPr>
              <w:pStyle w:val="29"/>
              <w:spacing w:before="11" w:line="299" w:lineRule="exact"/>
              <w:ind w:left="107"/>
              <w:rPr>
                <w:rFonts w:hint="eastAsia" w:ascii="仿宋" w:hAnsi="仿宋" w:eastAsia="仿宋" w:cs="仿宋"/>
                <w:sz w:val="24"/>
              </w:rPr>
            </w:pPr>
            <w:r>
              <w:rPr>
                <w:rFonts w:hint="eastAsia" w:ascii="仿宋" w:hAnsi="仿宋" w:eastAsia="仿宋" w:cs="仿宋"/>
                <w:sz w:val="24"/>
              </w:rPr>
              <w:t>2、</w:t>
            </w:r>
          </w:p>
        </w:tc>
        <w:tc>
          <w:tcPr>
            <w:tcW w:w="1650" w:type="dxa"/>
          </w:tcPr>
          <w:p w14:paraId="1EA4C0C7">
            <w:pPr>
              <w:pStyle w:val="29"/>
              <w:rPr>
                <w:rFonts w:hint="eastAsia" w:ascii="仿宋" w:hAnsi="仿宋" w:eastAsia="仿宋" w:cs="仿宋"/>
                <w:sz w:val="24"/>
              </w:rPr>
            </w:pPr>
          </w:p>
        </w:tc>
        <w:tc>
          <w:tcPr>
            <w:tcW w:w="1650" w:type="dxa"/>
          </w:tcPr>
          <w:p w14:paraId="4ADD73FB">
            <w:pPr>
              <w:pStyle w:val="29"/>
              <w:rPr>
                <w:rFonts w:hint="eastAsia" w:ascii="仿宋" w:hAnsi="仿宋" w:eastAsia="仿宋" w:cs="仿宋"/>
                <w:sz w:val="24"/>
              </w:rPr>
            </w:pPr>
          </w:p>
        </w:tc>
        <w:tc>
          <w:tcPr>
            <w:tcW w:w="1906" w:type="dxa"/>
          </w:tcPr>
          <w:p w14:paraId="69FAB120">
            <w:pPr>
              <w:pStyle w:val="29"/>
              <w:rPr>
                <w:rFonts w:hint="eastAsia" w:ascii="仿宋" w:hAnsi="仿宋" w:eastAsia="仿宋" w:cs="仿宋"/>
                <w:sz w:val="24"/>
              </w:rPr>
            </w:pPr>
          </w:p>
        </w:tc>
        <w:tc>
          <w:tcPr>
            <w:tcW w:w="1711" w:type="dxa"/>
          </w:tcPr>
          <w:p w14:paraId="2198E1DE">
            <w:pPr>
              <w:pStyle w:val="29"/>
              <w:rPr>
                <w:rFonts w:hint="eastAsia" w:ascii="仿宋" w:hAnsi="仿宋" w:eastAsia="仿宋" w:cs="仿宋"/>
                <w:sz w:val="24"/>
              </w:rPr>
            </w:pPr>
          </w:p>
        </w:tc>
      </w:tr>
      <w:tr w14:paraId="7DE77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2275" w:type="dxa"/>
          </w:tcPr>
          <w:p w14:paraId="04776B96">
            <w:pPr>
              <w:pStyle w:val="29"/>
              <w:spacing w:before="11" w:line="301" w:lineRule="exact"/>
              <w:ind w:left="107"/>
              <w:rPr>
                <w:rFonts w:hint="eastAsia" w:ascii="仿宋" w:hAnsi="仿宋" w:eastAsia="仿宋" w:cs="仿宋"/>
                <w:sz w:val="24"/>
              </w:rPr>
            </w:pPr>
            <w:r>
              <w:rPr>
                <w:rFonts w:hint="eastAsia" w:ascii="仿宋" w:hAnsi="仿宋" w:eastAsia="仿宋" w:cs="仿宋"/>
                <w:sz w:val="24"/>
              </w:rPr>
              <w:t>…</w:t>
            </w:r>
          </w:p>
        </w:tc>
        <w:tc>
          <w:tcPr>
            <w:tcW w:w="1650" w:type="dxa"/>
          </w:tcPr>
          <w:p w14:paraId="5940973B">
            <w:pPr>
              <w:pStyle w:val="29"/>
              <w:rPr>
                <w:rFonts w:hint="eastAsia" w:ascii="仿宋" w:hAnsi="仿宋" w:eastAsia="仿宋" w:cs="仿宋"/>
                <w:sz w:val="24"/>
              </w:rPr>
            </w:pPr>
          </w:p>
        </w:tc>
        <w:tc>
          <w:tcPr>
            <w:tcW w:w="1650" w:type="dxa"/>
          </w:tcPr>
          <w:p w14:paraId="5627183C">
            <w:pPr>
              <w:pStyle w:val="29"/>
              <w:rPr>
                <w:rFonts w:hint="eastAsia" w:ascii="仿宋" w:hAnsi="仿宋" w:eastAsia="仿宋" w:cs="仿宋"/>
                <w:sz w:val="24"/>
              </w:rPr>
            </w:pPr>
          </w:p>
        </w:tc>
        <w:tc>
          <w:tcPr>
            <w:tcW w:w="1906" w:type="dxa"/>
          </w:tcPr>
          <w:p w14:paraId="565002B1">
            <w:pPr>
              <w:pStyle w:val="29"/>
              <w:rPr>
                <w:rFonts w:hint="eastAsia" w:ascii="仿宋" w:hAnsi="仿宋" w:eastAsia="仿宋" w:cs="仿宋"/>
                <w:sz w:val="24"/>
              </w:rPr>
            </w:pPr>
          </w:p>
        </w:tc>
        <w:tc>
          <w:tcPr>
            <w:tcW w:w="1711" w:type="dxa"/>
          </w:tcPr>
          <w:p w14:paraId="10F600CF">
            <w:pPr>
              <w:pStyle w:val="29"/>
              <w:rPr>
                <w:rFonts w:hint="eastAsia" w:ascii="仿宋" w:hAnsi="仿宋" w:eastAsia="仿宋" w:cs="仿宋"/>
                <w:sz w:val="24"/>
              </w:rPr>
            </w:pPr>
          </w:p>
        </w:tc>
      </w:tr>
    </w:tbl>
    <w:p w14:paraId="68005159">
      <w:pPr>
        <w:jc w:val="left"/>
        <w:rPr>
          <w:rFonts w:hint="eastAsia" w:ascii="仿宋" w:hAnsi="仿宋" w:eastAsia="仿宋" w:cs="仿宋"/>
          <w:sz w:val="24"/>
          <w:szCs w:val="24"/>
        </w:rPr>
      </w:pPr>
    </w:p>
    <w:p w14:paraId="12AF4375">
      <w:pPr>
        <w:jc w:val="left"/>
        <w:rPr>
          <w:rFonts w:hint="eastAsia" w:ascii="仿宋" w:hAnsi="仿宋" w:eastAsia="仿宋" w:cs="仿宋"/>
          <w:sz w:val="24"/>
          <w:szCs w:val="24"/>
        </w:rPr>
      </w:pPr>
      <w:r>
        <w:rPr>
          <w:rFonts w:hint="eastAsia" w:ascii="仿宋" w:hAnsi="仿宋" w:eastAsia="仿宋" w:cs="仿宋"/>
          <w:sz w:val="24"/>
          <w:szCs w:val="24"/>
        </w:rPr>
        <w:t>3、其他可提供的优惠条件</w:t>
      </w:r>
    </w:p>
    <w:p w14:paraId="0530DCEB">
      <w:pPr>
        <w:pStyle w:val="6"/>
        <w:rPr>
          <w:rFonts w:hint="eastAsia" w:ascii="仿宋" w:hAnsi="仿宋" w:eastAsia="仿宋" w:cs="仿宋"/>
          <w:bCs/>
          <w:sz w:val="30"/>
          <w:szCs w:val="30"/>
        </w:rPr>
      </w:pPr>
    </w:p>
    <w:p w14:paraId="3D1DFCC6">
      <w:pPr>
        <w:pStyle w:val="6"/>
        <w:rPr>
          <w:rFonts w:hint="eastAsia" w:ascii="仿宋" w:hAnsi="仿宋" w:eastAsia="仿宋" w:cs="仿宋"/>
          <w:bCs/>
          <w:sz w:val="30"/>
          <w:szCs w:val="30"/>
        </w:rPr>
      </w:pPr>
    </w:p>
    <w:p w14:paraId="506165D0">
      <w:pPr>
        <w:pStyle w:val="6"/>
        <w:rPr>
          <w:rFonts w:hint="eastAsia" w:ascii="仿宋" w:hAnsi="仿宋" w:eastAsia="仿宋" w:cs="仿宋"/>
          <w:bCs/>
          <w:sz w:val="30"/>
          <w:szCs w:val="30"/>
        </w:rPr>
      </w:pPr>
    </w:p>
    <w:p w14:paraId="79606805">
      <w:pPr>
        <w:pStyle w:val="6"/>
        <w:rPr>
          <w:rFonts w:hint="eastAsia" w:ascii="仿宋" w:hAnsi="仿宋" w:eastAsia="仿宋" w:cs="仿宋"/>
          <w:bCs/>
          <w:sz w:val="30"/>
          <w:szCs w:val="30"/>
        </w:rPr>
      </w:pPr>
    </w:p>
    <w:p w14:paraId="5860873A">
      <w:pPr>
        <w:pStyle w:val="6"/>
        <w:rPr>
          <w:rFonts w:hint="eastAsia" w:ascii="仿宋" w:hAnsi="仿宋" w:eastAsia="仿宋" w:cs="仿宋"/>
          <w:bCs/>
          <w:sz w:val="30"/>
          <w:szCs w:val="30"/>
        </w:rPr>
      </w:pPr>
    </w:p>
    <w:p w14:paraId="7A5CA5F9">
      <w:pPr>
        <w:pStyle w:val="6"/>
        <w:rPr>
          <w:rFonts w:hint="eastAsia" w:ascii="仿宋" w:hAnsi="仿宋" w:eastAsia="仿宋" w:cs="仿宋"/>
          <w:bCs/>
          <w:sz w:val="30"/>
          <w:szCs w:val="30"/>
        </w:rPr>
      </w:pPr>
    </w:p>
    <w:p w14:paraId="49566137">
      <w:pPr>
        <w:pStyle w:val="6"/>
        <w:rPr>
          <w:rFonts w:hint="eastAsia" w:ascii="仿宋" w:hAnsi="仿宋" w:eastAsia="仿宋" w:cs="仿宋"/>
          <w:bCs/>
          <w:sz w:val="30"/>
          <w:szCs w:val="30"/>
        </w:rPr>
      </w:pPr>
    </w:p>
    <w:p w14:paraId="46202FC0">
      <w:pPr>
        <w:pStyle w:val="6"/>
        <w:rPr>
          <w:rFonts w:hint="eastAsia" w:ascii="仿宋" w:hAnsi="仿宋" w:eastAsia="仿宋" w:cs="仿宋"/>
          <w:bCs/>
          <w:sz w:val="30"/>
          <w:szCs w:val="30"/>
        </w:rPr>
      </w:pPr>
    </w:p>
    <w:p w14:paraId="6A494739">
      <w:pPr>
        <w:pStyle w:val="6"/>
        <w:rPr>
          <w:rFonts w:hint="eastAsia" w:ascii="仿宋" w:hAnsi="仿宋" w:eastAsia="仿宋" w:cs="仿宋"/>
          <w:bCs/>
          <w:sz w:val="30"/>
          <w:szCs w:val="30"/>
        </w:rPr>
      </w:pPr>
    </w:p>
    <w:p w14:paraId="25BCC002">
      <w:pPr>
        <w:pStyle w:val="6"/>
        <w:rPr>
          <w:rFonts w:hint="eastAsia" w:ascii="仿宋" w:hAnsi="仿宋" w:eastAsia="仿宋" w:cs="仿宋"/>
          <w:bCs/>
          <w:sz w:val="30"/>
          <w:szCs w:val="30"/>
        </w:rPr>
      </w:pPr>
    </w:p>
    <w:p w14:paraId="616019E9">
      <w:pPr>
        <w:spacing w:line="440" w:lineRule="exact"/>
        <w:ind w:firstLine="301" w:firstLineChars="100"/>
        <w:jc w:val="center"/>
        <w:rPr>
          <w:rFonts w:hint="eastAsia" w:ascii="仿宋" w:hAnsi="仿宋" w:eastAsia="仿宋" w:cs="仿宋"/>
          <w:b/>
          <w:bCs/>
          <w:color w:val="auto"/>
          <w:sz w:val="30"/>
          <w:szCs w:val="30"/>
        </w:rPr>
        <w:sectPr>
          <w:footerReference r:id="rId17" w:type="first"/>
          <w:footerReference r:id="rId16" w:type="default"/>
          <w:pgSz w:w="11906" w:h="16838"/>
          <w:pgMar w:top="907" w:right="1469" w:bottom="1021" w:left="1259" w:header="284" w:footer="680" w:gutter="0"/>
          <w:pgNumType w:fmt="decimal" w:start="43"/>
          <w:cols w:space="720" w:num="1"/>
          <w:titlePg/>
          <w:docGrid w:type="lines" w:linePitch="312" w:charSpace="0"/>
        </w:sectPr>
      </w:pPr>
    </w:p>
    <w:p w14:paraId="6602039C">
      <w:pPr>
        <w:pStyle w:val="4"/>
        <w:jc w:val="center"/>
        <w:rPr>
          <w:rFonts w:hint="eastAsia" w:ascii="仿宋" w:hAnsi="仿宋" w:eastAsia="仿宋" w:cs="仿宋"/>
          <w:sz w:val="30"/>
          <w:szCs w:val="30"/>
        </w:rPr>
      </w:pPr>
      <w:r>
        <w:rPr>
          <w:rFonts w:hint="eastAsia" w:ascii="仿宋" w:hAnsi="仿宋" w:eastAsia="仿宋" w:cs="仿宋"/>
          <w:sz w:val="30"/>
          <w:szCs w:val="30"/>
        </w:rPr>
        <w:t>七、法定代表人身份证明及授权委托书</w:t>
      </w:r>
      <w:bookmarkEnd w:id="62"/>
    </w:p>
    <w:p w14:paraId="77827AE2">
      <w:pPr>
        <w:snapToGrid w:val="0"/>
        <w:spacing w:line="44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（一）法定代表人身份证明（格式）</w:t>
      </w:r>
    </w:p>
    <w:p w14:paraId="297AFE10">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供应商名称：</w:t>
      </w:r>
      <w:r>
        <w:rPr>
          <w:rFonts w:hint="eastAsia" w:ascii="仿宋" w:hAnsi="仿宋" w:eastAsia="仿宋" w:cs="仿宋"/>
          <w:color w:val="auto"/>
          <w:sz w:val="24"/>
          <w:szCs w:val="24"/>
          <w:u w:val="single"/>
        </w:rPr>
        <w:t xml:space="preserve">                              </w:t>
      </w:r>
    </w:p>
    <w:p w14:paraId="492F61BE">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单位性质：</w:t>
      </w:r>
      <w:r>
        <w:rPr>
          <w:rFonts w:hint="eastAsia" w:ascii="仿宋" w:hAnsi="仿宋" w:eastAsia="仿宋" w:cs="仿宋"/>
          <w:color w:val="auto"/>
          <w:sz w:val="24"/>
          <w:szCs w:val="24"/>
          <w:u w:val="single"/>
        </w:rPr>
        <w:t xml:space="preserve">                                </w:t>
      </w:r>
    </w:p>
    <w:p w14:paraId="3F5A9C33">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地    址：</w:t>
      </w:r>
      <w:r>
        <w:rPr>
          <w:rFonts w:hint="eastAsia" w:ascii="仿宋" w:hAnsi="仿宋" w:eastAsia="仿宋" w:cs="仿宋"/>
          <w:color w:val="auto"/>
          <w:sz w:val="24"/>
          <w:szCs w:val="24"/>
          <w:u w:val="single"/>
        </w:rPr>
        <w:t xml:space="preserve">                                </w:t>
      </w:r>
    </w:p>
    <w:p w14:paraId="07078DFB">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bCs/>
          <w:color w:val="auto"/>
          <w:sz w:val="24"/>
          <w:szCs w:val="24"/>
        </w:rPr>
        <w:t>所属区县(省、市、区)：</w:t>
      </w:r>
      <w:r>
        <w:rPr>
          <w:rFonts w:hint="eastAsia" w:ascii="仿宋" w:hAnsi="仿宋" w:eastAsia="仿宋" w:cs="仿宋"/>
          <w:bCs/>
          <w:color w:val="auto"/>
          <w:sz w:val="24"/>
          <w:szCs w:val="24"/>
          <w:u w:val="single"/>
        </w:rPr>
        <w:t xml:space="preserve">                    </w:t>
      </w:r>
    </w:p>
    <w:p w14:paraId="444FE12F">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成立时间：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06D8BCBA">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经营期限：</w:t>
      </w:r>
      <w:r>
        <w:rPr>
          <w:rFonts w:hint="eastAsia" w:ascii="仿宋" w:hAnsi="仿宋" w:eastAsia="仿宋" w:cs="仿宋"/>
          <w:color w:val="auto"/>
          <w:sz w:val="24"/>
          <w:szCs w:val="24"/>
          <w:u w:val="single"/>
        </w:rPr>
        <w:t xml:space="preserve">                                </w:t>
      </w:r>
    </w:p>
    <w:p w14:paraId="541B9751">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供应商纳税人识别号：</w:t>
      </w:r>
      <w:r>
        <w:rPr>
          <w:rFonts w:hint="eastAsia" w:ascii="仿宋" w:hAnsi="仿宋" w:eastAsia="仿宋" w:cs="仿宋"/>
          <w:color w:val="auto"/>
          <w:sz w:val="24"/>
          <w:szCs w:val="24"/>
          <w:u w:val="single"/>
        </w:rPr>
        <w:t xml:space="preserve">                      </w:t>
      </w:r>
    </w:p>
    <w:p w14:paraId="20213317">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姓名：</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性别：</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年龄：</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职务：</w:t>
      </w:r>
      <w:r>
        <w:rPr>
          <w:rFonts w:hint="eastAsia" w:ascii="仿宋" w:hAnsi="仿宋" w:eastAsia="仿宋" w:cs="仿宋"/>
          <w:color w:val="auto"/>
          <w:sz w:val="24"/>
          <w:szCs w:val="24"/>
          <w:u w:val="single"/>
        </w:rPr>
        <w:t xml:space="preserve">           </w:t>
      </w:r>
    </w:p>
    <w:p w14:paraId="54F3DD5E">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系</w:t>
      </w:r>
      <w:r>
        <w:rPr>
          <w:rFonts w:hint="eastAsia" w:ascii="仿宋" w:hAnsi="仿宋" w:eastAsia="仿宋" w:cs="仿宋"/>
          <w:color w:val="auto"/>
          <w:sz w:val="24"/>
          <w:szCs w:val="24"/>
          <w:u w:val="single"/>
        </w:rPr>
        <w:t xml:space="preserve">       （供应商名称）            </w:t>
      </w:r>
      <w:r>
        <w:rPr>
          <w:rFonts w:hint="eastAsia" w:ascii="仿宋" w:hAnsi="仿宋" w:eastAsia="仿宋" w:cs="仿宋"/>
          <w:color w:val="auto"/>
          <w:sz w:val="24"/>
          <w:szCs w:val="24"/>
        </w:rPr>
        <w:t>的法定代表人。</w:t>
      </w:r>
    </w:p>
    <w:p w14:paraId="432E1746">
      <w:pPr>
        <w:spacing w:line="440" w:lineRule="exact"/>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特此证明。</w:t>
      </w:r>
    </w:p>
    <w:p w14:paraId="73DD614D">
      <w:pPr>
        <w:spacing w:line="440" w:lineRule="exact"/>
        <w:jc w:val="right"/>
        <w:rPr>
          <w:rFonts w:hint="eastAsia" w:ascii="仿宋" w:hAnsi="仿宋" w:eastAsia="仿宋" w:cs="仿宋"/>
          <w:color w:val="auto"/>
          <w:sz w:val="24"/>
          <w:szCs w:val="24"/>
        </w:rPr>
      </w:pPr>
      <w:r>
        <w:rPr>
          <w:rFonts w:hint="eastAsia" w:ascii="仿宋" w:hAnsi="仿宋" w:eastAsia="仿宋" w:cs="仿宋"/>
          <w:color w:val="auto"/>
          <w:sz w:val="24"/>
          <w:szCs w:val="24"/>
        </w:rPr>
        <w:t xml:space="preserve">  供应商：（盖单位公章）</w:t>
      </w:r>
    </w:p>
    <w:p w14:paraId="63892EB0">
      <w:pP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日期：</w:t>
      </w:r>
      <w:r>
        <w:rPr>
          <w:rFonts w:hint="eastAsia" w:ascii="仿宋" w:hAnsi="仿宋" w:eastAsia="仿宋" w:cs="仿宋"/>
          <w:color w:val="auto"/>
          <w:sz w:val="24"/>
          <w:szCs w:val="24"/>
          <w:u w:val="single"/>
        </w:rPr>
        <w:t xml:space="preserve">    年    月   日</w:t>
      </w:r>
    </w:p>
    <w:p w14:paraId="5770A271">
      <w:pPr>
        <w:spacing w:line="460" w:lineRule="exact"/>
        <w:ind w:firstLine="472" w:firstLineChars="196"/>
        <w:rPr>
          <w:rFonts w:hint="eastAsia" w:ascii="仿宋" w:hAnsi="仿宋" w:eastAsia="仿宋" w:cs="仿宋"/>
          <w:color w:val="auto"/>
          <w:sz w:val="24"/>
          <w:szCs w:val="24"/>
        </w:rPr>
      </w:pPr>
      <w:r>
        <w:rPr>
          <w:rFonts w:hint="eastAsia" w:ascii="仿宋" w:hAnsi="仿宋" w:eastAsia="仿宋" w:cs="仿宋"/>
          <w:b/>
          <w:color w:val="auto"/>
          <w:sz w:val="24"/>
          <w:szCs w:val="24"/>
        </w:rPr>
        <w:t>附：</w:t>
      </w:r>
      <w:r>
        <w:rPr>
          <w:rFonts w:hint="eastAsia" w:ascii="仿宋" w:hAnsi="仿宋" w:eastAsia="仿宋" w:cs="仿宋"/>
          <w:color w:val="auto"/>
          <w:sz w:val="24"/>
          <w:szCs w:val="24"/>
        </w:rPr>
        <w:t>1、法定代表人身份证正反面复印件</w:t>
      </w:r>
    </w:p>
    <w:p w14:paraId="38CAD5E3">
      <w:pPr>
        <w:spacing w:line="460" w:lineRule="exact"/>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2、法定代表人联系方式（手机）：</w:t>
      </w:r>
    </w:p>
    <w:p w14:paraId="5951C0EA">
      <w:pPr>
        <w:pStyle w:val="19"/>
        <w:ind w:left="0" w:firstLine="0" w:firstLineChars="0"/>
        <w:rPr>
          <w:rFonts w:hint="eastAsia" w:ascii="仿宋" w:hAnsi="仿宋" w:eastAsia="仿宋" w:cs="仿宋"/>
        </w:rPr>
      </w:pPr>
    </w:p>
    <w:p w14:paraId="20AD592C">
      <w:pPr>
        <w:numPr>
          <w:ilvl w:val="0"/>
          <w:numId w:val="3"/>
        </w:numPr>
        <w:spacing w:line="44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授权委托书（格式）</w:t>
      </w:r>
    </w:p>
    <w:p w14:paraId="3990DBCC">
      <w:pPr>
        <w:spacing w:line="44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（法定代表人参加的无需提供）</w:t>
      </w:r>
    </w:p>
    <w:p w14:paraId="1CBA862D">
      <w:pPr>
        <w:spacing w:line="460" w:lineRule="exact"/>
        <w:ind w:firstLine="645"/>
        <w:rPr>
          <w:rFonts w:hint="eastAsia" w:ascii="仿宋" w:hAnsi="仿宋" w:eastAsia="仿宋" w:cs="仿宋"/>
          <w:color w:val="auto"/>
          <w:sz w:val="24"/>
          <w:szCs w:val="24"/>
        </w:rPr>
      </w:pPr>
      <w:r>
        <w:rPr>
          <w:rFonts w:hint="eastAsia" w:ascii="仿宋" w:hAnsi="仿宋" w:eastAsia="仿宋" w:cs="仿宋"/>
          <w:color w:val="auto"/>
          <w:sz w:val="24"/>
          <w:szCs w:val="24"/>
        </w:rPr>
        <w:t>本授权书声明：</w:t>
      </w:r>
      <w:r>
        <w:rPr>
          <w:rFonts w:hint="eastAsia" w:ascii="仿宋" w:hAnsi="仿宋" w:eastAsia="仿宋" w:cs="仿宋"/>
          <w:color w:val="auto"/>
          <w:sz w:val="24"/>
          <w:szCs w:val="24"/>
          <w:u w:val="single"/>
        </w:rPr>
        <w:t>（供应商名称）</w:t>
      </w:r>
      <w:r>
        <w:rPr>
          <w:rFonts w:hint="eastAsia" w:ascii="仿宋" w:hAnsi="仿宋" w:eastAsia="仿宋" w:cs="仿宋"/>
          <w:color w:val="auto"/>
          <w:sz w:val="24"/>
          <w:szCs w:val="24"/>
        </w:rPr>
        <w:t>的</w:t>
      </w:r>
      <w:r>
        <w:rPr>
          <w:rFonts w:hint="eastAsia" w:ascii="仿宋" w:hAnsi="仿宋" w:eastAsia="仿宋" w:cs="仿宋"/>
          <w:color w:val="auto"/>
          <w:sz w:val="24"/>
          <w:szCs w:val="24"/>
          <w:u w:val="single"/>
        </w:rPr>
        <w:t>（法定代表人姓名、职务）</w:t>
      </w:r>
      <w:r>
        <w:rPr>
          <w:rFonts w:hint="eastAsia" w:ascii="仿宋" w:hAnsi="仿宋" w:eastAsia="仿宋" w:cs="仿宋"/>
          <w:color w:val="auto"/>
          <w:sz w:val="24"/>
          <w:szCs w:val="24"/>
        </w:rPr>
        <w:t>代表本公司委托</w:t>
      </w:r>
      <w:r>
        <w:rPr>
          <w:rFonts w:hint="eastAsia" w:ascii="仿宋" w:hAnsi="仿宋" w:eastAsia="仿宋" w:cs="仿宋"/>
          <w:color w:val="auto"/>
          <w:sz w:val="24"/>
          <w:szCs w:val="24"/>
          <w:u w:val="single"/>
        </w:rPr>
        <w:t>（委托代理人的姓名、职务）</w:t>
      </w:r>
      <w:r>
        <w:rPr>
          <w:rFonts w:hint="eastAsia" w:ascii="仿宋" w:hAnsi="仿宋" w:eastAsia="仿宋" w:cs="仿宋"/>
          <w:color w:val="auto"/>
          <w:sz w:val="24"/>
          <w:szCs w:val="24"/>
        </w:rPr>
        <w:t>为我方的合法代理人，参加“</w:t>
      </w:r>
      <w:r>
        <w:rPr>
          <w:rFonts w:hint="eastAsia" w:ascii="仿宋" w:hAnsi="仿宋" w:eastAsia="仿宋" w:cs="仿宋"/>
          <w:color w:val="auto"/>
          <w:sz w:val="24"/>
          <w:szCs w:val="24"/>
          <w:u w:val="single"/>
          <w:lang w:eastAsia="zh-CN"/>
        </w:rPr>
        <w:t>含山县人民医院骨动力系统配套耗材采购</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项目编号：</w:t>
      </w:r>
      <w:r>
        <w:rPr>
          <w:rFonts w:hint="eastAsia" w:ascii="仿宋" w:hAnsi="仿宋" w:eastAsia="仿宋" w:cs="仿宋"/>
          <w:color w:val="auto"/>
          <w:sz w:val="24"/>
          <w:szCs w:val="24"/>
          <w:u w:val="single"/>
          <w:lang w:eastAsia="zh-CN"/>
        </w:rPr>
        <w:t>TZZB-2026-099</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”谈判、评审答疑、合同签订以及合同执行等，可以用我方名义全权处理一切与之有关的事宜，其法律后果由我方承担。</w:t>
      </w:r>
    </w:p>
    <w:p w14:paraId="406EFF31">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代理人无转委托权。</w:t>
      </w:r>
    </w:p>
    <w:p w14:paraId="36B3F8DA">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法定代表人签字或签章：</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07A395E6">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委托代理人签字或签章：</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33D69E11">
      <w:pPr>
        <w:spacing w:line="46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供应商名称(加盖公章)：</w:t>
      </w:r>
      <w:r>
        <w:rPr>
          <w:rFonts w:hint="eastAsia" w:ascii="仿宋" w:hAnsi="仿宋" w:eastAsia="仿宋" w:cs="仿宋"/>
          <w:color w:val="auto"/>
          <w:sz w:val="24"/>
          <w:szCs w:val="24"/>
          <w:u w:val="single"/>
        </w:rPr>
        <w:t xml:space="preserve">            </w:t>
      </w:r>
    </w:p>
    <w:p w14:paraId="7CFC6974">
      <w:pPr>
        <w:spacing w:line="46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日期：</w:t>
      </w:r>
      <w:r>
        <w:rPr>
          <w:rFonts w:hint="eastAsia" w:ascii="仿宋" w:hAnsi="仿宋" w:eastAsia="仿宋" w:cs="仿宋"/>
          <w:color w:val="auto"/>
          <w:sz w:val="24"/>
          <w:szCs w:val="24"/>
          <w:u w:val="single"/>
        </w:rPr>
        <w:t xml:space="preserve">      年   月   日</w:t>
      </w:r>
    </w:p>
    <w:p w14:paraId="3FADCCC9">
      <w:pPr>
        <w:spacing w:line="460" w:lineRule="exact"/>
        <w:ind w:firstLine="482" w:firstLineChars="200"/>
        <w:rPr>
          <w:rFonts w:hint="eastAsia" w:ascii="仿宋" w:hAnsi="仿宋" w:eastAsia="仿宋" w:cs="仿宋"/>
          <w:color w:val="auto"/>
          <w:sz w:val="24"/>
          <w:szCs w:val="24"/>
        </w:rPr>
      </w:pPr>
      <w:r>
        <w:rPr>
          <w:rFonts w:hint="eastAsia" w:ascii="仿宋" w:hAnsi="仿宋" w:eastAsia="仿宋" w:cs="仿宋"/>
          <w:b/>
          <w:bCs/>
          <w:color w:val="auto"/>
          <w:sz w:val="24"/>
          <w:szCs w:val="24"/>
        </w:rPr>
        <w:t>附：</w:t>
      </w:r>
      <w:r>
        <w:rPr>
          <w:rFonts w:hint="eastAsia" w:ascii="仿宋" w:hAnsi="仿宋" w:eastAsia="仿宋" w:cs="仿宋"/>
          <w:color w:val="auto"/>
          <w:sz w:val="24"/>
          <w:szCs w:val="24"/>
        </w:rPr>
        <w:t>1、委托代理人身份证正反面复印件</w:t>
      </w:r>
    </w:p>
    <w:p w14:paraId="34F3F77C">
      <w:pPr>
        <w:spacing w:line="460" w:lineRule="exact"/>
        <w:ind w:firstLine="1200" w:firstLineChars="500"/>
        <w:rPr>
          <w:rFonts w:hint="eastAsia" w:ascii="仿宋" w:hAnsi="仿宋" w:eastAsia="仿宋" w:cs="仿宋"/>
          <w:b/>
          <w:bCs/>
          <w:color w:val="auto"/>
          <w:sz w:val="30"/>
          <w:szCs w:val="30"/>
        </w:rPr>
      </w:pPr>
      <w:r>
        <w:rPr>
          <w:rFonts w:hint="eastAsia" w:ascii="仿宋" w:hAnsi="仿宋" w:eastAsia="仿宋" w:cs="仿宋"/>
          <w:color w:val="auto"/>
          <w:sz w:val="24"/>
          <w:szCs w:val="24"/>
        </w:rPr>
        <w:t>2、委托代理人联系方式（手机）：</w:t>
      </w:r>
    </w:p>
    <w:p w14:paraId="3FF4F379">
      <w:pPr>
        <w:pStyle w:val="4"/>
        <w:jc w:val="center"/>
        <w:rPr>
          <w:rFonts w:hint="eastAsia" w:ascii="仿宋" w:hAnsi="仿宋" w:eastAsia="仿宋" w:cs="仿宋"/>
          <w:sz w:val="30"/>
          <w:szCs w:val="30"/>
        </w:rPr>
      </w:pPr>
      <w:r>
        <w:rPr>
          <w:rFonts w:hint="eastAsia" w:ascii="仿宋" w:hAnsi="仿宋" w:eastAsia="仿宋" w:cs="仿宋"/>
          <w:sz w:val="30"/>
          <w:szCs w:val="30"/>
        </w:rPr>
        <w:t>八、各类资质证书及其他重要资料</w:t>
      </w:r>
    </w:p>
    <w:p w14:paraId="4FE185B9">
      <w:pPr>
        <w:tabs>
          <w:tab w:val="left" w:pos="0"/>
          <w:tab w:val="left" w:pos="900"/>
        </w:tabs>
        <w:spacing w:line="460" w:lineRule="exact"/>
        <w:ind w:firstLine="560" w:firstLineChars="200"/>
        <w:rPr>
          <w:rFonts w:hint="eastAsia" w:ascii="仿宋" w:hAnsi="仿宋" w:eastAsia="仿宋" w:cs="仿宋"/>
          <w:sz w:val="28"/>
          <w:szCs w:val="28"/>
          <w:lang w:val="en-US" w:eastAsia="zh-CN"/>
        </w:rPr>
      </w:pPr>
    </w:p>
    <w:p w14:paraId="54A48508">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（一）各类资质证书</w:t>
      </w:r>
    </w:p>
    <w:p w14:paraId="3EA90844">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1、营业执照及税务登记证复印件；（若供应商营业执照是“多证合一”，须提供统一社会信用代码的营业执照）</w:t>
      </w:r>
    </w:p>
    <w:p w14:paraId="7032BC8D">
      <w:pPr>
        <w:tabs>
          <w:tab w:val="left" w:pos="0"/>
          <w:tab w:val="left" w:pos="900"/>
        </w:tabs>
        <w:spacing w:line="460" w:lineRule="exact"/>
        <w:ind w:firstLine="560" w:firstLineChars="200"/>
        <w:rPr>
          <w:rFonts w:hint="default" w:ascii="仿宋" w:hAnsi="仿宋" w:eastAsia="仿宋" w:cs="仿宋"/>
          <w:sz w:val="28"/>
          <w:szCs w:val="28"/>
          <w:lang w:val="en-US" w:eastAsia="zh-CN"/>
        </w:rPr>
      </w:pPr>
      <w:bookmarkStart w:id="63" w:name="_Toc468614364"/>
      <w:bookmarkStart w:id="64" w:name="_Toc465066409"/>
      <w:bookmarkStart w:id="65" w:name="_Toc464724733"/>
      <w:bookmarkStart w:id="66" w:name="_Toc468614240"/>
      <w:r>
        <w:rPr>
          <w:rFonts w:hint="eastAsia" w:ascii="仿宋" w:hAnsi="仿宋" w:eastAsia="仿宋" w:cs="仿宋"/>
          <w:sz w:val="28"/>
          <w:szCs w:val="28"/>
          <w:lang w:val="en-US" w:eastAsia="zh-CN"/>
        </w:rPr>
        <w:t>2特定的资格条件：（1）供应商若为生产企业：所投产品为第二、三类医疗器械的，提供涵盖所投医疗器械的《医疗器械生产许可证》。（2）供应商若为经营企业：所投产品为第二类医疗器械的，提供涵盖所投医疗器械的《医疗器械经营备案凭证》；所投产品为第三类医疗器械的，提供涵盖所投医疗器械的《医疗器械经营许可证》</w:t>
      </w:r>
    </w:p>
    <w:p w14:paraId="28286C3F">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w:t>
      </w:r>
      <w:bookmarkEnd w:id="63"/>
      <w:bookmarkEnd w:id="64"/>
      <w:bookmarkEnd w:id="65"/>
      <w:bookmarkEnd w:id="66"/>
      <w:r>
        <w:rPr>
          <w:rFonts w:hint="eastAsia" w:ascii="仿宋" w:hAnsi="仿宋" w:eastAsia="仿宋" w:cs="仿宋"/>
          <w:sz w:val="28"/>
          <w:szCs w:val="28"/>
          <w:lang w:val="en-US" w:eastAsia="zh-CN"/>
        </w:rPr>
        <w:t>提供没有重大违法记录的书面声明复印件</w:t>
      </w:r>
    </w:p>
    <w:p w14:paraId="75AD6DF7">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4、供应商法定代表人或其委托代理人身份证及法定代表人的授权委托书</w:t>
      </w:r>
    </w:p>
    <w:p w14:paraId="1946FF28">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（二）需要提交的其他资料</w:t>
      </w:r>
    </w:p>
    <w:p w14:paraId="74A9C75E">
      <w:pPr>
        <w:spacing w:line="500" w:lineRule="exact"/>
        <w:rPr>
          <w:rFonts w:hint="eastAsia" w:ascii="仿宋" w:hAnsi="仿宋" w:eastAsia="仿宋" w:cs="仿宋"/>
          <w:b/>
          <w:color w:val="auto"/>
          <w:sz w:val="28"/>
          <w:szCs w:val="28"/>
        </w:rPr>
      </w:pPr>
    </w:p>
    <w:p w14:paraId="138D47F5">
      <w:pPr>
        <w:pStyle w:val="6"/>
        <w:rPr>
          <w:rFonts w:hint="eastAsia" w:ascii="仿宋" w:hAnsi="仿宋" w:eastAsia="仿宋" w:cs="仿宋"/>
          <w:b/>
          <w:color w:val="auto"/>
          <w:sz w:val="28"/>
          <w:szCs w:val="28"/>
        </w:rPr>
      </w:pPr>
    </w:p>
    <w:p w14:paraId="2C0EE8A8">
      <w:pPr>
        <w:pStyle w:val="6"/>
        <w:rPr>
          <w:rFonts w:hint="eastAsia" w:ascii="仿宋" w:hAnsi="仿宋" w:eastAsia="仿宋" w:cs="仿宋"/>
          <w:b/>
          <w:color w:val="auto"/>
          <w:sz w:val="28"/>
          <w:szCs w:val="28"/>
        </w:rPr>
      </w:pPr>
    </w:p>
    <w:p w14:paraId="75899330">
      <w:pPr>
        <w:pStyle w:val="6"/>
        <w:rPr>
          <w:rFonts w:hint="eastAsia" w:ascii="仿宋" w:hAnsi="仿宋" w:eastAsia="仿宋" w:cs="仿宋"/>
          <w:b/>
          <w:color w:val="auto"/>
          <w:sz w:val="28"/>
          <w:szCs w:val="28"/>
        </w:rPr>
      </w:pPr>
    </w:p>
    <w:p w14:paraId="02BAFC86">
      <w:pPr>
        <w:pStyle w:val="6"/>
        <w:rPr>
          <w:rFonts w:hint="eastAsia" w:ascii="仿宋" w:hAnsi="仿宋" w:eastAsia="仿宋" w:cs="仿宋"/>
          <w:b/>
          <w:color w:val="auto"/>
          <w:sz w:val="28"/>
          <w:szCs w:val="28"/>
        </w:rPr>
      </w:pPr>
    </w:p>
    <w:p w14:paraId="7A111EE9">
      <w:pPr>
        <w:pStyle w:val="6"/>
        <w:rPr>
          <w:rFonts w:hint="eastAsia" w:ascii="仿宋" w:hAnsi="仿宋" w:eastAsia="仿宋" w:cs="仿宋"/>
          <w:b/>
          <w:color w:val="auto"/>
          <w:sz w:val="28"/>
          <w:szCs w:val="28"/>
        </w:rPr>
      </w:pPr>
    </w:p>
    <w:p w14:paraId="55CB9FAB">
      <w:pPr>
        <w:pStyle w:val="6"/>
        <w:rPr>
          <w:rFonts w:hint="eastAsia" w:ascii="仿宋" w:hAnsi="仿宋" w:eastAsia="仿宋" w:cs="仿宋"/>
          <w:b/>
          <w:color w:val="auto"/>
          <w:sz w:val="28"/>
          <w:szCs w:val="28"/>
        </w:rPr>
      </w:pPr>
    </w:p>
    <w:p w14:paraId="3FF7222A">
      <w:pPr>
        <w:pStyle w:val="6"/>
        <w:rPr>
          <w:rFonts w:hint="eastAsia" w:ascii="仿宋" w:hAnsi="仿宋" w:eastAsia="仿宋" w:cs="仿宋"/>
          <w:b/>
          <w:color w:val="auto"/>
          <w:sz w:val="28"/>
          <w:szCs w:val="28"/>
        </w:rPr>
      </w:pPr>
    </w:p>
    <w:p w14:paraId="205647F8">
      <w:pPr>
        <w:pStyle w:val="6"/>
        <w:rPr>
          <w:rFonts w:hint="eastAsia" w:ascii="仿宋" w:hAnsi="仿宋" w:eastAsia="仿宋" w:cs="仿宋"/>
          <w:b/>
          <w:color w:val="auto"/>
          <w:sz w:val="28"/>
          <w:szCs w:val="28"/>
        </w:rPr>
      </w:pPr>
    </w:p>
    <w:p w14:paraId="30D58FFC">
      <w:pPr>
        <w:rPr>
          <w:rFonts w:hint="eastAsia" w:ascii="仿宋" w:hAnsi="仿宋" w:eastAsia="仿宋" w:cs="仿宋"/>
          <w:b/>
          <w:color w:val="auto"/>
          <w:sz w:val="28"/>
          <w:szCs w:val="28"/>
        </w:rPr>
      </w:pPr>
    </w:p>
    <w:p w14:paraId="1E34726F">
      <w:pPr>
        <w:pStyle w:val="6"/>
        <w:rPr>
          <w:rFonts w:hint="eastAsia" w:ascii="仿宋" w:hAnsi="仿宋" w:eastAsia="仿宋" w:cs="仿宋"/>
          <w:b/>
          <w:color w:val="auto"/>
          <w:sz w:val="28"/>
          <w:szCs w:val="28"/>
        </w:rPr>
      </w:pPr>
    </w:p>
    <w:p w14:paraId="0DC2ED09">
      <w:pPr>
        <w:rPr>
          <w:rFonts w:hint="eastAsia" w:ascii="仿宋" w:hAnsi="仿宋" w:eastAsia="仿宋" w:cs="仿宋"/>
          <w:b/>
          <w:color w:val="auto"/>
          <w:sz w:val="28"/>
          <w:szCs w:val="28"/>
        </w:rPr>
      </w:pPr>
    </w:p>
    <w:p w14:paraId="60086CC2">
      <w:pPr>
        <w:pStyle w:val="6"/>
        <w:rPr>
          <w:rFonts w:hint="eastAsia"/>
        </w:rPr>
      </w:pPr>
    </w:p>
    <w:p w14:paraId="333109F0">
      <w:pPr>
        <w:pStyle w:val="6"/>
        <w:rPr>
          <w:rFonts w:hint="eastAsia" w:ascii="仿宋" w:hAnsi="仿宋" w:eastAsia="仿宋" w:cs="仿宋"/>
          <w:b/>
          <w:color w:val="auto"/>
          <w:sz w:val="28"/>
          <w:szCs w:val="28"/>
        </w:rPr>
      </w:pPr>
    </w:p>
    <w:p w14:paraId="362C7ACB">
      <w:pPr>
        <w:spacing w:line="500" w:lineRule="exact"/>
        <w:ind w:firstLine="602" w:firstLineChars="200"/>
        <w:jc w:val="center"/>
        <w:rPr>
          <w:rFonts w:hint="eastAsia" w:ascii="仿宋" w:hAnsi="仿宋" w:eastAsia="仿宋" w:cs="仿宋"/>
          <w:b/>
          <w:color w:val="auto"/>
          <w:sz w:val="30"/>
          <w:szCs w:val="30"/>
        </w:rPr>
        <w:sectPr>
          <w:pgSz w:w="11906" w:h="16838"/>
          <w:pgMar w:top="907" w:right="1469" w:bottom="1021" w:left="1259" w:header="284" w:footer="680" w:gutter="0"/>
          <w:pgNumType w:fmt="decimal"/>
          <w:cols w:space="720" w:num="1"/>
          <w:titlePg/>
          <w:docGrid w:type="lines" w:linePitch="312" w:charSpace="0"/>
        </w:sectPr>
      </w:pPr>
    </w:p>
    <w:p w14:paraId="6B306EFB">
      <w:pPr>
        <w:pStyle w:val="4"/>
        <w:jc w:val="center"/>
        <w:rPr>
          <w:rFonts w:hint="eastAsia" w:ascii="仿宋" w:hAnsi="仿宋" w:eastAsia="仿宋" w:cs="仿宋"/>
          <w:sz w:val="30"/>
          <w:szCs w:val="30"/>
        </w:rPr>
      </w:pPr>
      <w:r>
        <w:rPr>
          <w:rFonts w:hint="eastAsia" w:ascii="仿宋" w:hAnsi="仿宋" w:eastAsia="仿宋" w:cs="仿宋"/>
          <w:sz w:val="30"/>
          <w:szCs w:val="30"/>
        </w:rPr>
        <w:t>九、附件</w:t>
      </w:r>
    </w:p>
    <w:p w14:paraId="1D70C596">
      <w:pPr>
        <w:tabs>
          <w:tab w:val="left" w:pos="3570"/>
          <w:tab w:val="center" w:pos="4589"/>
        </w:tabs>
        <w:spacing w:beforeLines="100" w:line="46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没有重大违法记录的书面声明</w:t>
      </w:r>
    </w:p>
    <w:p w14:paraId="5CF7E7FD">
      <w:pPr>
        <w:spacing w:line="46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致：</w:t>
      </w:r>
      <w:r>
        <w:rPr>
          <w:rFonts w:hint="eastAsia" w:ascii="仿宋" w:hAnsi="仿宋" w:eastAsia="仿宋" w:cs="仿宋"/>
          <w:color w:val="auto"/>
          <w:sz w:val="28"/>
          <w:szCs w:val="28"/>
          <w:lang w:eastAsia="zh-CN"/>
        </w:rPr>
        <w:t>安徽省含山县人民医院</w:t>
      </w:r>
    </w:p>
    <w:p w14:paraId="6C17C4F1">
      <w:pPr>
        <w:adjustRightInd w:val="0"/>
        <w:snapToGrid w:val="0"/>
        <w:spacing w:before="120" w:line="460" w:lineRule="exact"/>
        <w:ind w:right="34"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我单位参加“</w:t>
      </w:r>
      <w:r>
        <w:rPr>
          <w:rFonts w:hint="eastAsia" w:ascii="仿宋" w:hAnsi="仿宋" w:eastAsia="仿宋" w:cs="仿宋"/>
          <w:color w:val="auto"/>
          <w:sz w:val="28"/>
          <w:szCs w:val="28"/>
          <w:lang w:eastAsia="zh-CN"/>
        </w:rPr>
        <w:t>含山县人民医院骨动力系统配套耗材采购</w:t>
      </w:r>
      <w:r>
        <w:rPr>
          <w:rFonts w:hint="eastAsia" w:ascii="仿宋" w:hAnsi="仿宋" w:eastAsia="仿宋" w:cs="仿宋"/>
          <w:color w:val="auto"/>
          <w:sz w:val="28"/>
          <w:szCs w:val="28"/>
        </w:rPr>
        <w:t>”（项目编号：</w:t>
      </w:r>
      <w:r>
        <w:rPr>
          <w:rFonts w:hint="eastAsia" w:ascii="仿宋" w:hAnsi="仿宋" w:eastAsia="仿宋" w:cs="仿宋"/>
          <w:color w:val="auto"/>
          <w:sz w:val="28"/>
          <w:szCs w:val="28"/>
          <w:lang w:eastAsia="zh-CN"/>
        </w:rPr>
        <w:t>TZZB-2026-099</w:t>
      </w:r>
      <w:r>
        <w:rPr>
          <w:rFonts w:hint="eastAsia" w:ascii="仿宋" w:hAnsi="仿宋" w:eastAsia="仿宋" w:cs="仿宋"/>
          <w:color w:val="auto"/>
          <w:sz w:val="28"/>
          <w:szCs w:val="28"/>
        </w:rPr>
        <w:t>）项目谈判，现承诺，我单位参加政府采购活动前3年内，在经营活动中没有重大违法记录，没有因违法经营受到刑事处罚或者责令停产停业、吊销许可证或者执照、较大数额罚款等行政处罚，且目前无被限制投标或谈判和正在公示期内的不良记录。</w:t>
      </w:r>
    </w:p>
    <w:p w14:paraId="2A6CEE69">
      <w:pPr>
        <w:adjustRightInd w:val="0"/>
        <w:snapToGrid w:val="0"/>
        <w:spacing w:before="120" w:line="460" w:lineRule="exact"/>
        <w:ind w:right="34"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以上承诺如有不实，采购人可取消我方谈判资格，若我方成交，一经查处，可取消成交供应商资格。</w:t>
      </w:r>
    </w:p>
    <w:p w14:paraId="302B200C">
      <w:pPr>
        <w:adjustRightInd w:val="0"/>
        <w:snapToGrid w:val="0"/>
        <w:spacing w:before="120" w:line="460" w:lineRule="exact"/>
        <w:ind w:right="34" w:firstLine="700" w:firstLineChars="250"/>
        <w:rPr>
          <w:rFonts w:hint="eastAsia" w:ascii="仿宋" w:hAnsi="仿宋" w:eastAsia="仿宋" w:cs="仿宋"/>
          <w:color w:val="auto"/>
          <w:sz w:val="28"/>
          <w:szCs w:val="28"/>
        </w:rPr>
      </w:pPr>
      <w:r>
        <w:rPr>
          <w:rFonts w:hint="eastAsia" w:ascii="仿宋" w:hAnsi="仿宋" w:eastAsia="仿宋" w:cs="仿宋"/>
          <w:color w:val="auto"/>
          <w:sz w:val="28"/>
          <w:szCs w:val="28"/>
        </w:rPr>
        <w:t xml:space="preserve">                                       供应商（单位盖章）：</w:t>
      </w:r>
    </w:p>
    <w:p w14:paraId="108F57FC">
      <w:pPr>
        <w:adjustRightInd w:val="0"/>
        <w:snapToGrid w:val="0"/>
        <w:spacing w:before="120" w:line="460" w:lineRule="exact"/>
        <w:ind w:right="34" w:firstLine="700" w:firstLineChars="250"/>
        <w:rPr>
          <w:rFonts w:hint="eastAsia" w:ascii="仿宋" w:hAnsi="仿宋" w:eastAsia="仿宋" w:cs="仿宋"/>
          <w:color w:val="auto"/>
          <w:sz w:val="28"/>
          <w:szCs w:val="28"/>
        </w:rPr>
      </w:pPr>
      <w:r>
        <w:rPr>
          <w:rFonts w:hint="eastAsia" w:ascii="仿宋" w:hAnsi="仿宋" w:eastAsia="仿宋" w:cs="仿宋"/>
          <w:color w:val="auto"/>
          <w:sz w:val="28"/>
          <w:szCs w:val="28"/>
        </w:rPr>
        <w:t xml:space="preserve">                          法定代表人或委托代理人（签字或盖章）：</w:t>
      </w:r>
    </w:p>
    <w:p w14:paraId="52AEF1A6">
      <w:pPr>
        <w:spacing w:line="460" w:lineRule="exact"/>
        <w:ind w:firstLine="6440" w:firstLineChars="2300"/>
        <w:rPr>
          <w:rFonts w:hint="eastAsia" w:ascii="仿宋" w:hAnsi="仿宋" w:eastAsia="仿宋" w:cs="仿宋"/>
          <w:color w:val="auto"/>
          <w:sz w:val="28"/>
          <w:szCs w:val="28"/>
        </w:rPr>
      </w:pPr>
      <w:r>
        <w:rPr>
          <w:rFonts w:hint="eastAsia" w:ascii="仿宋" w:hAnsi="仿宋" w:eastAsia="仿宋" w:cs="仿宋"/>
          <w:color w:val="auto"/>
          <w:sz w:val="28"/>
          <w:szCs w:val="28"/>
        </w:rPr>
        <w:t>日    期： 年 月 日</w:t>
      </w:r>
    </w:p>
    <w:p w14:paraId="5127F04F">
      <w:pPr>
        <w:spacing w:line="460" w:lineRule="exact"/>
        <w:jc w:val="left"/>
        <w:textAlignment w:val="auto"/>
        <w:rPr>
          <w:rFonts w:hint="eastAsia" w:ascii="仿宋" w:hAnsi="仿宋" w:eastAsia="仿宋" w:cs="仿宋"/>
          <w:color w:val="auto"/>
          <w:sz w:val="24"/>
          <w:szCs w:val="24"/>
        </w:rPr>
        <w:sectPr>
          <w:footerReference r:id="rId19" w:type="first"/>
          <w:footerReference r:id="rId18" w:type="default"/>
          <w:pgSz w:w="11906" w:h="16838"/>
          <w:pgMar w:top="907" w:right="1469" w:bottom="1021" w:left="1259" w:header="284" w:footer="680" w:gutter="0"/>
          <w:pgNumType w:fmt="decimal" w:start="48"/>
          <w:cols w:space="720" w:num="1"/>
          <w:titlePg/>
          <w:docGrid w:type="lines" w:linePitch="312" w:charSpace="0"/>
        </w:sectPr>
      </w:pPr>
    </w:p>
    <w:p w14:paraId="403A5DF2">
      <w:pPr>
        <w:spacing w:line="360" w:lineRule="auto"/>
        <w:jc w:val="center"/>
        <w:rPr>
          <w:rFonts w:hint="eastAsia" w:ascii="黑体" w:hAnsi="黑体" w:eastAsia="黑体" w:cs="黑体"/>
          <w:sz w:val="30"/>
          <w:szCs w:val="30"/>
          <w:highlight w:val="none"/>
        </w:rPr>
      </w:pPr>
      <w:bookmarkStart w:id="67" w:name="_Toc124"/>
      <w:r>
        <w:rPr>
          <w:rFonts w:hint="eastAsia" w:ascii="黑体" w:hAnsi="黑体" w:eastAsia="黑体" w:cs="黑体"/>
          <w:sz w:val="30"/>
          <w:szCs w:val="30"/>
          <w:highlight w:val="none"/>
        </w:rPr>
        <w:t>最后报价承诺表</w:t>
      </w:r>
    </w:p>
    <w:p w14:paraId="6A583521">
      <w:pPr>
        <w:pStyle w:val="35"/>
        <w:jc w:val="left"/>
        <w:rPr>
          <w:rFonts w:hint="default"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项目编号：TZZB-2026-099</w:t>
      </w:r>
    </w:p>
    <w:p w14:paraId="2E9437AB">
      <w:pPr>
        <w:widowControl/>
        <w:spacing w:line="360" w:lineRule="auto"/>
        <w:jc w:val="left"/>
        <w:rPr>
          <w:rFonts w:hint="eastAsia" w:ascii="仿宋" w:hAnsi="仿宋" w:eastAsia="仿宋" w:cs="仿宋"/>
          <w:b w:val="0"/>
          <w:bCs w:val="0"/>
          <w:color w:val="000000"/>
          <w:kern w:val="0"/>
          <w:sz w:val="24"/>
          <w:highlight w:val="none"/>
          <w:lang w:eastAsia="zh-CN" w:bidi="ar"/>
        </w:rPr>
      </w:pPr>
      <w:r>
        <w:rPr>
          <w:rFonts w:hint="eastAsia" w:ascii="仿宋" w:hAnsi="仿宋" w:eastAsia="仿宋" w:cs="仿宋"/>
          <w:b w:val="0"/>
          <w:bCs w:val="0"/>
          <w:color w:val="000000"/>
          <w:kern w:val="0"/>
          <w:sz w:val="24"/>
          <w:highlight w:val="none"/>
          <w:lang w:bidi="ar"/>
        </w:rPr>
        <w:t>项目名称：</w:t>
      </w:r>
      <w:r>
        <w:rPr>
          <w:rFonts w:hint="eastAsia" w:ascii="仿宋" w:hAnsi="仿宋" w:eastAsia="仿宋" w:cs="仿宋"/>
          <w:b w:val="0"/>
          <w:bCs w:val="0"/>
          <w:color w:val="000000"/>
          <w:kern w:val="0"/>
          <w:sz w:val="24"/>
          <w:highlight w:val="none"/>
          <w:lang w:eastAsia="zh-CN" w:bidi="ar"/>
        </w:rPr>
        <w:t>含山县人民医院骨动力系统配套耗材采购</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2B0E2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trPr>
        <w:tc>
          <w:tcPr>
            <w:tcW w:w="4261" w:type="dxa"/>
            <w:noWrap w:val="0"/>
            <w:vAlign w:val="center"/>
          </w:tcPr>
          <w:p w14:paraId="0CC3CF32">
            <w:pPr>
              <w:pStyle w:val="6"/>
              <w:spacing w:line="360" w:lineRule="auto"/>
              <w:jc w:val="center"/>
              <w:rPr>
                <w:rFonts w:hint="eastAsia" w:ascii="仿宋" w:hAnsi="仿宋" w:eastAsia="仿宋" w:cs="仿宋"/>
                <w:highlight w:val="none"/>
              </w:rPr>
            </w:pPr>
            <w:r>
              <w:rPr>
                <w:rFonts w:hint="eastAsia" w:ascii="仿宋" w:hAnsi="仿宋" w:eastAsia="仿宋" w:cs="仿宋"/>
                <w:bCs/>
                <w:color w:val="000000"/>
                <w:kern w:val="0"/>
                <w:sz w:val="24"/>
                <w:highlight w:val="none"/>
                <w:lang w:bidi="ar"/>
              </w:rPr>
              <w:t>供应商名称</w:t>
            </w:r>
          </w:p>
        </w:tc>
        <w:tc>
          <w:tcPr>
            <w:tcW w:w="4261" w:type="dxa"/>
            <w:noWrap w:val="0"/>
            <w:vAlign w:val="center"/>
          </w:tcPr>
          <w:p w14:paraId="4743E490">
            <w:pPr>
              <w:pStyle w:val="6"/>
              <w:spacing w:line="360" w:lineRule="auto"/>
              <w:rPr>
                <w:rFonts w:hint="eastAsia" w:ascii="仿宋" w:hAnsi="仿宋" w:eastAsia="仿宋" w:cs="仿宋"/>
                <w:highlight w:val="none"/>
              </w:rPr>
            </w:pPr>
          </w:p>
        </w:tc>
      </w:tr>
      <w:tr w14:paraId="3870E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4261" w:type="dxa"/>
            <w:noWrap w:val="0"/>
            <w:vAlign w:val="center"/>
          </w:tcPr>
          <w:p w14:paraId="6C66188D">
            <w:pPr>
              <w:widowControl/>
              <w:spacing w:line="360" w:lineRule="auto"/>
              <w:jc w:val="center"/>
              <w:rPr>
                <w:rFonts w:hint="eastAsia" w:ascii="仿宋" w:hAnsi="仿宋" w:eastAsia="仿宋" w:cs="仿宋"/>
                <w:highlight w:val="none"/>
              </w:rPr>
            </w:pPr>
            <w:r>
              <w:rPr>
                <w:rFonts w:hint="eastAsia" w:ascii="仿宋" w:hAnsi="仿宋" w:eastAsia="仿宋" w:cs="仿宋"/>
                <w:b/>
                <w:bCs/>
                <w:color w:val="000000"/>
                <w:kern w:val="0"/>
                <w:sz w:val="24"/>
                <w:highlight w:val="none"/>
                <w:lang w:val="en-US" w:eastAsia="zh-CN" w:bidi="ar"/>
              </w:rPr>
              <w:t>响应</w:t>
            </w:r>
            <w:r>
              <w:rPr>
                <w:rFonts w:hint="eastAsia" w:ascii="仿宋" w:hAnsi="仿宋" w:eastAsia="仿宋" w:cs="仿宋"/>
                <w:b/>
                <w:bCs/>
                <w:color w:val="000000"/>
                <w:kern w:val="0"/>
                <w:sz w:val="24"/>
                <w:highlight w:val="none"/>
                <w:lang w:bidi="ar"/>
              </w:rPr>
              <w:t>范围</w:t>
            </w:r>
          </w:p>
        </w:tc>
        <w:tc>
          <w:tcPr>
            <w:tcW w:w="4261" w:type="dxa"/>
            <w:noWrap w:val="0"/>
            <w:vAlign w:val="center"/>
          </w:tcPr>
          <w:p w14:paraId="0EE37A5A">
            <w:pPr>
              <w:pStyle w:val="6"/>
              <w:spacing w:line="360" w:lineRule="auto"/>
              <w:rPr>
                <w:rFonts w:hint="eastAsia" w:ascii="仿宋" w:hAnsi="仿宋" w:eastAsia="仿宋" w:cs="仿宋"/>
                <w:highlight w:val="none"/>
              </w:rPr>
            </w:pPr>
            <w:r>
              <w:rPr>
                <w:rFonts w:hint="eastAsia" w:ascii="仿宋" w:hAnsi="仿宋" w:eastAsia="仿宋" w:cs="仿宋"/>
                <w:b w:val="0"/>
                <w:bCs/>
                <w:color w:val="000000"/>
                <w:kern w:val="0"/>
                <w:sz w:val="24"/>
                <w:highlight w:val="none"/>
                <w:lang w:bidi="ar"/>
              </w:rPr>
              <w:t>全部</w:t>
            </w:r>
          </w:p>
        </w:tc>
      </w:tr>
      <w:tr w14:paraId="4BB27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2" w:hRule="atLeast"/>
        </w:trPr>
        <w:tc>
          <w:tcPr>
            <w:tcW w:w="4261" w:type="dxa"/>
            <w:noWrap w:val="0"/>
            <w:vAlign w:val="center"/>
          </w:tcPr>
          <w:p w14:paraId="20EF2746">
            <w:pPr>
              <w:widowControl/>
              <w:spacing w:line="360" w:lineRule="auto"/>
              <w:jc w:val="center"/>
              <w:rPr>
                <w:rFonts w:hint="eastAsia" w:ascii="仿宋" w:hAnsi="仿宋" w:eastAsia="仿宋" w:cs="仿宋"/>
                <w:highlight w:val="none"/>
              </w:rPr>
            </w:pPr>
            <w:r>
              <w:rPr>
                <w:rFonts w:hint="eastAsia" w:ascii="仿宋" w:hAnsi="仿宋" w:eastAsia="仿宋" w:cs="仿宋"/>
                <w:b/>
                <w:bCs/>
                <w:color w:val="000000"/>
                <w:kern w:val="0"/>
                <w:sz w:val="24"/>
                <w:highlight w:val="none"/>
                <w:lang w:bidi="ar"/>
              </w:rPr>
              <w:t>最后报价（详见备注说明）</w:t>
            </w:r>
          </w:p>
        </w:tc>
        <w:tc>
          <w:tcPr>
            <w:tcW w:w="4261" w:type="dxa"/>
            <w:noWrap w:val="0"/>
            <w:vAlign w:val="center"/>
          </w:tcPr>
          <w:p w14:paraId="0826229E">
            <w:pPr>
              <w:pStyle w:val="6"/>
              <w:spacing w:line="360" w:lineRule="auto"/>
              <w:rPr>
                <w:rFonts w:hint="eastAsia" w:ascii="仿宋" w:hAnsi="仿宋" w:eastAsia="仿宋" w:cs="仿宋"/>
                <w:b w:val="0"/>
                <w:bCs/>
                <w:color w:val="000000"/>
                <w:kern w:val="0"/>
                <w:sz w:val="24"/>
                <w:highlight w:val="none"/>
                <w:lang w:bidi="ar"/>
              </w:rPr>
            </w:pPr>
            <w:r>
              <w:rPr>
                <w:rFonts w:hint="eastAsia" w:ascii="仿宋" w:hAnsi="仿宋" w:eastAsia="仿宋" w:cs="仿宋"/>
                <w:b w:val="0"/>
                <w:bCs/>
                <w:color w:val="000000"/>
                <w:kern w:val="0"/>
                <w:sz w:val="24"/>
                <w:highlight w:val="none"/>
                <w:lang w:bidi="ar"/>
              </w:rPr>
              <w:t>大写：</w:t>
            </w:r>
            <w:r>
              <w:rPr>
                <w:rFonts w:hint="eastAsia" w:ascii="仿宋" w:hAnsi="仿宋" w:eastAsia="仿宋"/>
                <w:snapToGrid w:val="0"/>
                <w:kern w:val="0"/>
                <w:sz w:val="24"/>
                <w:szCs w:val="24"/>
                <w:u w:val="single"/>
              </w:rPr>
              <w:t xml:space="preserve">                    </w:t>
            </w:r>
          </w:p>
          <w:p w14:paraId="0F7ECDC8">
            <w:pPr>
              <w:pStyle w:val="6"/>
              <w:spacing w:line="360" w:lineRule="auto"/>
              <w:rPr>
                <w:rFonts w:hint="eastAsia"/>
              </w:rPr>
            </w:pPr>
            <w:r>
              <w:rPr>
                <w:rFonts w:hint="eastAsia" w:ascii="仿宋" w:hAnsi="仿宋" w:eastAsia="仿宋" w:cs="仿宋"/>
                <w:b w:val="0"/>
                <w:bCs/>
                <w:color w:val="000000"/>
                <w:kern w:val="0"/>
                <w:sz w:val="24"/>
                <w:highlight w:val="none"/>
                <w:lang w:val="en-US" w:eastAsia="zh-CN" w:bidi="ar"/>
              </w:rPr>
              <w:t>小</w:t>
            </w:r>
            <w:r>
              <w:rPr>
                <w:rFonts w:hint="eastAsia" w:ascii="仿宋" w:hAnsi="仿宋" w:eastAsia="仿宋" w:cs="仿宋"/>
                <w:b w:val="0"/>
                <w:bCs/>
                <w:color w:val="000000"/>
                <w:kern w:val="0"/>
                <w:sz w:val="24"/>
                <w:highlight w:val="none"/>
                <w:lang w:bidi="ar"/>
              </w:rPr>
              <w:t>写：</w:t>
            </w:r>
            <w:r>
              <w:rPr>
                <w:rFonts w:hint="eastAsia" w:ascii="仿宋" w:hAnsi="仿宋" w:eastAsia="仿宋"/>
                <w:snapToGrid w:val="0"/>
                <w:kern w:val="0"/>
                <w:sz w:val="24"/>
                <w:szCs w:val="24"/>
                <w:u w:val="single"/>
              </w:rPr>
              <w:t xml:space="preserve">                    </w:t>
            </w:r>
          </w:p>
        </w:tc>
      </w:tr>
      <w:tr w14:paraId="791EC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8" w:hRule="atLeast"/>
        </w:trPr>
        <w:tc>
          <w:tcPr>
            <w:tcW w:w="4261" w:type="dxa"/>
            <w:noWrap w:val="0"/>
            <w:vAlign w:val="center"/>
          </w:tcPr>
          <w:p w14:paraId="6E9F7E2F">
            <w:pPr>
              <w:pStyle w:val="6"/>
              <w:spacing w:line="360" w:lineRule="auto"/>
              <w:jc w:val="center"/>
              <w:rPr>
                <w:rFonts w:hint="eastAsia" w:ascii="仿宋" w:hAnsi="仿宋" w:eastAsia="仿宋" w:cs="仿宋"/>
                <w:highlight w:val="none"/>
              </w:rPr>
            </w:pPr>
            <w:r>
              <w:rPr>
                <w:rFonts w:hint="eastAsia" w:ascii="仿宋" w:hAnsi="仿宋" w:eastAsia="仿宋" w:cs="仿宋"/>
                <w:bCs/>
                <w:color w:val="000000"/>
                <w:kern w:val="0"/>
                <w:sz w:val="24"/>
                <w:highlight w:val="none"/>
                <w:lang w:bidi="ar"/>
              </w:rPr>
              <w:t>备注说明</w:t>
            </w:r>
          </w:p>
        </w:tc>
        <w:tc>
          <w:tcPr>
            <w:tcW w:w="4261" w:type="dxa"/>
            <w:noWrap w:val="0"/>
            <w:vAlign w:val="center"/>
          </w:tcPr>
          <w:p w14:paraId="11C2D4D8">
            <w:pPr>
              <w:widowControl/>
              <w:spacing w:line="360" w:lineRule="auto"/>
              <w:jc w:val="left"/>
              <w:rPr>
                <w:rFonts w:hint="eastAsia" w:ascii="仿宋" w:hAnsi="仿宋" w:eastAsia="仿宋" w:cs="仿宋"/>
                <w:highlight w:val="none"/>
              </w:rPr>
            </w:pPr>
            <w:r>
              <w:rPr>
                <w:rFonts w:hint="eastAsia" w:ascii="仿宋" w:hAnsi="仿宋" w:eastAsia="仿宋" w:cs="仿宋"/>
                <w:b/>
                <w:bCs/>
                <w:i/>
                <w:iCs/>
                <w:color w:val="000000"/>
                <w:kern w:val="0"/>
                <w:sz w:val="25"/>
                <w:szCs w:val="25"/>
                <w:highlight w:val="none"/>
                <w:lang w:bidi="ar"/>
              </w:rPr>
              <w:t>（此处可补充采购小组根据与供应商评审情况变动的单一来源采购文件的内容，包括采购需求中的技术、服务要求以及合同草案条款。）</w:t>
            </w:r>
          </w:p>
        </w:tc>
      </w:tr>
    </w:tbl>
    <w:p w14:paraId="2A117EDF">
      <w:pPr>
        <w:widowControl/>
        <w:spacing w:line="360" w:lineRule="auto"/>
        <w:jc w:val="center"/>
        <w:rPr>
          <w:rFonts w:hint="eastAsia" w:ascii="仿宋" w:hAnsi="仿宋" w:eastAsia="仿宋" w:cs="仿宋"/>
          <w:color w:val="000000"/>
          <w:kern w:val="0"/>
          <w:sz w:val="24"/>
          <w:highlight w:val="none"/>
          <w:lang w:bidi="ar"/>
        </w:rPr>
      </w:pPr>
    </w:p>
    <w:p w14:paraId="05EEAEB7">
      <w:pPr>
        <w:widowControl/>
        <w:spacing w:line="360" w:lineRule="auto"/>
        <w:ind w:firstLine="4578" w:firstLineChars="1900"/>
        <w:rPr>
          <w:rFonts w:hint="eastAsia" w:ascii="仿宋" w:hAnsi="仿宋" w:eastAsia="仿宋" w:cs="仿宋"/>
          <w:b/>
          <w:bCs/>
          <w:color w:val="000000"/>
          <w:kern w:val="0"/>
          <w:sz w:val="24"/>
          <w:highlight w:val="none"/>
          <w:lang w:bidi="ar"/>
        </w:rPr>
      </w:pPr>
      <w:r>
        <w:rPr>
          <w:rFonts w:hint="eastAsia" w:ascii="仿宋" w:hAnsi="仿宋" w:eastAsia="仿宋" w:cs="仿宋"/>
          <w:b/>
          <w:bCs/>
          <w:color w:val="000000"/>
          <w:kern w:val="0"/>
          <w:sz w:val="24"/>
          <w:highlight w:val="none"/>
          <w:lang w:bidi="ar"/>
        </w:rPr>
        <w:t>供应商公章或授权代表签字：</w:t>
      </w:r>
    </w:p>
    <w:p w14:paraId="243D6F62">
      <w:pPr>
        <w:widowControl/>
        <w:spacing w:line="360" w:lineRule="auto"/>
        <w:ind w:firstLine="6987" w:firstLineChars="2900"/>
        <w:rPr>
          <w:rFonts w:hint="eastAsia" w:ascii="仿宋" w:hAnsi="仿宋" w:eastAsia="仿宋" w:cs="仿宋"/>
          <w:highlight w:val="none"/>
        </w:rPr>
      </w:pPr>
      <w:r>
        <w:rPr>
          <w:rFonts w:hint="eastAsia" w:ascii="仿宋" w:hAnsi="仿宋" w:eastAsia="仿宋" w:cs="仿宋"/>
          <w:b/>
          <w:bCs/>
          <w:color w:val="000000"/>
          <w:kern w:val="0"/>
          <w:sz w:val="24"/>
          <w:highlight w:val="none"/>
          <w:lang w:bidi="ar"/>
        </w:rPr>
        <w:t xml:space="preserve">日期：   </w:t>
      </w:r>
      <w:r>
        <w:rPr>
          <w:rFonts w:hint="eastAsia" w:ascii="仿宋" w:hAnsi="仿宋" w:eastAsia="仿宋" w:cs="仿宋"/>
          <w:color w:val="000000"/>
          <w:kern w:val="0"/>
          <w:sz w:val="24"/>
          <w:highlight w:val="none"/>
          <w:lang w:bidi="ar"/>
        </w:rPr>
        <w:t xml:space="preserve">                </w:t>
      </w:r>
    </w:p>
    <w:p w14:paraId="05E73206">
      <w:pPr>
        <w:widowControl/>
        <w:spacing w:line="360" w:lineRule="auto"/>
        <w:ind w:firstLine="482" w:firstLineChars="200"/>
        <w:jc w:val="left"/>
        <w:rPr>
          <w:rFonts w:hint="eastAsia" w:ascii="仿宋" w:hAnsi="仿宋" w:eastAsia="仿宋" w:cs="仿宋"/>
          <w:b/>
          <w:bCs/>
          <w:color w:val="000000"/>
          <w:kern w:val="0"/>
          <w:sz w:val="24"/>
          <w:highlight w:val="none"/>
          <w:lang w:bidi="ar"/>
        </w:rPr>
      </w:pPr>
      <w:r>
        <w:rPr>
          <w:rFonts w:hint="eastAsia" w:ascii="仿宋" w:hAnsi="仿宋" w:eastAsia="仿宋" w:cs="仿宋"/>
          <w:b/>
          <w:bCs/>
          <w:color w:val="000000"/>
          <w:kern w:val="0"/>
          <w:sz w:val="24"/>
          <w:highlight w:val="none"/>
          <w:lang w:bidi="ar"/>
        </w:rPr>
        <w:t>注：本</w:t>
      </w:r>
      <w:r>
        <w:rPr>
          <w:rFonts w:hint="eastAsia" w:ascii="仿宋" w:hAnsi="仿宋" w:eastAsia="仿宋" w:cs="仿宋"/>
          <w:b/>
          <w:bCs/>
          <w:color w:val="000000"/>
          <w:kern w:val="0"/>
          <w:sz w:val="24"/>
          <w:highlight w:val="none"/>
          <w:lang w:val="en-US" w:eastAsia="zh-CN" w:bidi="ar"/>
        </w:rPr>
        <w:t>项目</w:t>
      </w:r>
      <w:r>
        <w:rPr>
          <w:rFonts w:hint="eastAsia" w:ascii="仿宋" w:hAnsi="仿宋" w:eastAsia="仿宋" w:cs="仿宋"/>
          <w:b/>
          <w:bCs/>
          <w:color w:val="000000"/>
          <w:kern w:val="0"/>
          <w:sz w:val="24"/>
          <w:highlight w:val="none"/>
          <w:lang w:bidi="ar"/>
        </w:rPr>
        <w:t>是采用快递方式递交标书，请按照不见面开标模式要求。</w:t>
      </w:r>
    </w:p>
    <w:p w14:paraId="40619F30">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7E9E840C">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69B06E12">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19651979">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1910DBB9">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5019D8B5">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2CE233E0">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04019E21">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2D359CC3">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0A95E8D0">
      <w:pPr>
        <w:pStyle w:val="2"/>
        <w:spacing w:before="0" w:after="0" w:line="360" w:lineRule="auto"/>
        <w:jc w:val="center"/>
        <w:rPr>
          <w:rFonts w:hint="eastAsia" w:ascii="华文中宋" w:hAnsi="华文中宋" w:eastAsia="华文中宋" w:cs="华文中宋"/>
          <w:bCs/>
          <w:color w:val="FF0000"/>
          <w:sz w:val="36"/>
          <w:szCs w:val="36"/>
          <w:highlight w:val="none"/>
        </w:rPr>
      </w:pPr>
      <w:r>
        <w:rPr>
          <w:rFonts w:hint="eastAsia" w:ascii="华文中宋" w:hAnsi="华文中宋" w:eastAsia="华文中宋" w:cs="华文中宋"/>
          <w:bCs/>
          <w:color w:val="FF0000"/>
          <w:sz w:val="36"/>
          <w:szCs w:val="36"/>
          <w:highlight w:val="none"/>
          <w:lang w:val="en-US" w:eastAsia="zh-CN"/>
        </w:rPr>
        <w:t>第七章 递</w:t>
      </w:r>
      <w:r>
        <w:rPr>
          <w:rFonts w:hint="eastAsia" w:ascii="华文中宋" w:hAnsi="华文中宋" w:eastAsia="华文中宋" w:cs="华文中宋"/>
          <w:bCs/>
          <w:color w:val="FF0000"/>
          <w:sz w:val="36"/>
          <w:szCs w:val="36"/>
          <w:highlight w:val="none"/>
        </w:rPr>
        <w:t>交</w:t>
      </w:r>
      <w:r>
        <w:rPr>
          <w:rFonts w:hint="eastAsia" w:ascii="华文中宋" w:hAnsi="华文中宋" w:eastAsia="华文中宋" w:cs="华文中宋"/>
          <w:bCs/>
          <w:color w:val="FF0000"/>
          <w:sz w:val="36"/>
          <w:szCs w:val="36"/>
          <w:highlight w:val="none"/>
          <w:lang w:val="en-US" w:eastAsia="zh-CN"/>
        </w:rPr>
        <w:t>响应文件</w:t>
      </w:r>
      <w:r>
        <w:rPr>
          <w:rFonts w:hint="eastAsia" w:ascii="华文中宋" w:hAnsi="华文中宋" w:eastAsia="华文中宋" w:cs="华文中宋"/>
          <w:bCs/>
          <w:color w:val="FF0000"/>
          <w:sz w:val="36"/>
          <w:szCs w:val="36"/>
          <w:highlight w:val="none"/>
        </w:rPr>
        <w:t>及有关要求</w:t>
      </w:r>
      <w:bookmarkEnd w:id="67"/>
    </w:p>
    <w:p w14:paraId="74D54A1F">
      <w:pPr>
        <w:kinsoku w:val="0"/>
        <w:overflowPunct w:val="0"/>
        <w:autoSpaceDE w:val="0"/>
        <w:autoSpaceDN w:val="0"/>
        <w:adjustRightInd w:val="0"/>
        <w:snapToGrid w:val="0"/>
        <w:spacing w:line="312" w:lineRule="auto"/>
        <w:ind w:firstLine="482" w:firstLineChars="200"/>
        <w:jc w:val="left"/>
        <w:rPr>
          <w:rFonts w:hint="eastAsia" w:ascii="仿宋" w:hAnsi="仿宋" w:eastAsia="仿宋" w:cs="宋体"/>
          <w:b/>
          <w:bCs/>
          <w:snapToGrid w:val="0"/>
          <w:color w:val="FF0000"/>
          <w:kern w:val="0"/>
          <w:sz w:val="24"/>
          <w:szCs w:val="24"/>
          <w:highlight w:val="none"/>
        </w:rPr>
      </w:pPr>
    </w:p>
    <w:p w14:paraId="475329EA">
      <w:pPr>
        <w:kinsoku w:val="0"/>
        <w:overflowPunct w:val="0"/>
        <w:autoSpaceDE w:val="0"/>
        <w:autoSpaceDN w:val="0"/>
        <w:adjustRightInd w:val="0"/>
        <w:snapToGrid w:val="0"/>
        <w:spacing w:line="312" w:lineRule="auto"/>
        <w:ind w:firstLine="562" w:firstLineChars="200"/>
        <w:jc w:val="left"/>
        <w:rPr>
          <w:rFonts w:hint="eastAsia" w:ascii="仿宋" w:hAnsi="仿宋" w:eastAsia="仿宋" w:cs="宋体"/>
          <w:b/>
          <w:bCs/>
          <w:snapToGrid w:val="0"/>
          <w:color w:val="FF0000"/>
          <w:kern w:val="0"/>
          <w:sz w:val="28"/>
          <w:szCs w:val="28"/>
          <w:highlight w:val="none"/>
          <w:lang w:eastAsia="zh-CN"/>
        </w:rPr>
      </w:pPr>
      <w:r>
        <w:rPr>
          <w:rFonts w:hint="eastAsia" w:ascii="仿宋" w:hAnsi="仿宋" w:eastAsia="仿宋" w:cs="宋体"/>
          <w:b/>
          <w:bCs/>
          <w:snapToGrid w:val="0"/>
          <w:color w:val="FF0000"/>
          <w:kern w:val="0"/>
          <w:sz w:val="28"/>
          <w:szCs w:val="28"/>
          <w:highlight w:val="none"/>
          <w:lang w:val="en-US" w:eastAsia="zh-CN"/>
        </w:rPr>
        <w:t>一、</w:t>
      </w:r>
      <w:r>
        <w:rPr>
          <w:rFonts w:hint="eastAsia" w:ascii="仿宋" w:hAnsi="仿宋" w:eastAsia="仿宋" w:cs="宋体"/>
          <w:b/>
          <w:bCs/>
          <w:snapToGrid w:val="0"/>
          <w:color w:val="FF0000"/>
          <w:kern w:val="0"/>
          <w:sz w:val="28"/>
          <w:szCs w:val="28"/>
          <w:highlight w:val="none"/>
        </w:rPr>
        <w:t>供应商需要递交的</w:t>
      </w:r>
      <w:r>
        <w:rPr>
          <w:rFonts w:hint="eastAsia" w:ascii="仿宋" w:hAnsi="仿宋" w:eastAsia="仿宋" w:cs="宋体"/>
          <w:b/>
          <w:bCs/>
          <w:snapToGrid w:val="0"/>
          <w:color w:val="FF0000"/>
          <w:kern w:val="0"/>
          <w:sz w:val="28"/>
          <w:szCs w:val="28"/>
          <w:highlight w:val="none"/>
          <w:lang w:eastAsia="zh-CN"/>
        </w:rPr>
        <w:t>响应文件</w:t>
      </w:r>
    </w:p>
    <w:p w14:paraId="369113A8">
      <w:pPr>
        <w:kinsoku w:val="0"/>
        <w:overflowPunct w:val="0"/>
        <w:autoSpaceDE w:val="0"/>
        <w:autoSpaceDN w:val="0"/>
        <w:adjustRightInd w:val="0"/>
        <w:snapToGrid w:val="0"/>
        <w:spacing w:line="312" w:lineRule="auto"/>
        <w:ind w:firstLine="562" w:firstLineChars="200"/>
        <w:jc w:val="left"/>
        <w:rPr>
          <w:rFonts w:hint="eastAsia" w:ascii="仿宋" w:hAnsi="仿宋" w:eastAsia="仿宋" w:cs="宋体"/>
          <w:b/>
          <w:bCs/>
          <w:snapToGrid w:val="0"/>
          <w:color w:val="FF0000"/>
          <w:kern w:val="0"/>
          <w:sz w:val="28"/>
          <w:szCs w:val="28"/>
          <w:highlight w:val="none"/>
          <w:lang w:val="en-US" w:eastAsia="zh-CN"/>
        </w:rPr>
      </w:pPr>
      <w:r>
        <w:rPr>
          <w:rFonts w:hint="eastAsia" w:ascii="仿宋" w:hAnsi="仿宋" w:eastAsia="仿宋" w:cs="宋体"/>
          <w:b/>
          <w:bCs/>
          <w:snapToGrid w:val="0"/>
          <w:color w:val="FF0000"/>
          <w:kern w:val="0"/>
          <w:sz w:val="28"/>
          <w:szCs w:val="28"/>
          <w:highlight w:val="none"/>
          <w:lang w:eastAsia="zh-CN"/>
        </w:rPr>
        <w:t>（</w:t>
      </w:r>
      <w:r>
        <w:rPr>
          <w:rFonts w:hint="eastAsia" w:ascii="仿宋" w:hAnsi="仿宋" w:eastAsia="仿宋" w:cs="宋体"/>
          <w:b/>
          <w:bCs/>
          <w:snapToGrid w:val="0"/>
          <w:color w:val="FF0000"/>
          <w:kern w:val="0"/>
          <w:sz w:val="28"/>
          <w:szCs w:val="28"/>
          <w:highlight w:val="none"/>
          <w:lang w:val="en-US" w:eastAsia="zh-CN"/>
        </w:rPr>
        <w:t>1</w:t>
      </w:r>
      <w:r>
        <w:rPr>
          <w:rFonts w:hint="eastAsia" w:ascii="仿宋" w:hAnsi="仿宋" w:eastAsia="仿宋" w:cs="宋体"/>
          <w:b/>
          <w:bCs/>
          <w:snapToGrid w:val="0"/>
          <w:color w:val="FF0000"/>
          <w:kern w:val="0"/>
          <w:sz w:val="28"/>
          <w:szCs w:val="28"/>
          <w:highlight w:val="none"/>
          <w:lang w:eastAsia="zh-CN"/>
        </w:rPr>
        <w:t>）响应文件</w:t>
      </w:r>
      <w:r>
        <w:rPr>
          <w:rFonts w:hint="eastAsia" w:ascii="仿宋" w:hAnsi="仿宋" w:eastAsia="仿宋" w:cs="宋体"/>
          <w:b/>
          <w:bCs/>
          <w:snapToGrid w:val="0"/>
          <w:color w:val="FF0000"/>
          <w:kern w:val="0"/>
          <w:sz w:val="28"/>
          <w:szCs w:val="28"/>
          <w:highlight w:val="none"/>
        </w:rPr>
        <w:t>正</w:t>
      </w:r>
      <w:r>
        <w:rPr>
          <w:rFonts w:hint="eastAsia" w:ascii="仿宋" w:hAnsi="仿宋" w:eastAsia="仿宋" w:cs="宋体"/>
          <w:b/>
          <w:bCs/>
          <w:snapToGrid w:val="0"/>
          <w:color w:val="FF0000"/>
          <w:kern w:val="0"/>
          <w:sz w:val="28"/>
          <w:szCs w:val="28"/>
          <w:highlight w:val="none"/>
          <w:lang w:val="en-US" w:eastAsia="zh-CN"/>
        </w:rPr>
        <w:t>本1份，副本2份，密封在档案袋内递交。</w:t>
      </w:r>
    </w:p>
    <w:p w14:paraId="3AF75E23">
      <w:pPr>
        <w:kinsoku w:val="0"/>
        <w:overflowPunct w:val="0"/>
        <w:autoSpaceDE w:val="0"/>
        <w:autoSpaceDN w:val="0"/>
        <w:adjustRightInd w:val="0"/>
        <w:snapToGrid w:val="0"/>
        <w:spacing w:line="312" w:lineRule="auto"/>
        <w:ind w:firstLine="562" w:firstLineChars="200"/>
        <w:jc w:val="left"/>
        <w:rPr>
          <w:rFonts w:hint="eastAsia" w:ascii="仿宋" w:hAnsi="仿宋" w:eastAsia="仿宋" w:cs="宋体"/>
          <w:b/>
          <w:bCs/>
          <w:snapToGrid w:val="0"/>
          <w:color w:val="FF0000"/>
          <w:kern w:val="0"/>
          <w:sz w:val="28"/>
          <w:szCs w:val="28"/>
          <w:highlight w:val="none"/>
        </w:rPr>
      </w:pPr>
      <w:r>
        <w:rPr>
          <w:rFonts w:hint="eastAsia" w:ascii="仿宋" w:hAnsi="仿宋" w:eastAsia="仿宋" w:cs="宋体"/>
          <w:b/>
          <w:bCs/>
          <w:snapToGrid w:val="0"/>
          <w:color w:val="FF0000"/>
          <w:kern w:val="0"/>
          <w:sz w:val="28"/>
          <w:szCs w:val="28"/>
          <w:highlight w:val="none"/>
          <w:lang w:eastAsia="zh-CN"/>
        </w:rPr>
        <w:t>（</w:t>
      </w:r>
      <w:r>
        <w:rPr>
          <w:rFonts w:hint="eastAsia" w:ascii="仿宋" w:hAnsi="仿宋" w:eastAsia="仿宋" w:cs="宋体"/>
          <w:b/>
          <w:bCs/>
          <w:snapToGrid w:val="0"/>
          <w:color w:val="FF0000"/>
          <w:kern w:val="0"/>
          <w:sz w:val="28"/>
          <w:szCs w:val="28"/>
          <w:highlight w:val="none"/>
          <w:lang w:val="en-US" w:eastAsia="zh-CN"/>
        </w:rPr>
        <w:t>2</w:t>
      </w:r>
      <w:r>
        <w:rPr>
          <w:rFonts w:hint="eastAsia" w:ascii="仿宋" w:hAnsi="仿宋" w:eastAsia="仿宋" w:cs="宋体"/>
          <w:b/>
          <w:bCs/>
          <w:snapToGrid w:val="0"/>
          <w:color w:val="FF0000"/>
          <w:kern w:val="0"/>
          <w:sz w:val="28"/>
          <w:szCs w:val="28"/>
          <w:highlight w:val="none"/>
          <w:lang w:eastAsia="zh-CN"/>
        </w:rPr>
        <w:t>）</w:t>
      </w:r>
      <w:r>
        <w:rPr>
          <w:rFonts w:hint="eastAsia" w:ascii="仿宋" w:hAnsi="仿宋" w:eastAsia="仿宋" w:cs="宋体"/>
          <w:b/>
          <w:bCs/>
          <w:snapToGrid w:val="0"/>
          <w:color w:val="FF0000"/>
          <w:kern w:val="0"/>
          <w:sz w:val="28"/>
          <w:szCs w:val="28"/>
          <w:highlight w:val="none"/>
        </w:rPr>
        <w:t>载有响应文件正本扫描件的u盘一份（不退，供存档）</w:t>
      </w:r>
    </w:p>
    <w:p w14:paraId="17ACCDF6">
      <w:pPr>
        <w:kinsoku w:val="0"/>
        <w:overflowPunct w:val="0"/>
        <w:autoSpaceDE w:val="0"/>
        <w:autoSpaceDN w:val="0"/>
        <w:adjustRightInd w:val="0"/>
        <w:snapToGrid w:val="0"/>
        <w:spacing w:line="312" w:lineRule="auto"/>
        <w:ind w:firstLine="562" w:firstLineChars="200"/>
        <w:jc w:val="left"/>
        <w:rPr>
          <w:rFonts w:hint="eastAsia" w:ascii="仿宋" w:hAnsi="仿宋" w:eastAsia="仿宋" w:cs="宋体"/>
          <w:b/>
          <w:bCs/>
          <w:snapToGrid w:val="0"/>
          <w:color w:val="FF0000"/>
          <w:kern w:val="0"/>
          <w:sz w:val="28"/>
          <w:szCs w:val="28"/>
          <w:highlight w:val="none"/>
          <w:lang w:val="en-US" w:eastAsia="zh-CN"/>
        </w:rPr>
      </w:pPr>
      <w:r>
        <w:rPr>
          <w:rFonts w:hint="eastAsia" w:ascii="仿宋" w:hAnsi="仿宋" w:eastAsia="仿宋" w:cs="宋体"/>
          <w:b/>
          <w:bCs/>
          <w:snapToGrid w:val="0"/>
          <w:color w:val="FF0000"/>
          <w:kern w:val="0"/>
          <w:sz w:val="28"/>
          <w:szCs w:val="28"/>
          <w:highlight w:val="none"/>
          <w:lang w:val="en-US" w:eastAsia="zh-CN"/>
        </w:rPr>
        <w:t>（3）最后报价承诺表一份（如有分包，则分包提供）</w:t>
      </w:r>
    </w:p>
    <w:p w14:paraId="0D4CCAA4">
      <w:pPr>
        <w:kinsoku w:val="0"/>
        <w:overflowPunct w:val="0"/>
        <w:autoSpaceDE w:val="0"/>
        <w:autoSpaceDN w:val="0"/>
        <w:adjustRightInd w:val="0"/>
        <w:snapToGrid w:val="0"/>
        <w:spacing w:line="312" w:lineRule="auto"/>
        <w:ind w:firstLine="562" w:firstLineChars="200"/>
        <w:jc w:val="left"/>
        <w:rPr>
          <w:rFonts w:hint="eastAsia" w:ascii="仿宋" w:hAnsi="仿宋" w:eastAsia="仿宋" w:cs="宋体"/>
          <w:b/>
          <w:bCs/>
          <w:snapToGrid w:val="0"/>
          <w:color w:val="FF0000"/>
          <w:kern w:val="0"/>
          <w:sz w:val="28"/>
          <w:szCs w:val="28"/>
          <w:highlight w:val="none"/>
          <w:lang w:val="en-US" w:eastAsia="zh-CN"/>
        </w:rPr>
      </w:pPr>
      <w:r>
        <w:rPr>
          <w:rFonts w:hint="eastAsia" w:ascii="仿宋" w:hAnsi="仿宋" w:eastAsia="仿宋" w:cs="宋体"/>
          <w:b/>
          <w:bCs/>
          <w:snapToGrid w:val="0"/>
          <w:color w:val="FF0000"/>
          <w:kern w:val="0"/>
          <w:sz w:val="28"/>
          <w:szCs w:val="28"/>
          <w:highlight w:val="none"/>
          <w:lang w:val="en-US" w:eastAsia="zh-CN"/>
        </w:rPr>
        <w:t>二、送达要求</w:t>
      </w:r>
    </w:p>
    <w:p w14:paraId="74422BE6">
      <w:pPr>
        <w:kinsoku w:val="0"/>
        <w:overflowPunct w:val="0"/>
        <w:autoSpaceDE w:val="0"/>
        <w:autoSpaceDN w:val="0"/>
        <w:adjustRightInd w:val="0"/>
        <w:snapToGrid w:val="0"/>
        <w:spacing w:line="312" w:lineRule="auto"/>
        <w:ind w:firstLine="562" w:firstLineChars="200"/>
        <w:jc w:val="left"/>
        <w:rPr>
          <w:rFonts w:hint="default" w:ascii="仿宋" w:hAnsi="仿宋" w:eastAsia="仿宋" w:cs="宋体"/>
          <w:b/>
          <w:bCs/>
          <w:snapToGrid w:val="0"/>
          <w:color w:val="FF0000"/>
          <w:kern w:val="0"/>
          <w:sz w:val="28"/>
          <w:szCs w:val="28"/>
          <w:highlight w:val="none"/>
          <w:lang w:val="en-US" w:eastAsia="zh-CN"/>
        </w:rPr>
      </w:pPr>
      <w:r>
        <w:rPr>
          <w:rFonts w:hint="eastAsia" w:ascii="仿宋" w:hAnsi="仿宋" w:eastAsia="仿宋" w:cs="宋体"/>
          <w:b/>
          <w:bCs/>
          <w:snapToGrid w:val="0"/>
          <w:color w:val="FF0000"/>
          <w:kern w:val="0"/>
          <w:sz w:val="28"/>
          <w:szCs w:val="28"/>
          <w:highlight w:val="none"/>
          <w:lang w:val="en-US" w:eastAsia="zh-CN"/>
        </w:rPr>
        <w:t>（1）地址：安徽省马鞍山市含山县环峰镇鸡爪巷5幢。</w:t>
      </w:r>
    </w:p>
    <w:p w14:paraId="337DD965">
      <w:pPr>
        <w:kinsoku w:val="0"/>
        <w:overflowPunct w:val="0"/>
        <w:autoSpaceDE w:val="0"/>
        <w:autoSpaceDN w:val="0"/>
        <w:adjustRightInd w:val="0"/>
        <w:snapToGrid w:val="0"/>
        <w:spacing w:line="312" w:lineRule="auto"/>
        <w:ind w:firstLine="562" w:firstLineChars="200"/>
        <w:jc w:val="left"/>
        <w:rPr>
          <w:rFonts w:hint="eastAsia" w:ascii="仿宋" w:hAnsi="仿宋" w:eastAsia="仿宋" w:cs="宋体"/>
          <w:b/>
          <w:bCs/>
          <w:snapToGrid w:val="0"/>
          <w:color w:val="FF0000"/>
          <w:kern w:val="0"/>
          <w:sz w:val="28"/>
          <w:szCs w:val="28"/>
          <w:highlight w:val="none"/>
          <w:lang w:val="en-US" w:eastAsia="zh-CN"/>
        </w:rPr>
      </w:pPr>
      <w:r>
        <w:rPr>
          <w:rFonts w:hint="eastAsia" w:ascii="仿宋" w:hAnsi="仿宋" w:eastAsia="仿宋" w:cs="宋体"/>
          <w:b/>
          <w:bCs/>
          <w:snapToGrid w:val="0"/>
          <w:color w:val="FF0000"/>
          <w:kern w:val="0"/>
          <w:sz w:val="28"/>
          <w:szCs w:val="28"/>
          <w:highlight w:val="none"/>
          <w:lang w:val="en-US" w:eastAsia="zh-CN"/>
        </w:rPr>
        <w:t>（2）供应商应在响应文件递交截止时间前送达，未按递交截止时间前送达的，响应文件不予接收。</w:t>
      </w:r>
    </w:p>
    <w:p w14:paraId="185DF956">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三</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的编制</w:t>
      </w:r>
    </w:p>
    <w:p w14:paraId="621512FD">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必须使用简体中文,</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中若有英文或其他语言文字的资料，应翻译成中文，否则</w:t>
      </w:r>
      <w:r>
        <w:rPr>
          <w:rFonts w:hint="eastAsia" w:ascii="仿宋" w:hAnsi="仿宋" w:eastAsia="仿宋" w:cs="仿宋"/>
          <w:sz w:val="28"/>
          <w:szCs w:val="28"/>
          <w:highlight w:val="none"/>
          <w:lang w:eastAsia="zh-CN"/>
        </w:rPr>
        <w:t>评审小组</w:t>
      </w:r>
      <w:r>
        <w:rPr>
          <w:rFonts w:hint="eastAsia" w:ascii="仿宋" w:hAnsi="仿宋" w:eastAsia="仿宋" w:cs="仿宋"/>
          <w:sz w:val="28"/>
          <w:szCs w:val="28"/>
          <w:highlight w:val="none"/>
        </w:rPr>
        <w:t>有权不接受。</w:t>
      </w:r>
    </w:p>
    <w:p w14:paraId="70A47B78">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2、除非</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另有规定，</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应使用中华人民共和国法定计量单位。</w:t>
      </w:r>
    </w:p>
    <w:p w14:paraId="109240D9">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3、编制要求</w:t>
      </w:r>
    </w:p>
    <w:p w14:paraId="1DA8947D">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3.1</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除特殊规格的图纸或方案、图片资料等外，均应按A4规格制作并装订成册，为节约和环保，建议</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双面打印（适用纸质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6A2D9D4B">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3.2</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采用胶装（适用纸质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37B6899A">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3.3</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必须编排目录、标明连续页码。（适用纸质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16EE422F">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3.4</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应按照</w:t>
      </w:r>
      <w:r>
        <w:rPr>
          <w:rFonts w:hint="eastAsia" w:ascii="仿宋" w:hAnsi="仿宋" w:eastAsia="仿宋" w:cs="仿宋"/>
          <w:sz w:val="28"/>
          <w:szCs w:val="28"/>
          <w:highlight w:val="none"/>
          <w:lang w:val="en-US" w:eastAsia="zh-CN"/>
        </w:rPr>
        <w:t>谈判文件</w:t>
      </w:r>
      <w:r>
        <w:rPr>
          <w:rFonts w:hint="eastAsia" w:ascii="仿宋" w:hAnsi="仿宋" w:eastAsia="仿宋" w:cs="仿宋"/>
          <w:sz w:val="28"/>
          <w:szCs w:val="28"/>
          <w:highlight w:val="none"/>
        </w:rPr>
        <w:t>给出的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格式按顺序编制。</w:t>
      </w:r>
    </w:p>
    <w:p w14:paraId="7A318C22">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4、投标内容填写说明</w:t>
      </w:r>
    </w:p>
    <w:p w14:paraId="1D877765">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4.1</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应在认真阅读</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所有内容的基础上，按照</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的要求编制完整的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应按照</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中规定的统一格式填写，严格按照规定的顺序编制目录，由于编排混乱导致</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被误读或评委查找不到有效文件是</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的风险。</w:t>
      </w:r>
    </w:p>
    <w:p w14:paraId="1F2B559C">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4.2</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必须保证</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所提供的全部资料真实可靠，并接受</w:t>
      </w:r>
      <w:r>
        <w:rPr>
          <w:rFonts w:hint="eastAsia" w:ascii="仿宋" w:hAnsi="仿宋" w:eastAsia="仿宋" w:cs="仿宋"/>
          <w:sz w:val="28"/>
          <w:szCs w:val="28"/>
          <w:highlight w:val="none"/>
          <w:lang w:eastAsia="zh-CN"/>
        </w:rPr>
        <w:t>采购人</w:t>
      </w:r>
      <w:r>
        <w:rPr>
          <w:rFonts w:hint="eastAsia" w:ascii="仿宋" w:hAnsi="仿宋" w:eastAsia="仿宋" w:cs="仿宋"/>
          <w:sz w:val="28"/>
          <w:szCs w:val="28"/>
          <w:highlight w:val="none"/>
        </w:rPr>
        <w:t>对其中任何资料进一步审查的要求。</w:t>
      </w:r>
    </w:p>
    <w:p w14:paraId="2AF166C8">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须对</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中的内容做出实质性和完整的响应，否则其投标将被拒绝。如果</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填报的内容资料不详，或没有提供</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中所要求的全部资料及数据，可能会导致投标被拒绝。</w:t>
      </w:r>
    </w:p>
    <w:p w14:paraId="573E64B3">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的正本（适用纸质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24F7517F">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.1本项目要求</w:t>
      </w:r>
      <w:r>
        <w:rPr>
          <w:rFonts w:hint="eastAsia" w:ascii="仿宋" w:hAnsi="仿宋" w:eastAsia="仿宋" w:cs="仿宋"/>
          <w:sz w:val="28"/>
          <w:szCs w:val="28"/>
          <w:highlight w:val="none"/>
          <w:lang w:val="en-US" w:eastAsia="zh-CN"/>
        </w:rPr>
        <w:t>递交</w:t>
      </w:r>
      <w:r>
        <w:rPr>
          <w:rFonts w:hint="eastAsia" w:ascii="仿宋" w:hAnsi="仿宋" w:eastAsia="仿宋" w:cs="仿宋"/>
          <w:sz w:val="28"/>
          <w:szCs w:val="28"/>
          <w:highlight w:val="none"/>
        </w:rPr>
        <w:t>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按照要求制作、装订。</w:t>
      </w:r>
    </w:p>
    <w:p w14:paraId="436C425A">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.1.1按照</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须知前附表规定的数量</w:t>
      </w:r>
      <w:r>
        <w:rPr>
          <w:rFonts w:hint="eastAsia" w:ascii="仿宋" w:hAnsi="仿宋" w:eastAsia="仿宋" w:cs="仿宋"/>
          <w:sz w:val="28"/>
          <w:szCs w:val="28"/>
          <w:highlight w:val="none"/>
          <w:lang w:eastAsia="zh-CN"/>
        </w:rPr>
        <w:t>递交响应文件</w:t>
      </w:r>
      <w:r>
        <w:rPr>
          <w:rFonts w:hint="eastAsia" w:ascii="仿宋" w:hAnsi="仿宋" w:eastAsia="仿宋" w:cs="仿宋"/>
          <w:sz w:val="28"/>
          <w:szCs w:val="28"/>
          <w:highlight w:val="none"/>
        </w:rPr>
        <w:t>正本。</w:t>
      </w:r>
    </w:p>
    <w:p w14:paraId="77339185">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.1.2纸质版</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清楚地标明“</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正本”、“</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lang w:val="en-US" w:eastAsia="zh-CN"/>
        </w:rPr>
        <w:t>副本</w:t>
      </w:r>
      <w:r>
        <w:rPr>
          <w:rFonts w:hint="eastAsia" w:ascii="仿宋" w:hAnsi="仿宋" w:eastAsia="仿宋" w:cs="仿宋"/>
          <w:sz w:val="28"/>
          <w:szCs w:val="28"/>
          <w:highlight w:val="none"/>
        </w:rPr>
        <w:t>”字样。如</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投标多个包别，每个包别的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须单独编制，且每个包别的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必须分开封装。</w:t>
      </w:r>
    </w:p>
    <w:p w14:paraId="7238423D">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.2</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的正本按照要求签署和盖章。</w:t>
      </w:r>
    </w:p>
    <w:p w14:paraId="1E491E0B">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.3</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不论是书写、打印或复制、扫描、影印，均应做到清晰、整洁、规范，否则由此导致在评审过程中处于不利地位的风险由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承担。</w:t>
      </w:r>
    </w:p>
    <w:p w14:paraId="6231A3FE">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.4</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递交的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（包括正本、光盘）不退还，请</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自行做好备份。</w:t>
      </w:r>
    </w:p>
    <w:p w14:paraId="661F7D51">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.5</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未按照</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要求编制而导致的被误读或判为无效</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等不利后果由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承担。</w:t>
      </w:r>
    </w:p>
    <w:p w14:paraId="7C32B86C">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的签署、盖章</w:t>
      </w:r>
    </w:p>
    <w:p w14:paraId="6793B1A7">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.1在</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给出的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格式中，凡是标明由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盖章的地方，</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的正本都必须盖</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统一对外的公章（与企业名称完全一致的公章，下同）；凡是标明由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法定代表人或其委托代理人签字的地方，</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的正本都必须由法定代表人或其委托代理人签署姓名全称。</w:t>
      </w:r>
    </w:p>
    <w:p w14:paraId="208A70C1">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.1.1</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中明确要求盖章的，</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必须加盖</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统一对外的公章。在有授权文件表明投标专用章法律效力等同于</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公章的情况下，可以加盖投标专用章，否则将导致投标无效。</w:t>
      </w:r>
    </w:p>
    <w:p w14:paraId="1EFAA304">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.2</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如有修改错漏处，必须由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的法定代表人或其委托代理人签名。</w:t>
      </w:r>
    </w:p>
    <w:p w14:paraId="55934CBE">
      <w:pPr>
        <w:rPr>
          <w:rFonts w:hint="eastAsia" w:eastAsia="宋体"/>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方正舒体"/>
    <w:panose1 w:val="02010600010101010101"/>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华文中宋">
    <w:panose1 w:val="02010600040101010101"/>
    <w:charset w:val="86"/>
    <w:family w:val="auto"/>
    <w:pitch w:val="default"/>
    <w:sig w:usb0="00000287" w:usb1="080F0000" w:usb2="00000000" w:usb3="00000000" w:csb0="0004009F" w:csb1="DFD70000"/>
  </w:font>
  <w:font w:name="Wingdings 2">
    <w:panose1 w:val="05020102010507070707"/>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EFF86">
    <w:pPr>
      <w:pStyle w:val="12"/>
      <w:pBdr>
        <w:top w:val="single" w:color="auto" w:sz="4" w:space="3"/>
      </w:pBdr>
      <w:tabs>
        <w:tab w:val="left" w:pos="7290"/>
        <w:tab w:val="clear" w:pos="8306"/>
      </w:tabs>
      <w:ind w:right="-35"/>
      <w:jc w:val="both"/>
    </w:pPr>
    <w:r>
      <w:rPr>
        <w:rFonts w:ascii="宋体" w:hAnsi="宋体"/>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D2EE7">
    <w:pPr>
      <w:pStyle w:val="14"/>
      <w:jc w:val="both"/>
      <w:rPr>
        <w:rFonts w:ascii="宋体" w:hAnsi="宋体"/>
      </w:rPr>
    </w:pPr>
  </w:p>
  <w:p w14:paraId="22FAFB29">
    <w:pPr>
      <w:pStyle w:val="12"/>
      <w:pBdr>
        <w:top w:val="single" w:color="auto" w:sz="4" w:space="2"/>
      </w:pBdr>
      <w:ind w:right="360"/>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940E1">
    <w:pPr>
      <w:pStyle w:val="12"/>
      <w:pBdr>
        <w:top w:val="single" w:color="auto" w:sz="4" w:space="3"/>
      </w:pBdr>
      <w:tabs>
        <w:tab w:val="left" w:pos="7290"/>
        <w:tab w:val="clear" w:pos="8306"/>
      </w:tabs>
      <w:ind w:right="-35"/>
      <w:jc w:val="both"/>
    </w:pPr>
    <w:r>
      <w:rPr>
        <w:rFonts w:ascii="宋体" w:hAnsi="宋体"/>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36F65">
    <w:pPr>
      <w:pStyle w:val="14"/>
      <w:jc w:val="both"/>
      <w:rPr>
        <w:rFonts w:ascii="宋体" w:hAnsi="宋体"/>
      </w:rPr>
    </w:pPr>
  </w:p>
  <w:p w14:paraId="1855561D">
    <w:pPr>
      <w:pStyle w:val="12"/>
      <w:pBdr>
        <w:top w:val="single" w:color="auto" w:sz="4" w:space="2"/>
      </w:pBdr>
      <w:ind w:right="360"/>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A7B02">
    <w:pPr>
      <w:pStyle w:val="12"/>
      <w:pBdr>
        <w:top w:val="single" w:color="auto" w:sz="4" w:space="3"/>
      </w:pBdr>
      <w:tabs>
        <w:tab w:val="left" w:pos="7290"/>
        <w:tab w:val="clear" w:pos="8306"/>
      </w:tabs>
      <w:ind w:right="-35"/>
      <w:jc w:val="both"/>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29B9FB">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3029B9FB">
                    <w:pPr>
                      <w:pStyle w:val="12"/>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69B03">
    <w:pPr>
      <w:pStyle w:val="12"/>
      <w:pBdr>
        <w:top w:val="single" w:color="auto" w:sz="4" w:space="3"/>
      </w:pBdr>
      <w:tabs>
        <w:tab w:val="left" w:pos="7290"/>
        <w:tab w:val="clear" w:pos="8306"/>
      </w:tabs>
      <w:ind w:right="-35"/>
      <w:jc w:val="both"/>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AAE763C">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zZjXE5AgAAc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PzZjXE5AgAAcQQAAA4AAAAAAAAAAQAgAAAAHwEAAGRycy9lMm9Eb2Mu&#10;eG1sUEsFBgAAAAAGAAYAWQEAAMoFAAAAAA==&#10;">
              <v:fill on="f" focussize="0,0"/>
              <v:stroke on="f" weight="0.5pt"/>
              <v:imagedata o:title=""/>
              <o:lock v:ext="edit" aspectratio="f"/>
              <v:textbox inset="0mm,0mm,0mm,0mm" style="mso-fit-shape-to-text:t;">
                <w:txbxContent>
                  <w:p w14:paraId="4AAE763C">
                    <w:pPr>
                      <w:pStyle w:val="12"/>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9D7F7">
    <w:pPr>
      <w:pStyle w:val="14"/>
      <w:jc w:val="both"/>
      <w:rPr>
        <w:rFonts w:ascii="宋体" w:hAnsi="宋体"/>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F7E74DF">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Fazzc3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RWs83NwIAAHEEAAAOAAAAAAAAAAEAIAAAAB8BAABkcnMvZTJvRG9jLnht&#10;bFBLBQYAAAAABgAGAFkBAADIBQAAAAA=&#10;">
              <v:fill on="f" focussize="0,0"/>
              <v:stroke on="f" weight="0.5pt"/>
              <v:imagedata o:title=""/>
              <o:lock v:ext="edit" aspectratio="f"/>
              <v:textbox inset="0mm,0mm,0mm,0mm" style="mso-fit-shape-to-text:t;">
                <w:txbxContent>
                  <w:p w14:paraId="4F7E74DF">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68B90">
    <w:pPr>
      <w:pStyle w:val="12"/>
      <w:pBdr>
        <w:top w:val="single" w:color="auto" w:sz="4" w:space="3"/>
      </w:pBdr>
      <w:tabs>
        <w:tab w:val="left" w:pos="7290"/>
        <w:tab w:val="clear" w:pos="8306"/>
      </w:tabs>
      <w:ind w:right="-35"/>
      <w:jc w:val="both"/>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2C210F5">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22C210F5">
                    <w:pPr>
                      <w:pStyle w:val="12"/>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8EB76">
    <w:pPr>
      <w:pStyle w:val="14"/>
      <w:jc w:val="both"/>
      <w:rPr>
        <w:rFonts w:ascii="宋体" w:hAnsi="宋体"/>
      </w:rPr>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740F779">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7740F779">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6BB6E">
    <w:pPr>
      <w:pStyle w:val="12"/>
      <w:pBdr>
        <w:top w:val="single" w:color="auto" w:sz="4" w:space="3"/>
      </w:pBdr>
      <w:tabs>
        <w:tab w:val="left" w:pos="7290"/>
        <w:tab w:val="clear" w:pos="8306"/>
      </w:tabs>
      <w:ind w:right="-35"/>
      <w:jc w:val="both"/>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4E16C49">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69GPs5AgAAc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L69GPs5AgAAcQQAAA4AAAAAAAAAAQAgAAAAHwEAAGRycy9lMm9Eb2Mu&#10;eG1sUEsFBgAAAAAGAAYAWQEAAMoFAAAAAA==&#10;">
              <v:fill on="f" focussize="0,0"/>
              <v:stroke on="f" weight="0.5pt"/>
              <v:imagedata o:title=""/>
              <o:lock v:ext="edit" aspectratio="f"/>
              <v:textbox inset="0mm,0mm,0mm,0mm" style="mso-fit-shape-to-text:t;">
                <w:txbxContent>
                  <w:p w14:paraId="64E16C49">
                    <w:pPr>
                      <w:pStyle w:val="12"/>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5220E">
    <w:pPr>
      <w:pStyle w:val="14"/>
      <w:jc w:val="both"/>
      <w:rPr>
        <w:rFonts w:ascii="宋体" w:hAnsi="宋体"/>
      </w:rPr>
    </w:pPr>
    <w: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C5AD605">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1rxzQ4AgAAcQ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3WvHNDgCAABxBAAADgAAAAAAAAABACAAAAAfAQAAZHJzL2Uyb0RvYy54&#10;bWxQSwUGAAAAAAYABgBZAQAAyQUAAAAA&#10;">
              <v:fill on="f" focussize="0,0"/>
              <v:stroke on="f" weight="0.5pt"/>
              <v:imagedata o:title=""/>
              <o:lock v:ext="edit" aspectratio="f"/>
              <v:textbox inset="0mm,0mm,0mm,0mm" style="mso-fit-shape-to-text:t;">
                <w:txbxContent>
                  <w:p w14:paraId="7C5AD605">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022B0">
    <w:pPr>
      <w:pStyle w:val="12"/>
      <w:pBdr>
        <w:top w:val="single" w:color="auto" w:sz="4" w:space="3"/>
      </w:pBdr>
      <w:tabs>
        <w:tab w:val="left" w:pos="7290"/>
        <w:tab w:val="clear" w:pos="8306"/>
      </w:tabs>
      <w:ind w:right="-35"/>
      <w:jc w:val="both"/>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4F96FD3">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ohXI5AgAAc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LDohXI5AgAAcQQAAA4AAAAAAAAAAQAgAAAAHwEAAGRycy9lMm9Eb2Mu&#10;eG1sUEsFBgAAAAAGAAYAWQEAAMoFAAAAAA==&#10;">
              <v:fill on="f" focussize="0,0"/>
              <v:stroke on="f" weight="0.5pt"/>
              <v:imagedata o:title=""/>
              <o:lock v:ext="edit" aspectratio="f"/>
              <v:textbox inset="0mm,0mm,0mm,0mm" style="mso-fit-shape-to-text:t;">
                <w:txbxContent>
                  <w:p w14:paraId="54F96FD3">
                    <w:pPr>
                      <w:pStyle w:val="12"/>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35FFE">
    <w:pPr>
      <w:pStyle w:val="14"/>
      <w:jc w:val="both"/>
      <w:rPr>
        <w:rFonts w:ascii="宋体" w:hAnsi="宋体"/>
      </w:rPr>
    </w:pPr>
    <w: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2EC60B2">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4ufaQ4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bi59pDgCAABxBAAADgAAAAAAAAABACAAAAAfAQAAZHJzL2Uyb0RvYy54&#10;bWxQSwUGAAAAAAYABgBZAQAAyQUAAAAA&#10;">
              <v:fill on="f" focussize="0,0"/>
              <v:stroke on="f" weight="0.5pt"/>
              <v:imagedata o:title=""/>
              <o:lock v:ext="edit" aspectratio="f"/>
              <v:textbox inset="0mm,0mm,0mm,0mm" style="mso-fit-shape-to-text:t;">
                <w:txbxContent>
                  <w:p w14:paraId="02EC60B2">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CC729">
    <w:pPr>
      <w:spacing w:line="240" w:lineRule="auto"/>
      <w:ind w:firstLine="630" w:firstLineChars="300"/>
      <w:jc w:val="both"/>
      <w:rPr>
        <w:rFonts w:hint="eastAsia" w:ascii="宋体" w:hAnsi="宋体" w:cs="方正小标宋简体"/>
        <w:b/>
        <w:bCs/>
        <w:color w:val="auto"/>
        <w:sz w:val="22"/>
        <w:szCs w:val="22"/>
        <w:u w:val="single" w:color="auto"/>
        <w:lang w:eastAsia="zh-CN"/>
      </w:rPr>
    </w:pPr>
    <w:r>
      <w:rPr>
        <w:rFonts w:ascii="新宋体" w:hAnsi="新宋体" w:eastAsia="新宋体"/>
        <w:color w:val="000000"/>
      </w:rPr>
      <w:drawing>
        <wp:anchor distT="0" distB="0" distL="114300" distR="114300" simplePos="0" relativeHeight="251667456" behindDoc="1" locked="0" layoutInCell="1" allowOverlap="1">
          <wp:simplePos x="0" y="0"/>
          <wp:positionH relativeFrom="column">
            <wp:posOffset>97155</wp:posOffset>
          </wp:positionH>
          <wp:positionV relativeFrom="paragraph">
            <wp:posOffset>116205</wp:posOffset>
          </wp:positionV>
          <wp:extent cx="304800" cy="272415"/>
          <wp:effectExtent l="0" t="0" r="0" b="13335"/>
          <wp:wrapTight wrapText="bothSides">
            <wp:wrapPolygon>
              <wp:start x="0" y="0"/>
              <wp:lineTo x="0" y="20291"/>
              <wp:lineTo x="20250" y="20291"/>
              <wp:lineTo x="20250" y="0"/>
              <wp:lineTo x="0" y="0"/>
            </wp:wrapPolygon>
          </wp:wrapTight>
          <wp:docPr id="11" name="图片 12" descr="同舟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2" descr="同舟标志"/>
                  <pic:cNvPicPr>
                    <a:picLocks noChangeAspect="1"/>
                  </pic:cNvPicPr>
                </pic:nvPicPr>
                <pic:blipFill>
                  <a:blip r:embed="rId1"/>
                  <a:stretch>
                    <a:fillRect/>
                  </a:stretch>
                </pic:blipFill>
                <pic:spPr>
                  <a:xfrm>
                    <a:off x="0" y="0"/>
                    <a:ext cx="304800" cy="272415"/>
                  </a:xfrm>
                  <a:prstGeom prst="rect">
                    <a:avLst/>
                  </a:prstGeom>
                  <a:noFill/>
                  <a:ln>
                    <a:noFill/>
                  </a:ln>
                </pic:spPr>
              </pic:pic>
            </a:graphicData>
          </a:graphic>
        </wp:anchor>
      </w:drawing>
    </w:r>
  </w:p>
  <w:p w14:paraId="62E407B4">
    <w:pPr>
      <w:spacing w:line="480" w:lineRule="auto"/>
      <w:ind w:firstLine="632" w:firstLineChars="300"/>
      <w:jc w:val="both"/>
      <w:rPr>
        <w:rFonts w:ascii="宋体" w:hAnsi="宋体" w:cs="方正小标宋简体"/>
        <w:b/>
        <w:bCs/>
        <w:color w:val="auto"/>
        <w:szCs w:val="21"/>
      </w:rPr>
    </w:pPr>
    <w:r>
      <w:rPr>
        <w:rFonts w:hint="eastAsia" w:ascii="宋体" w:hAnsi="宋体" w:cs="方正小标宋简体"/>
        <w:b/>
        <w:bCs/>
        <w:color w:val="auto"/>
        <w:sz w:val="21"/>
        <w:szCs w:val="21"/>
        <w:u w:val="single" w:color="auto"/>
        <w:lang w:eastAsia="zh-CN"/>
      </w:rPr>
      <w:t>含山县人民医院骨动力系统配套耗材采购</w:t>
    </w:r>
    <w:r>
      <w:rPr>
        <w:rFonts w:ascii="宋体" w:hAnsi="宋体"/>
        <w:szCs w:val="21"/>
      </w:rPr>
      <mc:AlternateContent>
        <mc:Choice Requires="wps">
          <w:drawing>
            <wp:anchor distT="0" distB="0" distL="114300" distR="114300" simplePos="0" relativeHeight="251665408" behindDoc="1" locked="0" layoutInCell="1" allowOverlap="1">
              <wp:simplePos x="0" y="0"/>
              <wp:positionH relativeFrom="page">
                <wp:posOffset>319405</wp:posOffset>
              </wp:positionH>
              <wp:positionV relativeFrom="page">
                <wp:posOffset>428625</wp:posOffset>
              </wp:positionV>
              <wp:extent cx="5759450" cy="179705"/>
              <wp:effectExtent l="0" t="0" r="0" b="0"/>
              <wp:wrapNone/>
              <wp:docPr id="8" name="文本框 4"/>
              <wp:cNvGraphicFramePr/>
              <a:graphic xmlns:a="http://schemas.openxmlformats.org/drawingml/2006/main">
                <a:graphicData uri="http://schemas.microsoft.com/office/word/2010/wordprocessingShape">
                  <wps:wsp>
                    <wps:cNvSpPr txBox="1"/>
                    <wps:spPr>
                      <a:xfrm>
                        <a:off x="0" y="0"/>
                        <a:ext cx="5759450" cy="179705"/>
                      </a:xfrm>
                      <a:prstGeom prst="rect">
                        <a:avLst/>
                      </a:prstGeom>
                      <a:noFill/>
                      <a:ln>
                        <a:noFill/>
                      </a:ln>
                      <a:effectLst>
                        <a:outerShdw algn="ctr" rotWithShape="0">
                          <a:srgbClr val="A0A0A4"/>
                        </a:outerShdw>
                      </a:effectLst>
                    </wps:spPr>
                    <wps:bodyPr lIns="0" tIns="0" rIns="0" bIns="0" upright="1"/>
                  </wps:wsp>
                </a:graphicData>
              </a:graphic>
            </wp:anchor>
          </w:drawing>
        </mc:Choice>
        <mc:Fallback>
          <w:pict>
            <v:shape id="文本框 4" o:spid="_x0000_s1026" o:spt="202" type="#_x0000_t202" style="position:absolute;left:0pt;margin-left:25.15pt;margin-top:33.75pt;height:14.15pt;width:453.5pt;mso-position-horizontal-relative:page;mso-position-vertical-relative:page;z-index:-251651072;mso-width-relative:page;mso-height-relative:page;" filled="f" stroked="f" coordsize="21600,21600" o:gfxdata="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a9iUk&#10;1gAAAAgBAAAPAAAAAAAAAAEAIAAAACIAAABkcnMvZG93bnJldi54bWxQSwECFAAUAAAACACHTuJA&#10;wq/0veoBAADSAwAADgAAAAAAAAABACAAAAAlAQAAZHJzL2Uyb0RvYy54bWxQSwUGAAAAAAYABgBZ&#10;AQAAgQUAAAAA&#10;">
              <v:fill on="f" focussize="0,0"/>
              <v:stroke on="f"/>
              <v:imagedata o:title=""/>
              <o:lock v:ext="edit" aspectratio="f"/>
              <v:shadow on="t" color="#A0A0A4" offset="0pt,0pt" origin="0f,0f" matrix="65536f,0f,0f,65536f"/>
              <v:textbox inset="0mm,0mm,0mm,0mm"/>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4821B">
    <w:pPr>
      <w:spacing w:line="240" w:lineRule="auto"/>
      <w:ind w:firstLine="663" w:firstLineChars="300"/>
      <w:jc w:val="both"/>
      <w:rPr>
        <w:rFonts w:hint="eastAsia" w:ascii="宋体" w:hAnsi="宋体" w:cs="方正小标宋简体"/>
        <w:color w:val="auto"/>
        <w:szCs w:val="21"/>
        <w:lang w:eastAsia="zh-CN"/>
      </w:rPr>
    </w:pPr>
    <w:r>
      <w:rPr>
        <w:rFonts w:ascii="宋体" w:hAnsi="宋体"/>
        <w:b/>
        <w:bCs/>
        <w:sz w:val="22"/>
        <w:szCs w:val="22"/>
        <w:u w:val="single" w:color="auto"/>
      </w:rPr>
      <mc:AlternateContent>
        <mc:Choice Requires="wps">
          <w:drawing>
            <wp:anchor distT="0" distB="0" distL="114300" distR="114300" simplePos="0" relativeHeight="251662336" behindDoc="1" locked="0" layoutInCell="1" allowOverlap="1">
              <wp:simplePos x="0" y="0"/>
              <wp:positionH relativeFrom="page">
                <wp:posOffset>1325245</wp:posOffset>
              </wp:positionH>
              <wp:positionV relativeFrom="page">
                <wp:posOffset>203835</wp:posOffset>
              </wp:positionV>
              <wp:extent cx="5759450" cy="179705"/>
              <wp:effectExtent l="0" t="0" r="0" b="0"/>
              <wp:wrapNone/>
              <wp:docPr id="4" name="文本框 4"/>
              <wp:cNvGraphicFramePr/>
              <a:graphic xmlns:a="http://schemas.openxmlformats.org/drawingml/2006/main">
                <a:graphicData uri="http://schemas.microsoft.com/office/word/2010/wordprocessingShape">
                  <wps:wsp>
                    <wps:cNvSpPr txBox="1"/>
                    <wps:spPr>
                      <a:xfrm>
                        <a:off x="0" y="0"/>
                        <a:ext cx="5759450" cy="179705"/>
                      </a:xfrm>
                      <a:prstGeom prst="rect">
                        <a:avLst/>
                      </a:prstGeom>
                      <a:noFill/>
                      <a:ln>
                        <a:noFill/>
                      </a:ln>
                      <a:effectLst>
                        <a:outerShdw algn="ctr" rotWithShape="0">
                          <a:srgbClr val="A0A0A4"/>
                        </a:outerShdw>
                      </a:effectLst>
                    </wps:spPr>
                    <wps:bodyPr lIns="0" tIns="0" rIns="0" bIns="0" upright="1"/>
                  </wps:wsp>
                </a:graphicData>
              </a:graphic>
            </wp:anchor>
          </w:drawing>
        </mc:Choice>
        <mc:Fallback>
          <w:pict>
            <v:shape id="_x0000_s1026" o:spid="_x0000_s1026" o:spt="202" type="#_x0000_t202" style="position:absolute;left:0pt;margin-left:104.35pt;margin-top:16.05pt;height:14.15pt;width:453.5pt;mso-position-horizontal-relative:page;mso-position-vertical-relative:page;z-index:-251654144;mso-width-relative:page;mso-height-relative:page;" filled="f" stroked="f" coordsize="21600,21600" o:gfxdata="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ASN&#10;NNzXAAAACgEAAA8AAAAAAAAAAQAgAAAAIgAAAGRycy9kb3ducmV2LnhtbFBLAQIUABQAAAAIAIdO&#10;4kB5Aaq46wEAANIDAAAOAAAAAAAAAAEAIAAAACYBAABkcnMvZTJvRG9jLnhtbFBLBQYAAAAABgAG&#10;AFkBAACDBQAAAAA=&#10;">
              <v:fill on="f" focussize="0,0"/>
              <v:stroke on="f"/>
              <v:imagedata o:title=""/>
              <o:lock v:ext="edit" aspectratio="f"/>
              <v:shadow on="t" color="#A0A0A4" offset="0pt,0pt" origin="0f,0f" matrix="65536f,0f,0f,65536f"/>
              <v:textbox inset="0mm,0mm,0mm,0mm"/>
            </v:shape>
          </w:pict>
        </mc:Fallback>
      </mc:AlternateContent>
    </w:r>
    <w:r>
      <w:rPr>
        <w:rFonts w:eastAsia="仿宋_GB2312"/>
        <w:b/>
        <w:bCs/>
        <w:sz w:val="22"/>
        <w:szCs w:val="22"/>
        <w:u w:val="single" w:color="auto"/>
      </w:rPr>
      <mc:AlternateContent>
        <mc:Choice Requires="wps">
          <w:drawing>
            <wp:anchor distT="0" distB="0" distL="114300" distR="114300" simplePos="0" relativeHeight="251661312" behindDoc="1" locked="0" layoutInCell="1" allowOverlap="1">
              <wp:simplePos x="0" y="0"/>
              <wp:positionH relativeFrom="page">
                <wp:posOffset>833120</wp:posOffset>
              </wp:positionH>
              <wp:positionV relativeFrom="page">
                <wp:posOffset>153035</wp:posOffset>
              </wp:positionV>
              <wp:extent cx="5759450" cy="179705"/>
              <wp:effectExtent l="0" t="0" r="0" b="0"/>
              <wp:wrapNone/>
              <wp:docPr id="6" name="文本框 6"/>
              <wp:cNvGraphicFramePr/>
              <a:graphic xmlns:a="http://schemas.openxmlformats.org/drawingml/2006/main">
                <a:graphicData uri="http://schemas.microsoft.com/office/word/2010/wordprocessingShape">
                  <wps:wsp>
                    <wps:cNvSpPr txBox="1"/>
                    <wps:spPr>
                      <a:xfrm>
                        <a:off x="0" y="0"/>
                        <a:ext cx="5759450" cy="179705"/>
                      </a:xfrm>
                      <a:prstGeom prst="rect">
                        <a:avLst/>
                      </a:prstGeom>
                      <a:noFill/>
                      <a:ln>
                        <a:noFill/>
                      </a:ln>
                      <a:effectLst>
                        <a:outerShdw algn="ctr" rotWithShape="0">
                          <a:srgbClr val="A0A0A4"/>
                        </a:outerShdw>
                      </a:effectLst>
                    </wps:spPr>
                    <wps:bodyPr lIns="0" tIns="0" rIns="0" bIns="0" upright="1"/>
                  </wps:wsp>
                </a:graphicData>
              </a:graphic>
            </wp:anchor>
          </w:drawing>
        </mc:Choice>
        <mc:Fallback>
          <w:pict>
            <v:shape id="_x0000_s1026" o:spid="_x0000_s1026" o:spt="202" type="#_x0000_t202" style="position:absolute;left:0pt;margin-left:65.6pt;margin-top:12.05pt;height:14.15pt;width:453.5pt;mso-position-horizontal-relative:page;mso-position-vertical-relative:page;z-index:-251655168;mso-width-relative:page;mso-height-relative:page;" filled="f" stroked="f" coordsize="21600,21600" o:gfxdata="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0UrHN&#10;1gAAAAoBAAAPAAAAAAAAAAEAIAAAACIAAABkcnMvZG93bnJldi54bWxQSwECFAAUAAAACACHTuJA&#10;Etrn3+oBAADSAwAADgAAAAAAAAABACAAAAAlAQAAZHJzL2Uyb0RvYy54bWxQSwUGAAAAAAYABgBZ&#10;AQAAgQUAAAAA&#10;">
              <v:fill on="f" focussize="0,0"/>
              <v:stroke on="f"/>
              <v:imagedata o:title=""/>
              <o:lock v:ext="edit" aspectratio="f"/>
              <v:shadow on="t" color="#A0A0A4" offset="0pt,0pt" origin="0f,0f" matrix="65536f,0f,0f,65536f"/>
              <v:textbox inset="0mm,0mm,0mm,0mm"/>
            </v:shape>
          </w:pict>
        </mc:Fallback>
      </mc:AlternateContent>
    </w:r>
    <w:r>
      <w:rPr>
        <w:rFonts w:ascii="新宋体" w:hAnsi="新宋体" w:eastAsia="新宋体"/>
        <w:color w:val="000000"/>
      </w:rPr>
      <w:drawing>
        <wp:anchor distT="0" distB="0" distL="114300" distR="114300" simplePos="0" relativeHeight="251666432" behindDoc="1" locked="0" layoutInCell="1" allowOverlap="1">
          <wp:simplePos x="0" y="0"/>
          <wp:positionH relativeFrom="column">
            <wp:posOffset>96520</wp:posOffset>
          </wp:positionH>
          <wp:positionV relativeFrom="paragraph">
            <wp:posOffset>131445</wp:posOffset>
          </wp:positionV>
          <wp:extent cx="304800" cy="272415"/>
          <wp:effectExtent l="0" t="0" r="0" b="13335"/>
          <wp:wrapTight wrapText="bothSides">
            <wp:wrapPolygon>
              <wp:start x="0" y="0"/>
              <wp:lineTo x="0" y="20291"/>
              <wp:lineTo x="20250" y="20291"/>
              <wp:lineTo x="20250" y="0"/>
              <wp:lineTo x="0" y="0"/>
            </wp:wrapPolygon>
          </wp:wrapTight>
          <wp:docPr id="10" name="图片 12" descr="同舟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2" descr="同舟标志"/>
                  <pic:cNvPicPr>
                    <a:picLocks noChangeAspect="1"/>
                  </pic:cNvPicPr>
                </pic:nvPicPr>
                <pic:blipFill>
                  <a:blip r:embed="rId1"/>
                  <a:stretch>
                    <a:fillRect/>
                  </a:stretch>
                </pic:blipFill>
                <pic:spPr>
                  <a:xfrm>
                    <a:off x="0" y="0"/>
                    <a:ext cx="304800" cy="272415"/>
                  </a:xfrm>
                  <a:prstGeom prst="rect">
                    <a:avLst/>
                  </a:prstGeom>
                  <a:noFill/>
                  <a:ln>
                    <a:noFill/>
                  </a:ln>
                </pic:spPr>
              </pic:pic>
            </a:graphicData>
          </a:graphic>
        </wp:anchor>
      </w:drawing>
    </w:r>
  </w:p>
  <w:p w14:paraId="1282F930">
    <w:pPr>
      <w:spacing w:line="480" w:lineRule="auto"/>
      <w:ind w:firstLine="632" w:firstLineChars="300"/>
      <w:jc w:val="both"/>
      <w:rPr>
        <w:rFonts w:ascii="宋体" w:hAnsi="宋体" w:cs="方正小标宋简体"/>
        <w:b/>
        <w:bCs/>
        <w:color w:val="auto"/>
        <w:sz w:val="21"/>
        <w:szCs w:val="21"/>
        <w:u w:val="single" w:color="auto"/>
      </w:rPr>
    </w:pPr>
    <w:r>
      <w:rPr>
        <w:rFonts w:hint="eastAsia" w:ascii="宋体" w:hAnsi="宋体" w:cs="方正小标宋简体"/>
        <w:b/>
        <w:bCs/>
        <w:color w:val="auto"/>
        <w:sz w:val="21"/>
        <w:szCs w:val="21"/>
        <w:u w:val="single" w:color="auto"/>
        <w:lang w:eastAsia="zh-CN"/>
      </w:rPr>
      <w:t>含山县人民医院骨动力系统配套耗材采购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9141FE"/>
    <w:multiLevelType w:val="singleLevel"/>
    <w:tmpl w:val="8D9141FE"/>
    <w:lvl w:ilvl="0" w:tentative="0">
      <w:start w:val="4"/>
      <w:numFmt w:val="chineseCounting"/>
      <w:suff w:val="nothing"/>
      <w:lvlText w:val="（%1）"/>
      <w:lvlJc w:val="left"/>
      <w:rPr>
        <w:rFonts w:hint="eastAsia"/>
      </w:rPr>
    </w:lvl>
  </w:abstractNum>
  <w:abstractNum w:abstractNumId="1">
    <w:nsid w:val="0C4EAC30"/>
    <w:multiLevelType w:val="singleLevel"/>
    <w:tmpl w:val="0C4EAC30"/>
    <w:lvl w:ilvl="0" w:tentative="0">
      <w:start w:val="3"/>
      <w:numFmt w:val="chineseCounting"/>
      <w:suff w:val="nothing"/>
      <w:lvlText w:val="（%1）"/>
      <w:lvlJc w:val="left"/>
      <w:rPr>
        <w:rFonts w:hint="eastAsia"/>
      </w:rPr>
    </w:lvl>
  </w:abstractNum>
  <w:abstractNum w:abstractNumId="2">
    <w:nsid w:val="2B1FE136"/>
    <w:multiLevelType w:val="singleLevel"/>
    <w:tmpl w:val="2B1FE136"/>
    <w:lvl w:ilvl="0" w:tentative="0">
      <w:start w:val="2"/>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623B6A"/>
    <w:rsid w:val="00100B2E"/>
    <w:rsid w:val="00125733"/>
    <w:rsid w:val="002265BD"/>
    <w:rsid w:val="00244FD4"/>
    <w:rsid w:val="002E584B"/>
    <w:rsid w:val="002E7CB8"/>
    <w:rsid w:val="002F7778"/>
    <w:rsid w:val="003346DC"/>
    <w:rsid w:val="00340F11"/>
    <w:rsid w:val="003C4B42"/>
    <w:rsid w:val="0044691D"/>
    <w:rsid w:val="00475409"/>
    <w:rsid w:val="004763E9"/>
    <w:rsid w:val="004976CC"/>
    <w:rsid w:val="00554D56"/>
    <w:rsid w:val="005D4864"/>
    <w:rsid w:val="005E3F96"/>
    <w:rsid w:val="00637AF6"/>
    <w:rsid w:val="006843EF"/>
    <w:rsid w:val="006B680D"/>
    <w:rsid w:val="0079139C"/>
    <w:rsid w:val="008539D0"/>
    <w:rsid w:val="00873A2E"/>
    <w:rsid w:val="008A0764"/>
    <w:rsid w:val="008B44C5"/>
    <w:rsid w:val="00907BA4"/>
    <w:rsid w:val="00960EFC"/>
    <w:rsid w:val="009C742E"/>
    <w:rsid w:val="00B20CAC"/>
    <w:rsid w:val="00B70048"/>
    <w:rsid w:val="00BD2A89"/>
    <w:rsid w:val="00C52231"/>
    <w:rsid w:val="00CB0DE9"/>
    <w:rsid w:val="00CB6F00"/>
    <w:rsid w:val="00CB7635"/>
    <w:rsid w:val="00CF13FE"/>
    <w:rsid w:val="00DC7FD4"/>
    <w:rsid w:val="00E0424E"/>
    <w:rsid w:val="00E0796D"/>
    <w:rsid w:val="00E2141F"/>
    <w:rsid w:val="00EC34EB"/>
    <w:rsid w:val="00F27520"/>
    <w:rsid w:val="00FA3A92"/>
    <w:rsid w:val="0112038A"/>
    <w:rsid w:val="0112363F"/>
    <w:rsid w:val="01455C57"/>
    <w:rsid w:val="018C413D"/>
    <w:rsid w:val="01A9602E"/>
    <w:rsid w:val="01C1799C"/>
    <w:rsid w:val="01EE7C08"/>
    <w:rsid w:val="020321D2"/>
    <w:rsid w:val="02B80216"/>
    <w:rsid w:val="039D02FA"/>
    <w:rsid w:val="03CC74B0"/>
    <w:rsid w:val="03DA5858"/>
    <w:rsid w:val="046C6850"/>
    <w:rsid w:val="04C93006"/>
    <w:rsid w:val="04D76D53"/>
    <w:rsid w:val="04DA6462"/>
    <w:rsid w:val="05704DD8"/>
    <w:rsid w:val="05862B37"/>
    <w:rsid w:val="05911A38"/>
    <w:rsid w:val="05A54A82"/>
    <w:rsid w:val="05F84CAF"/>
    <w:rsid w:val="069873FF"/>
    <w:rsid w:val="06C76C7A"/>
    <w:rsid w:val="0709029B"/>
    <w:rsid w:val="07207E2F"/>
    <w:rsid w:val="079D4C50"/>
    <w:rsid w:val="09660034"/>
    <w:rsid w:val="09905A49"/>
    <w:rsid w:val="0AAC204F"/>
    <w:rsid w:val="0AF56953"/>
    <w:rsid w:val="0BED41AE"/>
    <w:rsid w:val="0BF53216"/>
    <w:rsid w:val="0C0E6FEB"/>
    <w:rsid w:val="0C7431F4"/>
    <w:rsid w:val="0C9F0D79"/>
    <w:rsid w:val="0CA67361"/>
    <w:rsid w:val="0D2B379D"/>
    <w:rsid w:val="0D8B38DD"/>
    <w:rsid w:val="0E2E61F5"/>
    <w:rsid w:val="0E9D4960"/>
    <w:rsid w:val="0EDF6552"/>
    <w:rsid w:val="0F102323"/>
    <w:rsid w:val="0F3F0A2E"/>
    <w:rsid w:val="0F5A2A90"/>
    <w:rsid w:val="1021203C"/>
    <w:rsid w:val="10590CB7"/>
    <w:rsid w:val="105B7787"/>
    <w:rsid w:val="10D3036D"/>
    <w:rsid w:val="111849B5"/>
    <w:rsid w:val="112A02F6"/>
    <w:rsid w:val="127940B6"/>
    <w:rsid w:val="129038FE"/>
    <w:rsid w:val="12AA09B2"/>
    <w:rsid w:val="130A5EA4"/>
    <w:rsid w:val="13223EE9"/>
    <w:rsid w:val="13457440"/>
    <w:rsid w:val="13645F7C"/>
    <w:rsid w:val="13DA08FD"/>
    <w:rsid w:val="13E100C5"/>
    <w:rsid w:val="143040B0"/>
    <w:rsid w:val="149A1E00"/>
    <w:rsid w:val="14EC55F6"/>
    <w:rsid w:val="15052F8B"/>
    <w:rsid w:val="15452189"/>
    <w:rsid w:val="15620FD4"/>
    <w:rsid w:val="15BE5DBB"/>
    <w:rsid w:val="15D373E9"/>
    <w:rsid w:val="16697812"/>
    <w:rsid w:val="169E0D71"/>
    <w:rsid w:val="17302C20"/>
    <w:rsid w:val="173E05A9"/>
    <w:rsid w:val="17667725"/>
    <w:rsid w:val="177F73ED"/>
    <w:rsid w:val="17BD0F44"/>
    <w:rsid w:val="17C455D8"/>
    <w:rsid w:val="17F13B56"/>
    <w:rsid w:val="18087652"/>
    <w:rsid w:val="185B28E2"/>
    <w:rsid w:val="185F654C"/>
    <w:rsid w:val="1896262F"/>
    <w:rsid w:val="197F0ED6"/>
    <w:rsid w:val="19AA2D8C"/>
    <w:rsid w:val="19AB6A2D"/>
    <w:rsid w:val="19AF6E3E"/>
    <w:rsid w:val="1A8372A7"/>
    <w:rsid w:val="1AC616B3"/>
    <w:rsid w:val="1B305D85"/>
    <w:rsid w:val="1BC91809"/>
    <w:rsid w:val="1BF162C5"/>
    <w:rsid w:val="1C480D0B"/>
    <w:rsid w:val="1C7F5E03"/>
    <w:rsid w:val="1C952425"/>
    <w:rsid w:val="1CA21A3A"/>
    <w:rsid w:val="1D3C3AC6"/>
    <w:rsid w:val="1D8A0A89"/>
    <w:rsid w:val="1D8C7087"/>
    <w:rsid w:val="1D9A59C1"/>
    <w:rsid w:val="1DCF1866"/>
    <w:rsid w:val="1E196AD9"/>
    <w:rsid w:val="1E8A6F1F"/>
    <w:rsid w:val="1EEA500C"/>
    <w:rsid w:val="1F703523"/>
    <w:rsid w:val="1FEA0FDF"/>
    <w:rsid w:val="20367458"/>
    <w:rsid w:val="2059135D"/>
    <w:rsid w:val="209060A6"/>
    <w:rsid w:val="20B532BB"/>
    <w:rsid w:val="20CA6850"/>
    <w:rsid w:val="21736760"/>
    <w:rsid w:val="219F58E6"/>
    <w:rsid w:val="21ED2D10"/>
    <w:rsid w:val="223E4E39"/>
    <w:rsid w:val="22E67D2B"/>
    <w:rsid w:val="22EC3898"/>
    <w:rsid w:val="23C53D7F"/>
    <w:rsid w:val="23EF3EC4"/>
    <w:rsid w:val="243E0AFE"/>
    <w:rsid w:val="24677599"/>
    <w:rsid w:val="24755629"/>
    <w:rsid w:val="24A93B85"/>
    <w:rsid w:val="24BB4A0E"/>
    <w:rsid w:val="25311A34"/>
    <w:rsid w:val="26246E3F"/>
    <w:rsid w:val="26D21796"/>
    <w:rsid w:val="27073634"/>
    <w:rsid w:val="272E11A7"/>
    <w:rsid w:val="27B06EB5"/>
    <w:rsid w:val="292B086B"/>
    <w:rsid w:val="293D22A6"/>
    <w:rsid w:val="29610BAB"/>
    <w:rsid w:val="297F1607"/>
    <w:rsid w:val="29997BB8"/>
    <w:rsid w:val="299C5FAB"/>
    <w:rsid w:val="2A0616E3"/>
    <w:rsid w:val="2A4B38D8"/>
    <w:rsid w:val="2A9C7128"/>
    <w:rsid w:val="2AF754D0"/>
    <w:rsid w:val="2B1C359C"/>
    <w:rsid w:val="2B286ED2"/>
    <w:rsid w:val="2BD631CD"/>
    <w:rsid w:val="2BD70A09"/>
    <w:rsid w:val="2BDC414C"/>
    <w:rsid w:val="2C051A2F"/>
    <w:rsid w:val="2C11611D"/>
    <w:rsid w:val="2C864D5D"/>
    <w:rsid w:val="2C9E2C1D"/>
    <w:rsid w:val="2CB6578B"/>
    <w:rsid w:val="2CD43EA3"/>
    <w:rsid w:val="2DEF72CA"/>
    <w:rsid w:val="2E2734AF"/>
    <w:rsid w:val="2EDF515B"/>
    <w:rsid w:val="2F81786A"/>
    <w:rsid w:val="2FB25A7F"/>
    <w:rsid w:val="2FCC7141"/>
    <w:rsid w:val="300D05BD"/>
    <w:rsid w:val="30376943"/>
    <w:rsid w:val="307F2796"/>
    <w:rsid w:val="30E65DCB"/>
    <w:rsid w:val="310B38A8"/>
    <w:rsid w:val="311A0102"/>
    <w:rsid w:val="314F653C"/>
    <w:rsid w:val="315A0ECB"/>
    <w:rsid w:val="31AA58B9"/>
    <w:rsid w:val="31CA2416"/>
    <w:rsid w:val="31F15A6C"/>
    <w:rsid w:val="320167E5"/>
    <w:rsid w:val="320E48CB"/>
    <w:rsid w:val="3221718B"/>
    <w:rsid w:val="32875E95"/>
    <w:rsid w:val="32BC0A60"/>
    <w:rsid w:val="32D015DC"/>
    <w:rsid w:val="33340113"/>
    <w:rsid w:val="3384108B"/>
    <w:rsid w:val="33B34CE7"/>
    <w:rsid w:val="33CA543E"/>
    <w:rsid w:val="346B07C2"/>
    <w:rsid w:val="34A07AEA"/>
    <w:rsid w:val="34D4578B"/>
    <w:rsid w:val="352F2974"/>
    <w:rsid w:val="35317F24"/>
    <w:rsid w:val="353D1BC5"/>
    <w:rsid w:val="35A16039"/>
    <w:rsid w:val="35FB7B9C"/>
    <w:rsid w:val="36525CB0"/>
    <w:rsid w:val="36624145"/>
    <w:rsid w:val="36BE63D8"/>
    <w:rsid w:val="36DC5BC1"/>
    <w:rsid w:val="37157C77"/>
    <w:rsid w:val="37705EB8"/>
    <w:rsid w:val="37BC571D"/>
    <w:rsid w:val="37BC7885"/>
    <w:rsid w:val="37C4498C"/>
    <w:rsid w:val="37FD107E"/>
    <w:rsid w:val="380E4B81"/>
    <w:rsid w:val="3847483A"/>
    <w:rsid w:val="38795105"/>
    <w:rsid w:val="38EC74C0"/>
    <w:rsid w:val="39A61C61"/>
    <w:rsid w:val="39AE66BF"/>
    <w:rsid w:val="39DB0535"/>
    <w:rsid w:val="3A5639EB"/>
    <w:rsid w:val="3A8F1281"/>
    <w:rsid w:val="3AE5524E"/>
    <w:rsid w:val="3B3669A3"/>
    <w:rsid w:val="3B3B137E"/>
    <w:rsid w:val="3B972821"/>
    <w:rsid w:val="3B9864D3"/>
    <w:rsid w:val="3BD2129F"/>
    <w:rsid w:val="3C004D29"/>
    <w:rsid w:val="3C062E3F"/>
    <w:rsid w:val="3C235D90"/>
    <w:rsid w:val="3C7711C9"/>
    <w:rsid w:val="3C7B3945"/>
    <w:rsid w:val="3CDB38A5"/>
    <w:rsid w:val="3D3D29C2"/>
    <w:rsid w:val="3E5B3B40"/>
    <w:rsid w:val="3E94456D"/>
    <w:rsid w:val="3F10114A"/>
    <w:rsid w:val="3F2A77CA"/>
    <w:rsid w:val="3F535CA5"/>
    <w:rsid w:val="3F623B6A"/>
    <w:rsid w:val="40462A91"/>
    <w:rsid w:val="40572EE7"/>
    <w:rsid w:val="406A3A3B"/>
    <w:rsid w:val="4093182B"/>
    <w:rsid w:val="40935239"/>
    <w:rsid w:val="40BB7AAF"/>
    <w:rsid w:val="40F02D82"/>
    <w:rsid w:val="411617D6"/>
    <w:rsid w:val="41223769"/>
    <w:rsid w:val="413F3678"/>
    <w:rsid w:val="41411F43"/>
    <w:rsid w:val="41576551"/>
    <w:rsid w:val="4176605B"/>
    <w:rsid w:val="41C61C40"/>
    <w:rsid w:val="42182C6D"/>
    <w:rsid w:val="42330CF8"/>
    <w:rsid w:val="42467728"/>
    <w:rsid w:val="4251569A"/>
    <w:rsid w:val="42AE0912"/>
    <w:rsid w:val="42C244F1"/>
    <w:rsid w:val="42E05DFF"/>
    <w:rsid w:val="430255AE"/>
    <w:rsid w:val="434979E2"/>
    <w:rsid w:val="439B0A1C"/>
    <w:rsid w:val="440A1C15"/>
    <w:rsid w:val="441C39A8"/>
    <w:rsid w:val="44885640"/>
    <w:rsid w:val="44BF7216"/>
    <w:rsid w:val="44D933CF"/>
    <w:rsid w:val="45190C53"/>
    <w:rsid w:val="454D4212"/>
    <w:rsid w:val="459B1A24"/>
    <w:rsid w:val="46205483"/>
    <w:rsid w:val="46295A03"/>
    <w:rsid w:val="464E750F"/>
    <w:rsid w:val="46674126"/>
    <w:rsid w:val="467D3A25"/>
    <w:rsid w:val="46A5796B"/>
    <w:rsid w:val="46E42A73"/>
    <w:rsid w:val="46E9779B"/>
    <w:rsid w:val="46F92F09"/>
    <w:rsid w:val="47DF0854"/>
    <w:rsid w:val="4806079C"/>
    <w:rsid w:val="482D5484"/>
    <w:rsid w:val="48870DB3"/>
    <w:rsid w:val="48A42244"/>
    <w:rsid w:val="48B42F2E"/>
    <w:rsid w:val="48C719A0"/>
    <w:rsid w:val="48F245E5"/>
    <w:rsid w:val="49230F07"/>
    <w:rsid w:val="492F7312"/>
    <w:rsid w:val="49AB0D40"/>
    <w:rsid w:val="49CD784A"/>
    <w:rsid w:val="4A464F8B"/>
    <w:rsid w:val="4A5229EC"/>
    <w:rsid w:val="4A793479"/>
    <w:rsid w:val="4A867AED"/>
    <w:rsid w:val="4A946446"/>
    <w:rsid w:val="4A9D1A26"/>
    <w:rsid w:val="4AB2763D"/>
    <w:rsid w:val="4AE64FEF"/>
    <w:rsid w:val="4B13537A"/>
    <w:rsid w:val="4B400317"/>
    <w:rsid w:val="4BA34C6F"/>
    <w:rsid w:val="4C5536C9"/>
    <w:rsid w:val="4CD034F5"/>
    <w:rsid w:val="4D6E4D26"/>
    <w:rsid w:val="4E963979"/>
    <w:rsid w:val="4EDC664E"/>
    <w:rsid w:val="4EE37CC6"/>
    <w:rsid w:val="4EEC4277"/>
    <w:rsid w:val="4F000E41"/>
    <w:rsid w:val="4F400944"/>
    <w:rsid w:val="50EB63D5"/>
    <w:rsid w:val="5165340A"/>
    <w:rsid w:val="518C695A"/>
    <w:rsid w:val="519C767A"/>
    <w:rsid w:val="51A3692B"/>
    <w:rsid w:val="51C025E0"/>
    <w:rsid w:val="51E40B5C"/>
    <w:rsid w:val="52453FF8"/>
    <w:rsid w:val="52DF1076"/>
    <w:rsid w:val="530E5B47"/>
    <w:rsid w:val="53781ADA"/>
    <w:rsid w:val="537E1FD5"/>
    <w:rsid w:val="537F4F70"/>
    <w:rsid w:val="53AB4A90"/>
    <w:rsid w:val="53E41835"/>
    <w:rsid w:val="55223562"/>
    <w:rsid w:val="55490148"/>
    <w:rsid w:val="556574C9"/>
    <w:rsid w:val="55A5571A"/>
    <w:rsid w:val="56424AC4"/>
    <w:rsid w:val="56C6033E"/>
    <w:rsid w:val="56F71AD2"/>
    <w:rsid w:val="57473A90"/>
    <w:rsid w:val="578F7206"/>
    <w:rsid w:val="58842DCA"/>
    <w:rsid w:val="58FB0385"/>
    <w:rsid w:val="596E6BD6"/>
    <w:rsid w:val="59D50325"/>
    <w:rsid w:val="59E773E2"/>
    <w:rsid w:val="5A2F2271"/>
    <w:rsid w:val="5B0417B3"/>
    <w:rsid w:val="5B37709F"/>
    <w:rsid w:val="5B5804EC"/>
    <w:rsid w:val="5BAD4E67"/>
    <w:rsid w:val="5BD96EE8"/>
    <w:rsid w:val="5BF154A0"/>
    <w:rsid w:val="5C401992"/>
    <w:rsid w:val="5C701D82"/>
    <w:rsid w:val="5CB76281"/>
    <w:rsid w:val="5CBF7D47"/>
    <w:rsid w:val="5CCC2DF4"/>
    <w:rsid w:val="5D350E86"/>
    <w:rsid w:val="5DF21A8B"/>
    <w:rsid w:val="5DF443A8"/>
    <w:rsid w:val="5E2F7AD1"/>
    <w:rsid w:val="5EA7161B"/>
    <w:rsid w:val="5EB579B7"/>
    <w:rsid w:val="5FDA5E14"/>
    <w:rsid w:val="5FE3573A"/>
    <w:rsid w:val="60710045"/>
    <w:rsid w:val="60C76816"/>
    <w:rsid w:val="60F82E2D"/>
    <w:rsid w:val="610B63D2"/>
    <w:rsid w:val="610B6717"/>
    <w:rsid w:val="61111652"/>
    <w:rsid w:val="611655A7"/>
    <w:rsid w:val="612513B7"/>
    <w:rsid w:val="61A15218"/>
    <w:rsid w:val="61C06959"/>
    <w:rsid w:val="61EE7E77"/>
    <w:rsid w:val="61F718F7"/>
    <w:rsid w:val="620A12B7"/>
    <w:rsid w:val="62235810"/>
    <w:rsid w:val="626E31AE"/>
    <w:rsid w:val="63515A61"/>
    <w:rsid w:val="63D67517"/>
    <w:rsid w:val="6418056B"/>
    <w:rsid w:val="643731C8"/>
    <w:rsid w:val="643C2622"/>
    <w:rsid w:val="645034B9"/>
    <w:rsid w:val="6456395E"/>
    <w:rsid w:val="647E6D36"/>
    <w:rsid w:val="64B1401C"/>
    <w:rsid w:val="64F23080"/>
    <w:rsid w:val="65560975"/>
    <w:rsid w:val="65566310"/>
    <w:rsid w:val="657C0B37"/>
    <w:rsid w:val="65D25D06"/>
    <w:rsid w:val="679B21CC"/>
    <w:rsid w:val="68217386"/>
    <w:rsid w:val="68365ADF"/>
    <w:rsid w:val="68A8338A"/>
    <w:rsid w:val="697C672E"/>
    <w:rsid w:val="69C13EDD"/>
    <w:rsid w:val="6A170920"/>
    <w:rsid w:val="6A462E5B"/>
    <w:rsid w:val="6A7E6FEF"/>
    <w:rsid w:val="6AA4168E"/>
    <w:rsid w:val="6AB553ED"/>
    <w:rsid w:val="6AB91ADB"/>
    <w:rsid w:val="6ABA1673"/>
    <w:rsid w:val="6AD43C10"/>
    <w:rsid w:val="6B3A7BBF"/>
    <w:rsid w:val="6B647D1E"/>
    <w:rsid w:val="6B682E10"/>
    <w:rsid w:val="6BBC5D43"/>
    <w:rsid w:val="6BC21307"/>
    <w:rsid w:val="6BDD215D"/>
    <w:rsid w:val="6BEB2CE9"/>
    <w:rsid w:val="6C156647"/>
    <w:rsid w:val="6C3261B5"/>
    <w:rsid w:val="6C661214"/>
    <w:rsid w:val="6D6D1A1D"/>
    <w:rsid w:val="6E006B4D"/>
    <w:rsid w:val="6F4D201D"/>
    <w:rsid w:val="6F8879E0"/>
    <w:rsid w:val="6F8974D5"/>
    <w:rsid w:val="6FF2313D"/>
    <w:rsid w:val="700B4A25"/>
    <w:rsid w:val="702621ED"/>
    <w:rsid w:val="704E21AF"/>
    <w:rsid w:val="70D9097B"/>
    <w:rsid w:val="70E6130E"/>
    <w:rsid w:val="714327EC"/>
    <w:rsid w:val="71836199"/>
    <w:rsid w:val="71C331F8"/>
    <w:rsid w:val="725E791D"/>
    <w:rsid w:val="72844490"/>
    <w:rsid w:val="72D511FC"/>
    <w:rsid w:val="73C95DDC"/>
    <w:rsid w:val="740C7D26"/>
    <w:rsid w:val="74A07F7E"/>
    <w:rsid w:val="74A124FA"/>
    <w:rsid w:val="74CD0A84"/>
    <w:rsid w:val="75473F9B"/>
    <w:rsid w:val="755E465A"/>
    <w:rsid w:val="757A5BEE"/>
    <w:rsid w:val="759A0CD5"/>
    <w:rsid w:val="761F6D98"/>
    <w:rsid w:val="766768AB"/>
    <w:rsid w:val="76DA6511"/>
    <w:rsid w:val="76F27924"/>
    <w:rsid w:val="76FA6167"/>
    <w:rsid w:val="771E22E8"/>
    <w:rsid w:val="771E79D0"/>
    <w:rsid w:val="777F01D0"/>
    <w:rsid w:val="77A609BB"/>
    <w:rsid w:val="77C84EC2"/>
    <w:rsid w:val="78280BD7"/>
    <w:rsid w:val="78EC7E42"/>
    <w:rsid w:val="792D1114"/>
    <w:rsid w:val="7981397B"/>
    <w:rsid w:val="79C66DA0"/>
    <w:rsid w:val="79FF352D"/>
    <w:rsid w:val="7A272E72"/>
    <w:rsid w:val="7A76155B"/>
    <w:rsid w:val="7A7A2709"/>
    <w:rsid w:val="7B3036EF"/>
    <w:rsid w:val="7C4D234A"/>
    <w:rsid w:val="7C5E2CB8"/>
    <w:rsid w:val="7CA76A5E"/>
    <w:rsid w:val="7CF91FAF"/>
    <w:rsid w:val="7CFF56DF"/>
    <w:rsid w:val="7D3C50AF"/>
    <w:rsid w:val="7D830140"/>
    <w:rsid w:val="7D847ACA"/>
    <w:rsid w:val="7DFC4B53"/>
    <w:rsid w:val="7E095156"/>
    <w:rsid w:val="7E145A07"/>
    <w:rsid w:val="7E153529"/>
    <w:rsid w:val="7EC56090"/>
    <w:rsid w:val="7ECE69C1"/>
    <w:rsid w:val="7ED218FF"/>
    <w:rsid w:val="7EFC18E2"/>
    <w:rsid w:val="7F800765"/>
    <w:rsid w:val="7FE14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57" w:lineRule="atLeast"/>
      <w:jc w:val="both"/>
      <w:textAlignment w:val="baseline"/>
    </w:pPr>
    <w:rPr>
      <w:rFonts w:ascii="Times New Roman" w:hAnsi="Times New Roman" w:eastAsia="宋体" w:cs="Times New Roman"/>
      <w:color w:val="000000"/>
      <w:sz w:val="21"/>
      <w:u w:color="000000"/>
      <w:lang w:val="en-US" w:eastAsia="zh-CN" w:bidi="ar-SA"/>
    </w:rPr>
  </w:style>
  <w:style w:type="paragraph" w:styleId="2">
    <w:name w:val="heading 1"/>
    <w:basedOn w:val="1"/>
    <w:next w:val="1"/>
    <w:qFormat/>
    <w:uiPriority w:val="0"/>
    <w:pPr>
      <w:keepNext/>
      <w:widowControl w:val="0"/>
      <w:tabs>
        <w:tab w:val="left" w:pos="480"/>
      </w:tabs>
      <w:spacing w:line="240" w:lineRule="auto"/>
      <w:ind w:left="480" w:hanging="480"/>
      <w:jc w:val="center"/>
      <w:textAlignment w:val="auto"/>
      <w:outlineLvl w:val="0"/>
    </w:pPr>
    <w:rPr>
      <w:rFonts w:ascii="Arial" w:hAnsi="Arial" w:eastAsia="黑体"/>
      <w:b/>
      <w:color w:val="auto"/>
      <w:kern w:val="2"/>
      <w:sz w:val="36"/>
      <w:lang w:bidi="he-IL"/>
    </w:rPr>
  </w:style>
  <w:style w:type="paragraph" w:styleId="3">
    <w:name w:val="heading 2"/>
    <w:basedOn w:val="1"/>
    <w:next w:val="1"/>
    <w:qFormat/>
    <w:uiPriority w:val="0"/>
    <w:pPr>
      <w:keepNext/>
      <w:keepLines/>
      <w:widowControl w:val="0"/>
      <w:adjustRightInd w:val="0"/>
      <w:spacing w:line="360" w:lineRule="atLeast"/>
      <w:outlineLvl w:val="1"/>
    </w:pPr>
    <w:rPr>
      <w:color w:val="auto"/>
      <w:sz w:val="24"/>
    </w:rPr>
  </w:style>
  <w:style w:type="paragraph" w:styleId="4">
    <w:name w:val="heading 3"/>
    <w:basedOn w:val="1"/>
    <w:next w:val="1"/>
    <w:qFormat/>
    <w:uiPriority w:val="0"/>
    <w:pPr>
      <w:keepNext/>
      <w:keepLines/>
      <w:spacing w:before="260" w:after="260" w:line="416" w:lineRule="atLeast"/>
      <w:outlineLvl w:val="2"/>
    </w:pPr>
    <w:rPr>
      <w:b/>
      <w:bCs/>
      <w:sz w:val="32"/>
      <w:szCs w:val="32"/>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semiHidden/>
    <w:unhideWhenUsed/>
    <w:qFormat/>
    <w:uiPriority w:val="99"/>
    <w:pPr>
      <w:adjustRightInd w:val="0"/>
      <w:spacing w:line="360" w:lineRule="atLeast"/>
    </w:pPr>
  </w:style>
  <w:style w:type="paragraph" w:styleId="6">
    <w:name w:val="Body Text"/>
    <w:basedOn w:val="1"/>
    <w:next w:val="1"/>
    <w:qFormat/>
    <w:uiPriority w:val="0"/>
    <w:pPr>
      <w:widowControl w:val="0"/>
      <w:snapToGrid w:val="0"/>
      <w:spacing w:line="360" w:lineRule="auto"/>
    </w:pPr>
    <w:rPr>
      <w:rFonts w:ascii="Arial" w:hAnsi="Arial" w:eastAsia="仿宋_GB2312"/>
      <w:sz w:val="31"/>
    </w:rPr>
  </w:style>
  <w:style w:type="paragraph" w:styleId="7">
    <w:name w:val="Body Text Indent"/>
    <w:basedOn w:val="1"/>
    <w:qFormat/>
    <w:uiPriority w:val="0"/>
    <w:pPr>
      <w:spacing w:line="560" w:lineRule="exact"/>
      <w:ind w:firstLine="520"/>
    </w:pPr>
    <w:rPr>
      <w:rFonts w:ascii="仿宋_GB2312" w:hAnsi="宋体" w:eastAsia="仿宋_GB2312"/>
      <w:spacing w:val="10"/>
      <w:sz w:val="28"/>
    </w:rPr>
  </w:style>
  <w:style w:type="paragraph" w:styleId="8">
    <w:name w:val="toc 3"/>
    <w:basedOn w:val="1"/>
    <w:next w:val="1"/>
    <w:qFormat/>
    <w:uiPriority w:val="0"/>
    <w:pPr>
      <w:ind w:left="840" w:leftChars="400"/>
    </w:pPr>
  </w:style>
  <w:style w:type="paragraph" w:styleId="9">
    <w:name w:val="Plain Text"/>
    <w:basedOn w:val="1"/>
    <w:next w:val="1"/>
    <w:qFormat/>
    <w:uiPriority w:val="0"/>
    <w:rPr>
      <w:rFonts w:ascii="宋体" w:hAnsi="Courier New"/>
    </w:rPr>
  </w:style>
  <w:style w:type="paragraph" w:styleId="10">
    <w:name w:val="Date"/>
    <w:basedOn w:val="1"/>
    <w:next w:val="1"/>
    <w:qFormat/>
    <w:uiPriority w:val="0"/>
    <w:pPr>
      <w:widowControl w:val="0"/>
      <w:spacing w:line="240" w:lineRule="auto"/>
      <w:textAlignment w:val="auto"/>
    </w:pPr>
    <w:rPr>
      <w:rFonts w:ascii="Arial" w:hAnsi="Arial" w:eastAsia="仿宋_GB2312"/>
      <w:color w:val="auto"/>
      <w:kern w:val="2"/>
      <w:sz w:val="32"/>
    </w:rPr>
  </w:style>
  <w:style w:type="paragraph" w:styleId="11">
    <w:name w:val="Balloon Text"/>
    <w:basedOn w:val="1"/>
    <w:link w:val="30"/>
    <w:qFormat/>
    <w:uiPriority w:val="0"/>
    <w:pPr>
      <w:spacing w:line="240" w:lineRule="auto"/>
    </w:pPr>
    <w:rPr>
      <w:sz w:val="18"/>
      <w:szCs w:val="18"/>
    </w:rPr>
  </w:style>
  <w:style w:type="paragraph" w:styleId="12">
    <w:name w:val="footer"/>
    <w:basedOn w:val="1"/>
    <w:qFormat/>
    <w:uiPriority w:val="0"/>
    <w:pPr>
      <w:tabs>
        <w:tab w:val="center" w:pos="4153"/>
        <w:tab w:val="right" w:pos="8306"/>
      </w:tabs>
      <w:snapToGrid w:val="0"/>
      <w:spacing w:line="240" w:lineRule="atLeast"/>
      <w:jc w:val="left"/>
    </w:pPr>
    <w:rPr>
      <w:sz w:val="18"/>
      <w:szCs w:val="18"/>
    </w:rPr>
  </w:style>
  <w:style w:type="paragraph" w:styleId="13">
    <w:name w:val="envelope return"/>
    <w:basedOn w:val="1"/>
    <w:qFormat/>
    <w:uiPriority w:val="0"/>
    <w:pPr>
      <w:snapToGrid w:val="0"/>
    </w:pPr>
    <w:rPr>
      <w:rFonts w:ascii="Arial" w:hAnsi="Arial"/>
    </w:rPr>
  </w:style>
  <w:style w:type="paragraph" w:styleId="14">
    <w:name w:val="header"/>
    <w:basedOn w:val="1"/>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5">
    <w:name w:val="toc 1"/>
    <w:basedOn w:val="1"/>
    <w:next w:val="1"/>
    <w:qFormat/>
    <w:uiPriority w:val="0"/>
  </w:style>
  <w:style w:type="paragraph" w:styleId="16">
    <w:name w:val="toc 2"/>
    <w:basedOn w:val="1"/>
    <w:next w:val="1"/>
    <w:qFormat/>
    <w:uiPriority w:val="0"/>
    <w:pPr>
      <w:ind w:left="420" w:leftChars="200"/>
    </w:pPr>
  </w:style>
  <w:style w:type="paragraph" w:styleId="17">
    <w:name w:val="Normal (Web)"/>
    <w:basedOn w:val="1"/>
    <w:qFormat/>
    <w:uiPriority w:val="99"/>
    <w:pPr>
      <w:spacing w:before="100" w:beforeAutospacing="1" w:after="100" w:afterAutospacing="1" w:line="240" w:lineRule="auto"/>
      <w:jc w:val="left"/>
      <w:textAlignment w:val="auto"/>
    </w:pPr>
    <w:rPr>
      <w:rFonts w:ascii="宋体" w:hAnsi="宋体" w:cs="宋体"/>
      <w:color w:val="auto"/>
      <w:sz w:val="24"/>
      <w:szCs w:val="24"/>
    </w:rPr>
  </w:style>
  <w:style w:type="paragraph" w:styleId="18">
    <w:name w:val="Body Text First Indent"/>
    <w:basedOn w:val="1"/>
    <w:next w:val="1"/>
    <w:qFormat/>
    <w:uiPriority w:val="0"/>
    <w:pPr>
      <w:tabs>
        <w:tab w:val="left" w:pos="567"/>
      </w:tabs>
      <w:ind w:firstLine="420" w:firstLineChars="100"/>
    </w:pPr>
  </w:style>
  <w:style w:type="paragraph" w:styleId="19">
    <w:name w:val="Body Text First Indent 2"/>
    <w:basedOn w:val="7"/>
    <w:qFormat/>
    <w:uiPriority w:val="0"/>
    <w:pPr>
      <w:ind w:left="420" w:firstLine="420" w:firstLineChars="200"/>
    </w:p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0"/>
    <w:rPr>
      <w:b/>
    </w:rPr>
  </w:style>
  <w:style w:type="character" w:styleId="24">
    <w:name w:val="Hyperlink"/>
    <w:basedOn w:val="22"/>
    <w:qFormat/>
    <w:uiPriority w:val="99"/>
    <w:rPr>
      <w:color w:val="333333"/>
      <w:u w:val="none"/>
    </w:rPr>
  </w:style>
  <w:style w:type="paragraph" w:customStyle="1" w:styleId="25">
    <w:name w:val="正文文本 (2)"/>
    <w:basedOn w:val="1"/>
    <w:qFormat/>
    <w:uiPriority w:val="0"/>
    <w:pPr>
      <w:shd w:val="clear" w:color="auto" w:fill="FFFFFF"/>
      <w:spacing w:line="595" w:lineRule="exact"/>
    </w:pPr>
    <w:rPr>
      <w:rFonts w:ascii="宋体" w:hAnsi="宋体" w:cs="宋体"/>
      <w:sz w:val="28"/>
      <w:szCs w:val="28"/>
    </w:rPr>
  </w:style>
  <w:style w:type="paragraph" w:customStyle="1" w:styleId="26">
    <w:name w:val="页眉或页脚"/>
    <w:basedOn w:val="1"/>
    <w:link w:val="28"/>
    <w:qFormat/>
    <w:uiPriority w:val="0"/>
    <w:pPr>
      <w:shd w:val="clear" w:color="auto" w:fill="FFFFFF"/>
      <w:spacing w:line="0" w:lineRule="atLeast"/>
    </w:pPr>
    <w:rPr>
      <w:rFonts w:eastAsia="Times New Roman"/>
      <w:sz w:val="18"/>
      <w:szCs w:val="18"/>
    </w:rPr>
  </w:style>
  <w:style w:type="character" w:customStyle="1" w:styleId="27">
    <w:name w:val="页眉或页脚1"/>
    <w:basedOn w:val="28"/>
    <w:qFormat/>
    <w:uiPriority w:val="0"/>
    <w:rPr>
      <w:color w:val="000000"/>
      <w:spacing w:val="0"/>
      <w:w w:val="100"/>
      <w:position w:val="0"/>
      <w:lang w:val="zh-CN" w:eastAsia="zh-CN" w:bidi="zh-CN"/>
    </w:rPr>
  </w:style>
  <w:style w:type="character" w:customStyle="1" w:styleId="28">
    <w:name w:val="页眉或页脚_"/>
    <w:basedOn w:val="22"/>
    <w:link w:val="26"/>
    <w:qFormat/>
    <w:uiPriority w:val="0"/>
    <w:rPr>
      <w:rFonts w:ascii="Times New Roman" w:hAnsi="Times New Roman" w:eastAsia="Times New Roman" w:cs="Times New Roman"/>
      <w:sz w:val="18"/>
      <w:szCs w:val="18"/>
    </w:rPr>
  </w:style>
  <w:style w:type="paragraph" w:customStyle="1" w:styleId="29">
    <w:name w:val="Table Paragraph"/>
    <w:basedOn w:val="1"/>
    <w:qFormat/>
    <w:uiPriority w:val="1"/>
    <w:rPr>
      <w:rFonts w:ascii="宋体" w:hAnsi="宋体" w:cs="宋体"/>
      <w:lang w:val="zh-CN" w:bidi="zh-CN"/>
    </w:rPr>
  </w:style>
  <w:style w:type="character" w:customStyle="1" w:styleId="30">
    <w:name w:val="批注框文本 Char"/>
    <w:basedOn w:val="22"/>
    <w:link w:val="11"/>
    <w:qFormat/>
    <w:uiPriority w:val="0"/>
    <w:rPr>
      <w:rFonts w:ascii="Times New Roman" w:hAnsi="Times New Roman" w:eastAsia="宋体" w:cs="Times New Roman"/>
      <w:color w:val="000000"/>
      <w:sz w:val="18"/>
      <w:szCs w:val="18"/>
      <w:u w:color="000000"/>
    </w:rPr>
  </w:style>
  <w:style w:type="paragraph" w:styleId="31">
    <w:name w:val="List Paragraph"/>
    <w:basedOn w:val="1"/>
    <w:unhideWhenUsed/>
    <w:qFormat/>
    <w:uiPriority w:val="99"/>
    <w:pPr>
      <w:ind w:firstLine="420" w:firstLineChars="200"/>
    </w:pPr>
  </w:style>
  <w:style w:type="paragraph" w:customStyle="1" w:styleId="32">
    <w:name w:val="Heading 4"/>
    <w:basedOn w:val="1"/>
    <w:qFormat/>
    <w:uiPriority w:val="1"/>
    <w:pPr>
      <w:autoSpaceDE w:val="0"/>
      <w:autoSpaceDN w:val="0"/>
      <w:ind w:left="122"/>
      <w:jc w:val="left"/>
      <w:outlineLvl w:val="4"/>
    </w:pPr>
    <w:rPr>
      <w:rFonts w:ascii="宋体" w:hAnsi="宋体" w:eastAsia="宋体" w:cs="宋体"/>
      <w:b/>
      <w:bCs/>
      <w:kern w:val="0"/>
      <w:sz w:val="28"/>
      <w:szCs w:val="28"/>
      <w:lang w:eastAsia="en-US"/>
    </w:rPr>
  </w:style>
  <w:style w:type="paragraph" w:customStyle="1" w:styleId="33">
    <w:name w:val="节标题"/>
    <w:basedOn w:val="1"/>
    <w:next w:val="1"/>
    <w:qFormat/>
    <w:uiPriority w:val="0"/>
    <w:pPr>
      <w:widowControl/>
      <w:spacing w:line="289" w:lineRule="atLeast"/>
      <w:jc w:val="center"/>
    </w:pPr>
    <w:rPr>
      <w:rFonts w:ascii="Times New Roman" w:hAnsi="Times New Roman"/>
      <w:color w:val="000000"/>
      <w:kern w:val="0"/>
      <w:sz w:val="28"/>
      <w:szCs w:val="20"/>
      <w:u w:val="none" w:color="000000"/>
    </w:rPr>
  </w:style>
  <w:style w:type="paragraph" w:customStyle="1" w:styleId="3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
    <w:name w:val="表格文字"/>
    <w:basedOn w:val="9"/>
    <w:next w:val="6"/>
    <w:qFormat/>
    <w:uiPriority w:val="0"/>
    <w:pPr>
      <w:spacing w:line="360" w:lineRule="exact"/>
      <w:jc w:val="center"/>
    </w:pPr>
    <w:rPr>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50</Pages>
  <Words>11482</Words>
  <Characters>12116</Characters>
  <Lines>217</Lines>
  <Paragraphs>61</Paragraphs>
  <TotalTime>4</TotalTime>
  <ScaleCrop>false</ScaleCrop>
  <LinksUpToDate>false</LinksUpToDate>
  <CharactersWithSpaces>12233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2020-05-19T06:57:00Z</dcterms:created>
  <dc:creator>BIANMENGTING</dc:creator>
  <cp:lastModifiedBy>小隐</cp:lastModifiedBy>
  <cp:lastPrinted>2020-09-03T09:43:00Z</cp:lastPrinted>
  <dcterms:modified xsi:type="dcterms:W3CDTF">2026-05-27T01:18:08Z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eyJoZGlkIjoiY2E5N2FiYjk2ODU4YThiOGU2Y2ZhYTNlNmNjMGRiZTciLCJ1c2VySWQiOiIyMzU0ODI1NzgifQ==</vt:lpwstr>
  </property>
  <property fmtid="{D5CDD505-2E9C-101B-9397-08002B2CF9AE}" pid="4" name="ICV">
    <vt:lpwstr>6DEC1B089B1E4EE6B025AF8B62AD68DA_13</vt:lpwstr>
  </property>
</Properties>
</file>