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56B6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附件：</w:t>
      </w:r>
    </w:p>
    <w:p w14:paraId="505854D8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  <w:t>1、</w:t>
      </w:r>
      <w:r>
        <w:rPr>
          <w:rFonts w:hint="eastAsia"/>
          <w:sz w:val="28"/>
          <w:szCs w:val="28"/>
          <w:lang w:val="en-US" w:eastAsia="zh-CN"/>
        </w:rPr>
        <w:t>将采购文件中第五章 采购内容及总体要求中“</w:t>
      </w:r>
      <w:r>
        <w:rPr>
          <w:rFonts w:hint="eastAsia"/>
          <w:sz w:val="28"/>
          <w:szCs w:val="28"/>
          <w:lang w:val="en-US" w:eastAsia="zh-CN"/>
        </w:rPr>
        <w:t>二、技术要求</w:t>
      </w:r>
      <w:r>
        <w:rPr>
          <w:rFonts w:hint="eastAsia"/>
          <w:sz w:val="28"/>
          <w:szCs w:val="28"/>
          <w:lang w:val="en-US" w:eastAsia="zh-CN"/>
        </w:rPr>
        <w:t>”5.4测量范围：投标产品有效测量范围及线性度要求：2.2~27.8mmol/l或40~500mg/dl；测量系统线性度在测量值范围内线性良好。</w:t>
      </w:r>
    </w:p>
    <w:p w14:paraId="7CFA6D18"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更正为</w:t>
      </w:r>
    </w:p>
    <w:p w14:paraId="4C2A4B50">
      <w:pPr>
        <w:numPr>
          <w:numId w:val="0"/>
        </w:numPr>
        <w:rPr>
          <w:rFonts w:hint="eastAsia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测量范围：投标产品有效测量范围及线性度要求：2.0~25mmol/l或36~450mg/dl；测量系统线性度在测量值范围内线性良好。</w:t>
      </w:r>
    </w:p>
    <w:p w14:paraId="5BFA7457">
      <w:pPr>
        <w:numPr>
          <w:numId w:val="0"/>
        </w:numPr>
        <w:rPr>
          <w:rFonts w:hint="default"/>
          <w:sz w:val="28"/>
          <w:szCs w:val="28"/>
          <w:highlight w:val="yellow"/>
          <w:lang w:val="en-US" w:eastAsia="zh-CN"/>
        </w:rPr>
      </w:pPr>
    </w:p>
    <w:p w14:paraId="1FE3B991">
      <w:pPr>
        <w:numPr>
          <w:numId w:val="0"/>
        </w:numPr>
        <w:ind w:firstLine="560" w:firstLineChars="200"/>
        <w:rPr>
          <w:rFonts w:hint="default"/>
          <w:sz w:val="28"/>
          <w:szCs w:val="28"/>
          <w:highlight w:val="none"/>
          <w:lang w:val="en-US" w:eastAsia="zh-CN"/>
        </w:rPr>
      </w:pPr>
      <w:r>
        <w:rPr>
          <w:rFonts w:hint="default"/>
          <w:sz w:val="28"/>
          <w:szCs w:val="28"/>
          <w:highlight w:val="none"/>
          <w:lang w:val="en-US" w:eastAsia="zh-CN"/>
        </w:rPr>
        <w:t>此</w:t>
      </w:r>
      <w:r>
        <w:rPr>
          <w:rFonts w:hint="eastAsia"/>
          <w:sz w:val="28"/>
          <w:szCs w:val="28"/>
          <w:highlight w:val="none"/>
          <w:lang w:val="en-US" w:eastAsia="zh-CN"/>
        </w:rPr>
        <w:t>附件</w:t>
      </w:r>
      <w:r>
        <w:rPr>
          <w:rFonts w:hint="default"/>
          <w:sz w:val="28"/>
          <w:szCs w:val="28"/>
          <w:highlight w:val="none"/>
          <w:lang w:val="en-US" w:eastAsia="zh-CN"/>
        </w:rPr>
        <w:t>视同采购文件的组成部分，与采购文件具有同等法律效力，请供应商及时获取。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C09EF"/>
    <w:rsid w:val="6C5C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"/>
    <w:basedOn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2026-09-24T03:42:00Z</dcterms:created>
  <dc:creator>大侠</dc:creator>
  <cp:lastModifiedBy>大侠</cp:lastModifiedBy>
  <dcterms:modified xsi:type="dcterms:W3CDTF">2026-09-24T03:46:29Z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D460AD22818148A387A541B945D779B7_11</vt:lpwstr>
  </property>
  <property fmtid="{D5CDD505-2E9C-101B-9397-08002B2CF9AE}" pid="4" name="KSOTemplateDocerSaveRecord">
    <vt:lpwstr>eyJoZGlkIjoiZDYwOGUyMjAyZDk3MDg0NmY0MzYyZGNiNzAzOGUyMmYiLCJ1c2VySWQiOiI0ODIxNTgxOTIifQ==</vt:lpwstr>
  </property>
</Properties>
</file>